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0"/>
      </w:pPr>
      <w:r>
        <w:rPr>
          <w:b/>
        </w:rPr>
        <w:t xml:space="preserve">1. Question: </w:t>
      </w:r>
      <w:r>
        <w:t>Workday reported fiscal fourth-quarter revenue of $2.532 billion, up 14.5% year over year, with subscription revenue rising 15.7%.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Positive</w:t>
      </w:r>
    </w:p>
    <w:p>
      <w:pPr>
        <w:keepLines/>
        <w:spacing w:after="140"/>
      </w:pPr>
      <w:r>
        <w:rPr>
          <w:b/>
        </w:rPr>
        <w:t xml:space="preserve">Type: </w:t>
      </w:r>
      <w:r>
        <w:t>Equity News Sentiment (ENS)</w:t>
      </w:r>
    </w:p>
    <w:p>
      <w:pPr>
        <w:keepNext/>
        <w:keepLines/>
        <w:spacing w:after="0"/>
      </w:pPr>
      <w:r>
        <w:rPr>
          <w:b/>
        </w:rPr>
        <w:t xml:space="preserve">2. Question: </w:t>
      </w:r>
      <w:r>
        <w:t>Lam Research reported March-quarter revenue of $5.841 billion, a 49.8% gross margin, and GAAP net income of $1.825 billion.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Positive</w:t>
      </w:r>
    </w:p>
    <w:p>
      <w:pPr>
        <w:keepLines/>
        <w:spacing w:after="140"/>
      </w:pPr>
      <w:r>
        <w:rPr>
          <w:b/>
        </w:rPr>
        <w:t xml:space="preserve">Type: </w:t>
      </w:r>
      <w:r>
        <w:t>Equity News Sentiment (ENS)</w:t>
      </w:r>
    </w:p>
    <w:p>
      <w:pPr>
        <w:keepNext/>
        <w:keepLines/>
        <w:spacing w:after="0"/>
      </w:pPr>
      <w:r>
        <w:rPr>
          <w:b/>
        </w:rPr>
        <w:t xml:space="preserve">3. Question: </w:t>
      </w:r>
      <w:r>
        <w:t>KLA reported fiscal third-quarter revenue and EPS above guidance, but its shares fell after investors expected stronger forward guidance.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Neutral</w:t>
      </w:r>
    </w:p>
    <w:p>
      <w:pPr>
        <w:keepLines/>
        <w:spacing w:after="140"/>
      </w:pPr>
      <w:r>
        <w:rPr>
          <w:b/>
        </w:rPr>
        <w:t xml:space="preserve">Type: </w:t>
      </w:r>
      <w:r>
        <w:t>Equity News Sentiment (ENS)</w:t>
      </w:r>
    </w:p>
    <w:p>
      <w:pPr>
        <w:keepNext/>
        <w:keepLines/>
        <w:spacing w:after="0"/>
      </w:pPr>
      <w:r>
        <w:rPr>
          <w:b/>
        </w:rPr>
        <w:t xml:space="preserve">4. Question: </w:t>
      </w:r>
      <w:r>
        <w:t>Texas Instruments reported first-quarter revenue of $4.83 billion, net income of $1.55 billion, and EPS above its original guidance.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Positive</w:t>
      </w:r>
    </w:p>
    <w:p>
      <w:pPr>
        <w:keepLines/>
        <w:spacing w:after="140"/>
      </w:pPr>
      <w:r>
        <w:rPr>
          <w:b/>
        </w:rPr>
        <w:t xml:space="preserve">Type: </w:t>
      </w:r>
      <w:r>
        <w:t>Equity News Sentiment (ENS)</w:t>
      </w:r>
    </w:p>
    <w:p>
      <w:pPr>
        <w:keepNext/>
        <w:keepLines/>
        <w:spacing w:after="0"/>
      </w:pPr>
      <w:r>
        <w:rPr>
          <w:b/>
        </w:rPr>
        <w:t xml:space="preserve">5. Question: </w:t>
      </w:r>
      <w:r>
        <w:t>Halliburton reported first-quarter revenue of $5.4 billion and operating margin of 13%, but adjusted earnings were lower than the prior-year adjusted level.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Neutral</w:t>
      </w:r>
    </w:p>
    <w:p>
      <w:pPr>
        <w:keepLines/>
        <w:spacing w:after="140"/>
      </w:pPr>
      <w:r>
        <w:rPr>
          <w:b/>
        </w:rPr>
        <w:t xml:space="preserve">Type: </w:t>
      </w:r>
      <w:r>
        <w:t>Equity News Sentiment (ENS)</w:t>
      </w:r>
    </w:p>
    <w:p>
      <w:pPr>
        <w:keepNext/>
        <w:keepLines/>
        <w:spacing w:after="0"/>
      </w:pPr>
      <w:r>
        <w:rPr>
          <w:b/>
        </w:rPr>
        <w:t xml:space="preserve">6. Question: </w:t>
      </w:r>
      <w:r>
        <w:t>SLB said first-quarter global revenue decreased 7% year over year excluding the ChampionX acquisition, with international and North American revenue both declining.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Negative</w:t>
      </w:r>
    </w:p>
    <w:p>
      <w:pPr>
        <w:keepLines/>
        <w:spacing w:after="140"/>
      </w:pPr>
      <w:r>
        <w:rPr>
          <w:b/>
        </w:rPr>
        <w:t xml:space="preserve">Type: </w:t>
      </w:r>
      <w:r>
        <w:t>Equity News Sentiment (ENS)</w:t>
      </w:r>
    </w:p>
    <w:p>
      <w:pPr>
        <w:keepNext/>
        <w:keepLines/>
        <w:spacing w:after="0"/>
      </w:pPr>
      <w:r>
        <w:rPr>
          <w:b/>
        </w:rPr>
        <w:t xml:space="preserve">7. Question: </w:t>
      </w:r>
      <w:r>
        <w:t>Blackstone's assets under management rose above $1.3 trillion and distributable earnings increased, but private-credit redemptions and flat fund returns weighed on sentiment.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Neutral</w:t>
      </w:r>
    </w:p>
    <w:p>
      <w:pPr>
        <w:keepLines/>
        <w:spacing w:after="140"/>
      </w:pPr>
      <w:r>
        <w:rPr>
          <w:b/>
        </w:rPr>
        <w:t xml:space="preserve">Type: </w:t>
      </w:r>
      <w:r>
        <w:t>Equity News Sentiment (ENS)</w:t>
      </w:r>
    </w:p>
    <w:p>
      <w:pPr>
        <w:keepNext/>
        <w:keepLines/>
        <w:spacing w:after="0"/>
      </w:pPr>
      <w:r>
        <w:rPr>
          <w:b/>
        </w:rPr>
        <w:t xml:space="preserve">8. Question: </w:t>
      </w:r>
      <w:r>
        <w:t>Charles Schwab reported record first-quarter results, including $2.5 billion in net income and $140 billion in core net new assets.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Positive</w:t>
      </w:r>
    </w:p>
    <w:p>
      <w:pPr>
        <w:keepLines/>
        <w:spacing w:after="140"/>
      </w:pPr>
      <w:r>
        <w:rPr>
          <w:b/>
        </w:rPr>
        <w:t xml:space="preserve">Type: </w:t>
      </w:r>
      <w:r>
        <w:t>Equity News Sentiment (ENS)</w:t>
      </w:r>
    </w:p>
    <w:p>
      <w:pPr>
        <w:keepNext/>
        <w:keepLines/>
        <w:spacing w:after="0"/>
      </w:pPr>
      <w:r>
        <w:rPr>
          <w:b/>
        </w:rPr>
        <w:t xml:space="preserve">9. Question: </w:t>
      </w:r>
      <w:r>
        <w:t>S&amp;P Global reported higher first-quarter profit as revenue rose 10% and demand for ratings, data, and analytics products remained strong.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Positive</w:t>
      </w:r>
    </w:p>
    <w:p>
      <w:pPr>
        <w:keepLines/>
        <w:spacing w:after="140"/>
      </w:pPr>
      <w:r>
        <w:rPr>
          <w:b/>
        </w:rPr>
        <w:t xml:space="preserve">Type: </w:t>
      </w:r>
      <w:r>
        <w:t>Equity News Sentiment (ENS)</w:t>
      </w:r>
    </w:p>
    <w:p>
      <w:pPr>
        <w:keepNext/>
        <w:keepLines/>
        <w:spacing w:after="0"/>
      </w:pPr>
      <w:r>
        <w:rPr>
          <w:b/>
        </w:rPr>
        <w:t xml:space="preserve">10. Question: </w:t>
      </w:r>
      <w:r>
        <w:t>Marsh reported 8% revenue growth and higher adjusted operating income, but GAAP operating income declined because of a litigation-related charge.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Neutral</w:t>
      </w:r>
    </w:p>
    <w:p>
      <w:pPr>
        <w:keepLines/>
        <w:spacing w:after="140"/>
      </w:pPr>
      <w:r>
        <w:rPr>
          <w:b/>
        </w:rPr>
        <w:t xml:space="preserve">Type: </w:t>
      </w:r>
      <w:r>
        <w:t>Equity News Sentiment (ENS)</w:t>
      </w:r>
    </w:p>
    <w:p>
      <w:pPr>
        <w:keepNext/>
        <w:keepLines/>
        <w:spacing w:after="0"/>
      </w:pPr>
      <w:r>
        <w:rPr>
          <w:b/>
        </w:rPr>
        <w:t xml:space="preserve">11. Question: </w:t>
      </w:r>
      <w:r>
        <w:t>$WDAY subscription revenue still growing nearly 16% makes the enterprise software demand story look solid.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Positive</w:t>
      </w:r>
    </w:p>
    <w:p>
      <w:pPr>
        <w:keepLines/>
        <w:spacing w:after="140"/>
      </w:pPr>
      <w:r>
        <w:rPr>
          <w:b/>
        </w:rPr>
        <w:t xml:space="preserve">Type: </w:t>
      </w:r>
      <w:r>
        <w:t>Equity Social Media Sentiment (ESM)</w:t>
      </w:r>
    </w:p>
    <w:p>
      <w:pPr>
        <w:keepNext/>
        <w:keepLines/>
        <w:spacing w:after="0"/>
      </w:pPr>
      <w:r>
        <w:rPr>
          <w:b/>
        </w:rPr>
        <w:t xml:space="preserve">12. Question: </w:t>
      </w:r>
      <w:r>
        <w:t>$LRCX putting up $5.84B in revenue with almost 50% gross margin shows chip-equipment demand is still strong.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Positive</w:t>
      </w:r>
    </w:p>
    <w:p>
      <w:pPr>
        <w:keepLines/>
        <w:spacing w:after="140"/>
      </w:pPr>
      <w:r>
        <w:rPr>
          <w:b/>
        </w:rPr>
        <w:t xml:space="preserve">Type: </w:t>
      </w:r>
      <w:r>
        <w:t>Equity Social Media Sentiment (ESM)</w:t>
      </w:r>
    </w:p>
    <w:p>
      <w:pPr>
        <w:keepNext/>
        <w:keepLines/>
        <w:spacing w:after="0"/>
      </w:pPr>
      <w:r>
        <w:rPr>
          <w:b/>
        </w:rPr>
        <w:t xml:space="preserve">13. Question: </w:t>
      </w:r>
      <w:r>
        <w:t>$KLAC beat the quarter, but the stock slipping after guidance shows expectations were already very high.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Neutral</w:t>
      </w:r>
    </w:p>
    <w:p>
      <w:pPr>
        <w:keepLines/>
        <w:spacing w:after="140"/>
      </w:pPr>
      <w:r>
        <w:rPr>
          <w:b/>
        </w:rPr>
        <w:t xml:space="preserve">Type: </w:t>
      </w:r>
      <w:r>
        <w:t>Equity Social Media Sentiment (ESM)</w:t>
      </w:r>
    </w:p>
    <w:p>
      <w:pPr>
        <w:keepNext/>
        <w:keepLines/>
        <w:spacing w:after="0"/>
      </w:pPr>
      <w:r>
        <w:rPr>
          <w:b/>
        </w:rPr>
        <w:t xml:space="preserve">14. Question: </w:t>
      </w:r>
      <w:r>
        <w:t>$TXN finally looks healthier after beating Q1 expectations and showing stronger demand across industrial and data-center customers.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Positive</w:t>
      </w:r>
    </w:p>
    <w:p>
      <w:pPr>
        <w:keepLines/>
        <w:spacing w:after="140"/>
      </w:pPr>
      <w:r>
        <w:rPr>
          <w:b/>
        </w:rPr>
        <w:t xml:space="preserve">Type: </w:t>
      </w:r>
      <w:r>
        <w:t>Equity Social Media Sentiment (ESM)</w:t>
      </w:r>
    </w:p>
    <w:p>
      <w:pPr>
        <w:keepNext/>
        <w:keepLines/>
        <w:spacing w:after="0"/>
      </w:pPr>
      <w:r>
        <w:rPr>
          <w:b/>
        </w:rPr>
        <w:t xml:space="preserve">15. Question: </w:t>
      </w:r>
      <w:r>
        <w:t>$HAL had decent Q1 revenue, but lower adjusted earnings versus last year and Middle East disruption risk keep me cautious.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Neutral</w:t>
      </w:r>
    </w:p>
    <w:p>
      <w:pPr>
        <w:keepLines/>
        <w:spacing w:after="140"/>
      </w:pPr>
      <w:r>
        <w:rPr>
          <w:b/>
        </w:rPr>
        <w:t xml:space="preserve">Type: </w:t>
      </w:r>
      <w:r>
        <w:t>Equity Social Media Sentiment (ESM)</w:t>
      </w:r>
    </w:p>
    <w:p>
      <w:pPr>
        <w:keepNext/>
        <w:keepLines/>
        <w:spacing w:after="0"/>
      </w:pPr>
      <w:r>
        <w:rPr>
          <w:b/>
        </w:rPr>
        <w:t xml:space="preserve">16. Question: </w:t>
      </w:r>
      <w:r>
        <w:t>$SLB revenue looks weaker once the acquisition impact is stripped out, and international activity is still under pressure.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Negative</w:t>
      </w:r>
    </w:p>
    <w:p>
      <w:pPr>
        <w:keepLines/>
        <w:spacing w:after="140"/>
      </w:pPr>
      <w:r>
        <w:rPr>
          <w:b/>
        </w:rPr>
        <w:t xml:space="preserve">Type: </w:t>
      </w:r>
      <w:r>
        <w:t>Equity Social Media Sentiment (ESM)</w:t>
      </w:r>
    </w:p>
    <w:p>
      <w:pPr>
        <w:keepNext/>
        <w:keepLines/>
        <w:spacing w:after="0"/>
      </w:pPr>
      <w:r>
        <w:rPr>
          <w:b/>
        </w:rPr>
        <w:t xml:space="preserve">17. Question: </w:t>
      </w:r>
      <w:r>
        <w:t>$BX assets keep growing, but private-credit redemptions make the quarter feel less clean than the headline numbers suggest.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Neutral</w:t>
      </w:r>
    </w:p>
    <w:p>
      <w:pPr>
        <w:keepLines/>
        <w:spacing w:after="140"/>
      </w:pPr>
      <w:r>
        <w:rPr>
          <w:b/>
        </w:rPr>
        <w:t xml:space="preserve">Type: </w:t>
      </w:r>
      <w:r>
        <w:t>Equity Social Media Sentiment (ESM)</w:t>
      </w:r>
    </w:p>
    <w:p>
      <w:pPr>
        <w:keepNext/>
        <w:keepLines/>
        <w:spacing w:after="0"/>
      </w:pPr>
      <w:r>
        <w:rPr>
          <w:b/>
        </w:rPr>
        <w:t xml:space="preserve">18. Question: </w:t>
      </w:r>
      <w:r>
        <w:t>$SCHW adding $140B in core net new assets while posting record Q1 results is a strong client-growth signal.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Positive</w:t>
      </w:r>
    </w:p>
    <w:p>
      <w:pPr>
        <w:keepLines/>
        <w:spacing w:after="140"/>
      </w:pPr>
      <w:r>
        <w:rPr>
          <w:b/>
        </w:rPr>
        <w:t xml:space="preserve">Type: </w:t>
      </w:r>
      <w:r>
        <w:t>Equity Social Media Sentiment (ESM)</w:t>
      </w:r>
    </w:p>
    <w:p>
      <w:pPr>
        <w:keepNext/>
        <w:keepLines/>
        <w:spacing w:after="0"/>
      </w:pPr>
      <w:r>
        <w:rPr>
          <w:b/>
        </w:rPr>
        <w:t xml:space="preserve">19. Question: </w:t>
      </w:r>
      <w:r>
        <w:t>$SPGI revenue up double digits as investors need more data and ratings during volatility looks like a strong setup.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Positive</w:t>
      </w:r>
    </w:p>
    <w:p>
      <w:pPr>
        <w:keepLines/>
        <w:spacing w:after="140"/>
      </w:pPr>
      <w:r>
        <w:rPr>
          <w:b/>
        </w:rPr>
        <w:t xml:space="preserve">Type: </w:t>
      </w:r>
      <w:r>
        <w:t>Equity Social Media Sentiment (ESM)</w:t>
      </w:r>
    </w:p>
    <w:p>
      <w:pPr>
        <w:keepNext/>
        <w:keepLines/>
        <w:spacing w:after="0"/>
      </w:pPr>
      <w:r>
        <w:rPr>
          <w:b/>
        </w:rPr>
        <w:t xml:space="preserve">20. Question: </w:t>
      </w:r>
      <w:r>
        <w:t>$MRSH grew revenue and adjusted profit, but that litigation charge makes the headline quarter feel mixed.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Neutral</w:t>
      </w:r>
    </w:p>
    <w:p>
      <w:pPr>
        <w:keepLines/>
        <w:spacing w:after="140"/>
      </w:pPr>
      <w:r>
        <w:rPr>
          <w:b/>
        </w:rPr>
        <w:t xml:space="preserve">Type: </w:t>
      </w:r>
      <w:r>
        <w:t>Equity Social Media Sentiment (ESM)</w:t>
      </w:r>
    </w:p>
    <w:p>
      <w:pPr>
        <w:keepNext/>
        <w:keepLines/>
        <w:spacing w:after="0"/>
      </w:pPr>
      <w:r>
        <w:rPr>
          <w:b/>
        </w:rPr>
        <w:t xml:space="preserve">21. Question: </w:t>
      </w:r>
      <w:r>
        <w:t>Fiscal fourth-quarter revenue grew 14.5% year over year, supported by continued expansion in subscription revenue.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Positive</w:t>
      </w:r>
    </w:p>
    <w:p>
      <w:pPr>
        <w:keepLines/>
        <w:spacing w:after="140"/>
      </w:pPr>
      <w:r>
        <w:rPr>
          <w:b/>
        </w:rPr>
        <w:t xml:space="preserve">Type: </w:t>
      </w:r>
      <w:r>
        <w:t>Equity Transcript Sentiment (ETS)</w:t>
      </w:r>
    </w:p>
    <w:p>
      <w:pPr>
        <w:keepNext/>
        <w:keepLines/>
        <w:spacing w:after="0"/>
      </w:pPr>
      <w:r>
        <w:rPr>
          <w:b/>
        </w:rPr>
        <w:t xml:space="preserve">22. Question: </w:t>
      </w:r>
      <w:r>
        <w:t>March-quarter revenue reached $5.841 billion, with gross margin of 49.8% and operating margin of 35.0%.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Positive</w:t>
      </w:r>
    </w:p>
    <w:p>
      <w:pPr>
        <w:keepLines/>
        <w:spacing w:after="140"/>
      </w:pPr>
      <w:r>
        <w:rPr>
          <w:b/>
        </w:rPr>
        <w:t xml:space="preserve">Type: </w:t>
      </w:r>
      <w:r>
        <w:t>Equity Transcript Sentiment (ETS)</w:t>
      </w:r>
    </w:p>
    <w:p>
      <w:pPr>
        <w:keepNext/>
        <w:keepLines/>
        <w:spacing w:after="0"/>
      </w:pPr>
      <w:r>
        <w:rPr>
          <w:b/>
        </w:rPr>
        <w:t xml:space="preserve">23. Question: </w:t>
      </w:r>
      <w:r>
        <w:t>Third-quarter revenue and EPS exceeded the midpoints of our guidance ranges, although market expectations for future growth remain elevated.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Neutral</w:t>
      </w:r>
    </w:p>
    <w:p>
      <w:pPr>
        <w:keepLines/>
        <w:spacing w:after="140"/>
      </w:pPr>
      <w:r>
        <w:rPr>
          <w:b/>
        </w:rPr>
        <w:t xml:space="preserve">Type: </w:t>
      </w:r>
      <w:r>
        <w:t>Equity Transcript Sentiment (ETS)</w:t>
      </w:r>
    </w:p>
    <w:p>
      <w:pPr>
        <w:keepNext/>
        <w:keepLines/>
        <w:spacing w:after="0"/>
      </w:pPr>
      <w:r>
        <w:rPr>
          <w:b/>
        </w:rPr>
        <w:t xml:space="preserve">24. Question: </w:t>
      </w:r>
      <w:r>
        <w:t>First-quarter revenue reached $4.83 billion, and earnings per share came in above our original guidance.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Positive</w:t>
      </w:r>
    </w:p>
    <w:p>
      <w:pPr>
        <w:keepLines/>
        <w:spacing w:after="140"/>
      </w:pPr>
      <w:r>
        <w:rPr>
          <w:b/>
        </w:rPr>
        <w:t xml:space="preserve">Type: </w:t>
      </w:r>
      <w:r>
        <w:t>Equity Transcript Sentiment (ETS)</w:t>
      </w:r>
    </w:p>
    <w:p>
      <w:pPr>
        <w:keepNext/>
        <w:keepLines/>
        <w:spacing w:after="0"/>
      </w:pPr>
      <w:r>
        <w:rPr>
          <w:b/>
        </w:rPr>
        <w:t xml:space="preserve">25. Question: </w:t>
      </w:r>
      <w:r>
        <w:t>We delivered $5.4 billion in revenue and 13% operating margin, while adjusted earnings remained below the prior-year adjusted result.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Neutral</w:t>
      </w:r>
    </w:p>
    <w:p>
      <w:pPr>
        <w:keepLines/>
        <w:spacing w:after="140"/>
      </w:pPr>
      <w:r>
        <w:rPr>
          <w:b/>
        </w:rPr>
        <w:t xml:space="preserve">Type: </w:t>
      </w:r>
      <w:r>
        <w:t>Equity Transcript Sentiment (ETS)</w:t>
      </w:r>
    </w:p>
    <w:p>
      <w:pPr>
        <w:keepNext/>
        <w:keepLines/>
        <w:spacing w:after="0"/>
      </w:pPr>
      <w:r>
        <w:rPr>
          <w:b/>
        </w:rPr>
        <w:t xml:space="preserve">26. Question: </w:t>
      </w:r>
      <w:r>
        <w:t>Excluding the acquisition impact, global revenue decreased 7% year over year as both international and North American activity weakened.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Negative</w:t>
      </w:r>
    </w:p>
    <w:p>
      <w:pPr>
        <w:keepLines/>
        <w:spacing w:after="140"/>
      </w:pPr>
      <w:r>
        <w:rPr>
          <w:b/>
        </w:rPr>
        <w:t xml:space="preserve">Type: </w:t>
      </w:r>
      <w:r>
        <w:t>Equity Transcript Sentiment (ETS)</w:t>
      </w:r>
    </w:p>
    <w:p>
      <w:pPr>
        <w:keepNext/>
        <w:keepLines/>
        <w:spacing w:after="0"/>
      </w:pPr>
      <w:r>
        <w:rPr>
          <w:b/>
        </w:rPr>
        <w:t xml:space="preserve">27. Question: </w:t>
      </w:r>
      <w:r>
        <w:t>Assets under management increased above $1.3 trillion, but private-credit redemptions and limited quarterly returns created pressure in the credit segment.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Neutral</w:t>
      </w:r>
    </w:p>
    <w:p>
      <w:pPr>
        <w:keepLines/>
        <w:spacing w:after="140"/>
      </w:pPr>
      <w:r>
        <w:rPr>
          <w:b/>
        </w:rPr>
        <w:t xml:space="preserve">Type: </w:t>
      </w:r>
      <w:r>
        <w:t>Equity Transcript Sentiment (ETS)</w:t>
      </w:r>
    </w:p>
    <w:p>
      <w:pPr>
        <w:keepNext/>
        <w:keepLines/>
        <w:spacing w:after="0"/>
      </w:pPr>
      <w:r>
        <w:rPr>
          <w:b/>
        </w:rPr>
        <w:t xml:space="preserve">28. Question: </w:t>
      </w:r>
      <w:r>
        <w:t>Client growth remained strong, with $140 billion in core net new assets and record quarterly net income.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Positive</w:t>
      </w:r>
    </w:p>
    <w:p>
      <w:pPr>
        <w:keepLines/>
        <w:spacing w:after="140"/>
      </w:pPr>
      <w:r>
        <w:rPr>
          <w:b/>
        </w:rPr>
        <w:t xml:space="preserve">Type: </w:t>
      </w:r>
      <w:r>
        <w:t>Equity Transcript Sentiment (ETS)</w:t>
      </w:r>
    </w:p>
    <w:p>
      <w:pPr>
        <w:keepNext/>
        <w:keepLines/>
        <w:spacing w:after="0"/>
      </w:pPr>
      <w:r>
        <w:rPr>
          <w:b/>
        </w:rPr>
        <w:t xml:space="preserve">29. Question: </w:t>
      </w:r>
      <w:r>
        <w:t>Revenue increased 10% in the quarter as ratings, market intelligence, and analytics demand remained resilient.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Positive</w:t>
      </w:r>
    </w:p>
    <w:p>
      <w:pPr>
        <w:keepLines/>
        <w:spacing w:after="140"/>
      </w:pPr>
      <w:r>
        <w:rPr>
          <w:b/>
        </w:rPr>
        <w:t xml:space="preserve">Type: </w:t>
      </w:r>
      <w:r>
        <w:t>Equity Transcript Sentiment (ETS)</w:t>
      </w:r>
    </w:p>
    <w:p>
      <w:pPr>
        <w:keepNext/>
        <w:keepLines/>
        <w:spacing w:after="0"/>
      </w:pPr>
      <w:r>
        <w:rPr>
          <w:b/>
        </w:rPr>
        <w:t xml:space="preserve">30. Question: </w:t>
      </w:r>
      <w:r>
        <w:t>Revenue increased 8% and adjusted operating income improved, although GAAP operating income declined due to a litigation-related charge.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Neutral</w:t>
      </w:r>
    </w:p>
    <w:p>
      <w:pPr>
        <w:keepLines/>
        <w:spacing w:after="140"/>
      </w:pPr>
      <w:r>
        <w:rPr>
          <w:b/>
        </w:rPr>
        <w:t xml:space="preserve">Type: </w:t>
      </w:r>
      <w:r>
        <w:t>Equity Transcript Sentiment (ETS)</w:t>
      </w:r>
    </w:p>
    <w:p>
      <w:pPr>
        <w:keepNext/>
        <w:keepLines/>
        <w:spacing w:after="0"/>
      </w:pPr>
      <w:r>
        <w:rPr>
          <w:b/>
        </w:rPr>
        <w:t xml:space="preserve">31. Question: </w:t>
      </w:r>
      <w:r>
        <w:t>An EU-linked fund aimed to mobilize up to 20 billion euros for sustainable infrastructure investments in low- and middle-income countries.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Positive</w:t>
      </w:r>
    </w:p>
    <w:p>
      <w:pPr>
        <w:keepLines/>
        <w:spacing w:after="140"/>
      </w:pPr>
      <w:r>
        <w:rPr>
          <w:b/>
        </w:rPr>
        <w:t xml:space="preserve">Type: </w:t>
      </w:r>
      <w:r>
        <w:t>ES News Sentiment (ES-ESG)</w:t>
      </w:r>
    </w:p>
    <w:p>
      <w:pPr>
        <w:keepNext/>
        <w:keepLines/>
        <w:spacing w:after="0"/>
      </w:pPr>
      <w:r>
        <w:rPr>
          <w:b/>
        </w:rPr>
        <w:t xml:space="preserve">32. Question: </w:t>
      </w:r>
      <w:r>
        <w:t>U.S. greenhouse gas emissions rose 2.4% in 2025, driven mainly by higher power-sector demand and building fuel use.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Negative</w:t>
      </w:r>
    </w:p>
    <w:p>
      <w:pPr>
        <w:keepLines/>
        <w:spacing w:after="140"/>
      </w:pPr>
      <w:r>
        <w:rPr>
          <w:b/>
        </w:rPr>
        <w:t xml:space="preserve">Type: </w:t>
      </w:r>
      <w:r>
        <w:t>ES News Sentiment (ES-ESG)</w:t>
      </w:r>
    </w:p>
    <w:p>
      <w:pPr>
        <w:keepNext/>
        <w:keepLines/>
        <w:spacing w:after="0"/>
      </w:pPr>
      <w:r>
        <w:rPr>
          <w:b/>
        </w:rPr>
        <w:t xml:space="preserve">33. Question: </w:t>
      </w:r>
      <w:r>
        <w:t>AstraZeneca lowered its 2030 Scope 3 emissions reduction target from 50% to 35% relative to its 2019 baseline.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Negative</w:t>
      </w:r>
    </w:p>
    <w:p>
      <w:pPr>
        <w:keepLines/>
        <w:spacing w:after="140"/>
      </w:pPr>
      <w:r>
        <w:rPr>
          <w:b/>
        </w:rPr>
        <w:t xml:space="preserve">Type: </w:t>
      </w:r>
      <w:r>
        <w:t>ES News Sentiment (ES-ESG)</w:t>
      </w:r>
    </w:p>
    <w:p>
      <w:pPr>
        <w:keepNext/>
        <w:keepLines/>
        <w:spacing w:after="0"/>
      </w:pPr>
      <w:r>
        <w:rPr>
          <w:b/>
        </w:rPr>
        <w:t xml:space="preserve">34. Question: </w:t>
      </w:r>
      <w:r>
        <w:t>Baker Hughes reported a 36.9% absolute reduction in operational greenhouse-gas emissions, with zero-carbon energy supplying 41.1% of electricity use.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Positive</w:t>
      </w:r>
    </w:p>
    <w:p>
      <w:pPr>
        <w:keepLines/>
        <w:spacing w:after="140"/>
      </w:pPr>
      <w:r>
        <w:rPr>
          <w:b/>
        </w:rPr>
        <w:t xml:space="preserve">Type: </w:t>
      </w:r>
      <w:r>
        <w:t>ES News Sentiment (ES-ESG)</w:t>
      </w:r>
    </w:p>
    <w:p>
      <w:pPr>
        <w:keepNext/>
        <w:keepLines/>
        <w:spacing w:after="0"/>
      </w:pPr>
      <w:r>
        <w:rPr>
          <w:b/>
        </w:rPr>
        <w:t xml:space="preserve">35. Question: </w:t>
      </w:r>
      <w:r>
        <w:t>An Australian court dismissed a lawsuit accusing Santos of misleading investors about its net-zero plan, reducing near-term climate litigation risk for the company.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Positive</w:t>
      </w:r>
    </w:p>
    <w:p>
      <w:pPr>
        <w:keepLines/>
        <w:spacing w:after="140"/>
      </w:pPr>
      <w:r>
        <w:rPr>
          <w:b/>
        </w:rPr>
        <w:t xml:space="preserve">Type: </w:t>
      </w:r>
      <w:r>
        <w:t>ES News Sentiment (ES-ESG)</w:t>
      </w:r>
    </w:p>
    <w:p>
      <w:pPr>
        <w:keepNext/>
        <w:keepLines/>
        <w:spacing w:after="0"/>
      </w:pPr>
      <w:r>
        <w:rPr>
          <w:b/>
        </w:rPr>
        <w:t xml:space="preserve">36. Question: </w:t>
      </w:r>
      <w:r>
        <w:t>Environmental groups in the Western Balkans warned that new gas projects could harm climate goals and create long-term economic risks.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Negative</w:t>
      </w:r>
    </w:p>
    <w:p>
      <w:pPr>
        <w:keepLines/>
        <w:spacing w:after="140"/>
      </w:pPr>
      <w:r>
        <w:rPr>
          <w:b/>
        </w:rPr>
        <w:t xml:space="preserve">Type: </w:t>
      </w:r>
      <w:r>
        <w:t>ES News Sentiment (ES-ESG)</w:t>
      </w:r>
    </w:p>
    <w:p>
      <w:pPr>
        <w:keepNext/>
        <w:keepLines/>
        <w:spacing w:after="0"/>
      </w:pPr>
      <w:r>
        <w:rPr>
          <w:b/>
        </w:rPr>
        <w:t xml:space="preserve">37. Question: </w:t>
      </w:r>
      <w:r>
        <w:t>Henkel announced new 2030 sustainability targets, including a goal to reduce absolute Scope 1 and 2 greenhouse-gas emissions by 42%.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Positive</w:t>
      </w:r>
    </w:p>
    <w:p>
      <w:pPr>
        <w:keepLines/>
        <w:spacing w:after="140"/>
      </w:pPr>
      <w:r>
        <w:rPr>
          <w:b/>
        </w:rPr>
        <w:t xml:space="preserve">Type: </w:t>
      </w:r>
      <w:r>
        <w:t>ES News Sentiment (ES-ESG)</w:t>
      </w:r>
    </w:p>
    <w:p>
      <w:pPr>
        <w:keepNext/>
        <w:keepLines/>
        <w:spacing w:after="0"/>
      </w:pPr>
      <w:r>
        <w:rPr>
          <w:b/>
        </w:rPr>
        <w:t xml:space="preserve">38. Question: </w:t>
      </w:r>
      <w:r>
        <w:t>Aptiv's sustainability report showed total Scope 3 emissions rising from about 24.0 million to 28.1 million metric tons.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Negative</w:t>
      </w:r>
    </w:p>
    <w:p>
      <w:pPr>
        <w:keepLines/>
        <w:spacing w:after="140"/>
      </w:pPr>
      <w:r>
        <w:rPr>
          <w:b/>
        </w:rPr>
        <w:t xml:space="preserve">Type: </w:t>
      </w:r>
      <w:r>
        <w:t>ES News Sentiment (ES-ESG)</w:t>
      </w:r>
    </w:p>
    <w:p>
      <w:pPr>
        <w:keepNext/>
        <w:keepLines/>
        <w:spacing w:after="0"/>
      </w:pPr>
      <w:r>
        <w:rPr>
          <w:b/>
        </w:rPr>
        <w:t xml:space="preserve">39. Question: </w:t>
      </w:r>
      <w:r>
        <w:t>Major bond investors proposed crisis pause clauses that would let emerging countries delay sovereign debt payments during severe shocks without triggering default.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Positive</w:t>
      </w:r>
    </w:p>
    <w:p>
      <w:pPr>
        <w:keepLines/>
        <w:spacing w:after="140"/>
      </w:pPr>
      <w:r>
        <w:rPr>
          <w:b/>
        </w:rPr>
        <w:t xml:space="preserve">Type: </w:t>
      </w:r>
      <w:r>
        <w:t>ES News Sentiment (ES-ESG)</w:t>
      </w:r>
    </w:p>
    <w:p>
      <w:pPr>
        <w:keepNext/>
        <w:keepLines/>
        <w:spacing w:after="0"/>
      </w:pPr>
      <w:r>
        <w:rPr>
          <w:b/>
        </w:rPr>
        <w:t xml:space="preserve">40. Question: </w:t>
      </w:r>
      <w:r>
        <w:t>Growing scrutiny of data-center emissions increased legal and reputational risks for companies relying on high-growth computing infrastructure.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Negative</w:t>
      </w:r>
    </w:p>
    <w:p>
      <w:pPr>
        <w:keepLines/>
        <w:spacing w:after="140"/>
      </w:pPr>
      <w:r>
        <w:rPr>
          <w:b/>
        </w:rPr>
        <w:t xml:space="preserve">Type: </w:t>
      </w:r>
      <w:r>
        <w:t>ES News Sentiment (ES-ESG)</w:t>
      </w:r>
    </w:p>
    <w:p>
      <w:pPr>
        <w:keepNext/>
        <w:keepLines/>
        <w:spacing w:after="0"/>
      </w:pPr>
      <w:r>
        <w:rPr>
          <w:b/>
        </w:rPr>
        <w:t xml:space="preserve">41. Question: </w:t>
      </w:r>
      <w:r>
        <w:t>The Netherlands lowered its economic growth outlook as U.S. tariffs were expected to reduce trade and slow GDP growth to 1.3% in 2026.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Negative</w:t>
      </w:r>
    </w:p>
    <w:p>
      <w:pPr>
        <w:keepLines/>
        <w:spacing w:after="140"/>
      </w:pPr>
      <w:r>
        <w:rPr>
          <w:b/>
        </w:rPr>
        <w:t xml:space="preserve">Type: </w:t>
      </w:r>
      <w:r>
        <w:t>Country News Sentiment (CNS)</w:t>
      </w:r>
    </w:p>
    <w:p>
      <w:pPr>
        <w:keepNext/>
        <w:keepLines/>
        <w:spacing w:after="0"/>
      </w:pPr>
      <w:r>
        <w:rPr>
          <w:b/>
        </w:rPr>
        <w:t xml:space="preserve">42. Question: </w:t>
      </w:r>
      <w:r>
        <w:t>Denmark raised its 2026 GDP growth forecast to 2.2%, signaling a stronger outlook despite pressure around its largest pharmaceutical company.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Positive</w:t>
      </w:r>
    </w:p>
    <w:p>
      <w:pPr>
        <w:keepLines/>
        <w:spacing w:after="140"/>
      </w:pPr>
      <w:r>
        <w:rPr>
          <w:b/>
        </w:rPr>
        <w:t xml:space="preserve">Type: </w:t>
      </w:r>
      <w:r>
        <w:t>Country News Sentiment (CNS)</w:t>
      </w:r>
    </w:p>
    <w:p>
      <w:pPr>
        <w:keepNext/>
        <w:keepLines/>
        <w:spacing w:after="0"/>
      </w:pPr>
      <w:r>
        <w:rPr>
          <w:b/>
        </w:rPr>
        <w:t xml:space="preserve">43. Question: </w:t>
      </w:r>
      <w:r>
        <w:t>Chile's central bank held rates steady but raised its 2026 inflation forecast and lowered its expected growth range amid energy-price risks.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Negative</w:t>
      </w:r>
    </w:p>
    <w:p>
      <w:pPr>
        <w:keepLines/>
        <w:spacing w:after="140"/>
      </w:pPr>
      <w:r>
        <w:rPr>
          <w:b/>
        </w:rPr>
        <w:t xml:space="preserve">Type: </w:t>
      </w:r>
      <w:r>
        <w:t>Country News Sentiment (CNS)</w:t>
      </w:r>
    </w:p>
    <w:p>
      <w:pPr>
        <w:keepNext/>
        <w:keepLines/>
        <w:spacing w:after="0"/>
      </w:pPr>
      <w:r>
        <w:rPr>
          <w:b/>
        </w:rPr>
        <w:t xml:space="preserve">44. Question: </w:t>
      </w:r>
      <w:r>
        <w:t>Peru projected 3.5% economic growth with inflation near 1.4%, placing it among the stronger growth stories in the region.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Positive</w:t>
      </w:r>
    </w:p>
    <w:p>
      <w:pPr>
        <w:keepLines/>
        <w:spacing w:after="140"/>
      </w:pPr>
      <w:r>
        <w:rPr>
          <w:b/>
        </w:rPr>
        <w:t xml:space="preserve">Type: </w:t>
      </w:r>
      <w:r>
        <w:t>Country News Sentiment (CNS)</w:t>
      </w:r>
    </w:p>
    <w:p>
      <w:pPr>
        <w:keepNext/>
        <w:keepLines/>
        <w:spacing w:after="0"/>
      </w:pPr>
      <w:r>
        <w:rPr>
          <w:b/>
        </w:rPr>
        <w:t xml:space="preserve">45. Question: </w:t>
      </w:r>
      <w:r>
        <w:t>The Czech finance ministry said 2026 economic growth could slow to 2.1% as uncertainty and higher energy prices weighed on demand.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Negative</w:t>
      </w:r>
    </w:p>
    <w:p>
      <w:pPr>
        <w:keepLines/>
        <w:spacing w:after="140"/>
      </w:pPr>
      <w:r>
        <w:rPr>
          <w:b/>
        </w:rPr>
        <w:t xml:space="preserve">Type: </w:t>
      </w:r>
      <w:r>
        <w:t>Country News Sentiment (CNS)</w:t>
      </w:r>
    </w:p>
    <w:p>
      <w:pPr>
        <w:keepNext/>
        <w:keepLines/>
        <w:spacing w:after="0"/>
      </w:pPr>
      <w:r>
        <w:rPr>
          <w:b/>
        </w:rPr>
        <w:t xml:space="preserve">46. Question: </w:t>
      </w:r>
      <w:r>
        <w:t>Hungary's incoming government reported constructive talks with the European Union over releasing previously frozen funds tied to rule-of-law reforms.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Positive</w:t>
      </w:r>
    </w:p>
    <w:p>
      <w:pPr>
        <w:keepLines/>
        <w:spacing w:after="140"/>
      </w:pPr>
      <w:r>
        <w:rPr>
          <w:b/>
        </w:rPr>
        <w:t xml:space="preserve">Type: </w:t>
      </w:r>
      <w:r>
        <w:t>Country News Sentiment (CNS)</w:t>
      </w:r>
    </w:p>
    <w:p>
      <w:pPr>
        <w:keepNext/>
        <w:keepLines/>
        <w:spacing w:after="0"/>
      </w:pPr>
      <w:r>
        <w:rPr>
          <w:b/>
        </w:rPr>
        <w:t xml:space="preserve">47. Question: </w:t>
      </w:r>
      <w:r>
        <w:t>Switzerland's central bank warned that the Middle East conflict could slow growth and push inflation higher through energy-price pressure.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Negative</w:t>
      </w:r>
    </w:p>
    <w:p>
      <w:pPr>
        <w:keepLines/>
        <w:spacing w:after="140"/>
      </w:pPr>
      <w:r>
        <w:rPr>
          <w:b/>
        </w:rPr>
        <w:t xml:space="preserve">Type: </w:t>
      </w:r>
      <w:r>
        <w:t>Country News Sentiment (CNS)</w:t>
      </w:r>
    </w:p>
    <w:p>
      <w:pPr>
        <w:keepNext/>
        <w:keepLines/>
        <w:spacing w:after="0"/>
      </w:pPr>
      <w:r>
        <w:rPr>
          <w:b/>
        </w:rPr>
        <w:t xml:space="preserve">48. Question: </w:t>
      </w:r>
      <w:r>
        <w:t>Germany entered talks with Poland to secure temporary oil deliveries after Russia said it would halt Kazakh crude flows through the Druzhba pipeline.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Negative</w:t>
      </w:r>
    </w:p>
    <w:p>
      <w:pPr>
        <w:keepLines/>
        <w:spacing w:after="140"/>
      </w:pPr>
      <w:r>
        <w:rPr>
          <w:b/>
        </w:rPr>
        <w:t xml:space="preserve">Type: </w:t>
      </w:r>
      <w:r>
        <w:t>Country News Sentiment (CNS)</w:t>
      </w:r>
    </w:p>
    <w:p>
      <w:pPr>
        <w:keepNext/>
        <w:keepLines/>
        <w:spacing w:after="0"/>
      </w:pPr>
      <w:r>
        <w:rPr>
          <w:b/>
        </w:rPr>
        <w:t xml:space="preserve">49. Question: </w:t>
      </w:r>
      <w:r>
        <w:t>Swiss voters showed majority support for a population-cap initiative that the government warned could damage economic ties with the European Union.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Negative</w:t>
      </w:r>
    </w:p>
    <w:p>
      <w:pPr>
        <w:keepLines/>
        <w:spacing w:after="140"/>
      </w:pPr>
      <w:r>
        <w:rPr>
          <w:b/>
        </w:rPr>
        <w:t xml:space="preserve">Type: </w:t>
      </w:r>
      <w:r>
        <w:t>Country News Sentiment (CNS)</w:t>
      </w:r>
    </w:p>
    <w:p>
      <w:pPr>
        <w:keepNext/>
        <w:keepLines/>
        <w:spacing w:after="0"/>
      </w:pPr>
      <w:r>
        <w:rPr>
          <w:b/>
        </w:rPr>
        <w:t xml:space="preserve">50. Question: </w:t>
      </w:r>
      <w:r>
        <w:t>The European Central Bank was expected to keep rates steady, but rising inflation kept future rate hikes firmly on the table.</w:t>
      </w:r>
    </w:p>
    <w:p>
      <w:pPr>
        <w:keepNext/>
        <w:keepLines/>
        <w:spacing w:after="0"/>
      </w:pPr>
      <w:r>
        <w:rPr>
          <w:b/>
        </w:rPr>
        <w:t xml:space="preserve">Answer: </w:t>
      </w:r>
      <w:r>
        <w:t>Neutral</w:t>
      </w:r>
    </w:p>
    <w:p>
      <w:pPr>
        <w:keepLines/>
        <w:spacing w:after="140"/>
      </w:pPr>
      <w:r>
        <w:rPr>
          <w:b/>
        </w:rPr>
        <w:t xml:space="preserve">Type: </w:t>
      </w:r>
      <w:r>
        <w:t>Country News Sentiment (CNS)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