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120"/>
        <w:jc w:val="left"/>
      </w:pPr>
      <w:r>
        <w:rPr>
          <w:rFonts w:ascii="Arial" w:cs="Arial" w:eastAsia="Arial" w:hAnsi="Arial"/>
          <w:color w:val="1A1A18"/>
          <w:sz w:val="28"/>
          <w:szCs w:val="28"/>
        </w:rPr>
        <w:t xml:space="preserve">reifio</w:t>
      </w:r>
    </w:p>
    <w:p>
      <w:pPr>
        <w:pBdr>
          <w:bottom w:val="single" w:color="1A1A18" w:sz="6" w:space="1"/>
        </w:pBdr>
        <w:spacing w:after="40"/>
      </w:pPr>
      <w:r>
        <w:rPr>
          <w:sz w:val="10"/>
          <w:szCs w:val="10"/>
        </w:rPr>
        <w:t xml:space="preserve"/>
      </w:r>
    </w:p>
    <w:p>
      <w:pPr>
        <w:spacing w:after="400"/>
      </w:pP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1A1A18"/>
          <w:sz w:val="52"/>
          <w:szCs w:val="52"/>
        </w:rPr>
        <w:t xml:space="preserve">LinkedIn Outreach Playbook</w:t>
      </w:r>
    </w:p>
    <w:p>
      <w:pPr>
        <w:spacing w:after="120"/>
        <w:jc w:val="left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AU-Focused Strategy for Engineering Leaders &amp; CTOs</w:t>
      </w:r>
    </w:p>
    <w:p>
      <w:pPr>
        <w:spacing w:after="600"/>
        <w:jc w:val="left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5–10 high-personalization messages per week</w:t>
      </w:r>
    </w:p>
    <w:p>
      <w:pPr>
        <w:jc w:val="left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Strategy Overview</w:t>
      </w:r>
    </w:p>
    <w:p>
      <w:pPr>
        <w:spacing w:after="120"/>
      </w:pPr>
      <w:r>
        <w:t xml:space="preserve">This playbook is designed for a targeted, AU-focused LinkedIn outreach campaign. You’re sending 5–10 highly personalized messages per week to engineering leaders and CTOs at mid-market Australian companies already adopting AI tools. Quality over quantity.</w:t>
      </w:r>
    </w:p>
    <w:p>
      <w:pPr>
        <w:spacing w:after="200"/>
      </w:pPr>
    </w:p>
    <w:p>
      <w:pPr>
        <w:pStyle w:val="Heading2"/>
      </w:pPr>
      <w:r>
        <w:t xml:space="preserve">Why LinkedIn, Why Now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Anthropic opened its Sydney office on March 10, 2026 — Australia is a top-4 Claude market globally. Enterprise buyers are paying attention.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Only 12% of Australian leaders say AI is transforming their business (vs. 25% globally) — the gap is real and the urgency is rising.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65% of AU organisations are preparing for agentic AI, but almost nobody has the implementation expertise.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Personalized LinkedIn messages achieve 10%+ response rates — significantly higher than cold email for this buyer.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Nobody in Australia is doing “workflow-to-skills” specifically. First mover advantage.</w:t>
      </w:r>
    </w:p>
    <w:p>
      <w:pPr>
        <w:spacing w:after="200"/>
      </w:pPr>
    </w:p>
    <w:p>
      <w:pPr>
        <w:pStyle w:val="Heading1"/>
      </w:pPr>
      <w:r>
        <w:t xml:space="preserve">2. Target Personas</w:t>
      </w:r>
    </w:p>
    <w:p>
      <w:pPr>
        <w:spacing w:after="120"/>
      </w:pPr>
      <w:r>
        <w:t xml:space="preserve">Focus on three AU buyer personas. Each has different pain points and requires a different hook.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Titles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 Builder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VP Engineering, Head of Platform, Staff Engineer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Team using Claude/Codex individually but no shared skills or governance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Workflow-to-skills: encode tribal knowledge into reusable agent skills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 Operator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CTO, Head of IT, Director of Operations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Shadow AI, no visibility, compliance risk compounding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Governance + private marketplace: control without blocking productivity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 Strategist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CTO, Chief Digital Officer, AI Lead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AI pilots not reaching production; board pressure to show ROI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Production in weeks not quarters; enterprise AI experience (AGL, QBE, etc.)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Where to Find Them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LinkedIn Sales Navigator: Filter AU, 50–500 employees, Engineering/IT leadership titles, SaaS/Tech/FinServ/Energy/Retail verticals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Companies posting for “AI Engineer”, “MCP”, “Claude”, or “LLM” roles on Seek/LinkedIn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Attendees of Enterprise AI Sydney, AI Week Melbourne, or Anthropic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People engaging with Anthropic, Claude, or AI agent content on LinkedIn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Your existing network: past contacts at AGL, QBE, Harvey Norman, Specsavers, Open Universities, Budget Direct, Simply Energy, Cambridge University Press</w:t>
      </w:r>
    </w:p>
    <w:p>
      <w:pPr>
        <w:spacing w:after="200"/>
      </w:pPr>
    </w:p>
    <w:p>
      <w:pPr>
        <w:pStyle w:val="Heading1"/>
      </w:pPr>
      <w:r>
        <w:t xml:space="preserve">3. Priority AU Verticals</w:t>
      </w:r>
    </w:p>
    <w:p>
      <w:pPr>
        <w:spacing w:after="120"/>
      </w:pPr>
      <w:r>
        <w:t xml:space="preserve">Based on your past enterprise experience and market signals, focus outreach in this order: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080"/>
        <w:gridCol w:w="308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Vertical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 Targets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Financial Services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Regulated, compliance-heavy, strong AI budgets. You have QBE and Budget Direct experience.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CBA, NAB, Westpac, ANZ, Macquarie, QBE, Suncorp, IAG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Energy &amp; Utilities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Complex workflows, regulatory requirements, strong digitisation budgets. You have AGL and Simply Energy.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AGL, Origin, EnergyAustralia, Ausgrid, Transgrid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Retail &amp; E-commerce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High-volume repetitive processes, AI adoption pressure. You have Harvey Norman and Specsavers.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Kmart Group, JB Hi-Fi, Woolworths Tech, Coles, Temple &amp; Webster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Telco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Active telco deal under Rebotify. Large teams, complex ops, heavy process overhead.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Telstra, Optus, TPG, Vocus, Aussie Broadband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SaaS / Tech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Already using AI tools. Fastest to understand the value prop. Anthropic already works with Canva, Quantium.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Canva, Atlassian, SafetyCulture, Culture Amp, Xero AU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Outreach Sequence</w:t>
      </w:r>
    </w:p>
    <w:p>
      <w:pPr>
        <w:spacing w:after="120"/>
      </w:pPr>
      <w:r>
        <w:t xml:space="preserve">A 4-touch sequence over 14 days. Each touch has a different purpose. Do not skip the research step — every message must reference something specific about the person or company.</w:t>
      </w:r>
    </w:p>
    <w:p>
      <w:pPr>
        <w:spacing w:after="200"/>
      </w:pPr>
    </w:p>
    <w:p>
      <w:pPr>
        <w:pStyle w:val="Heading2"/>
      </w:pPr>
      <w:r>
        <w:t xml:space="preserve">Pre-Outreach Research Checklist</w:t>
      </w:r>
    </w:p>
    <w:p>
      <w:pPr>
        <w:spacing w:after="120"/>
      </w:pPr>
      <w:r>
        <w:t xml:space="preserve">Before sending any message, spend 5–10 minutes gathering: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Their recent LinkedIn posts or articles (last 30 days)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Company news: funding, product launches, hiring sprees, leadership changes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AI-related job postings (search their careers page for “AI”, “LLM”, “agent”, “MCP”)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Mutual connections or shared communities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Their tech stack signals (do they use Claude, Codex, Cursor?)</w:t>
      </w:r>
    </w:p>
    <w:p>
      <w:pPr>
        <w:spacing w:after="200"/>
      </w:pPr>
    </w:p>
    <w:p>
      <w:pPr>
        <w:pStyle w:val="Heading2"/>
      </w:pPr>
      <w:r>
        <w:t xml:space="preserve">The 4-Touch Sequence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800"/>
        <w:gridCol w:w="37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Touch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Day 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Connection request with note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Get accepted. No pitch. Reference something real about them.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Day 2–3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Engage with their content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Like, comment on a recent post. Be visible before messaging.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Day 4–5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Value-first DM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Share an insight, stat, or observation relevant to their world. Soft intro to what you do.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Day 12–14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Follow-up with CTA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Direct ask for a conversation. Reference the previous message. Low-friction CTA.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Message Templates</w:t>
      </w:r>
    </w:p>
    <w:p>
      <w:pPr>
        <w:spacing w:after="120"/>
      </w:pPr>
      <w:r>
        <w:t xml:space="preserve">Four templates covering the main scenarios. Every template has placeholders in [brackets] — replace with specifics from your research. Never send a message with a bracket still in it.</w:t>
      </w:r>
    </w:p>
    <w:p>
      <w:pPr>
        <w:spacing w:after="200"/>
      </w:pPr>
    </w:p>
    <w:p>
      <w:pPr>
        <w:pStyle w:val="Heading2"/>
      </w:pPr>
      <w:r>
        <w:t xml:space="preserve">Template 1: Connection Request (&lt; 300 chars)</w:t>
      </w:r>
    </w:p>
    <w:p>
      <w:pPr>
        <w:spacing w:after="120"/>
      </w:pPr>
      <w:r>
        <w:t xml:space="preserve">Purpose: Get accepted. No pitch. No sell.</w:t>
      </w:r>
    </w:p>
    <w:p>
      <w:pPr>
        <w:spacing w:after="200"/>
      </w:pPr>
    </w:p>
    <w:p>
      <w:pPr>
        <w:pStyle w:val="Heading3"/>
      </w:pPr>
      <w:r>
        <w:t xml:space="preserve">For The Builder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Connection Request:</w:t>
      </w:r>
    </w:p>
    <w:p>
      <w:pPr>
        <w:spacing w:after="40"/>
        <w:ind w:left="3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Hi [Name], saw your work at [Company] — [specific reference: post, talk, hiring for X role]. I’m working on AI agent skill development for AU engineering teams. Would be great to connect.</w:t>
      </w:r>
    </w:p>
    <w:p>
      <w:pPr>
        <w:spacing w:after="200"/>
      </w:pPr>
    </w:p>
    <w:p>
      <w:pPr>
        <w:pStyle w:val="Heading3"/>
      </w:pPr>
      <w:r>
        <w:t xml:space="preserve">For The Operator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Connection Request:</w:t>
      </w:r>
    </w:p>
    <w:p>
      <w:pPr>
        <w:spacing w:after="40"/>
        <w:ind w:left="3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Hi [Name], noticed [Company] is [hiring AI roles / expanding AI capabilities / specific signal]. I help AU enterprises govern AI agent deployments — thought we might have some overlap. Happy to connect.</w:t>
      </w:r>
    </w:p>
    <w:p>
      <w:pPr>
        <w:spacing w:after="200"/>
      </w:pPr>
    </w:p>
    <w:p>
      <w:pPr>
        <w:pStyle w:val="Heading3"/>
      </w:pPr>
      <w:r>
        <w:t xml:space="preserve">For The Strategist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Connection Request:</w:t>
      </w:r>
    </w:p>
    <w:p>
      <w:pPr>
        <w:spacing w:after="40"/>
        <w:ind w:left="3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Hi [Name], [specific reference to their content or company initiative]. I’ve been helping AU enterprises get AI agents into production — would value connecting.</w:t>
      </w:r>
    </w:p>
    <w:p>
      <w:pPr>
        <w:spacing w:after="200"/>
      </w:pPr>
    </w:p>
    <w:p>
      <w:pPr>
        <w:pStyle w:val="Heading2"/>
      </w:pPr>
      <w:r>
        <w:t xml:space="preserve">Template 2: Value-First DM (Touch 3)</w:t>
      </w:r>
    </w:p>
    <w:p>
      <w:pPr>
        <w:spacing w:after="120"/>
      </w:pPr>
      <w:r>
        <w:t xml:space="preserve">Purpose: Lead with insight, not a pitch. Show you understand their world.</w:t>
      </w:r>
    </w:p>
    <w:p>
      <w:pPr>
        <w:spacing w:after="200"/>
      </w:pPr>
    </w:p>
    <w:p>
      <w:pPr>
        <w:pStyle w:val="Heading3"/>
      </w:pPr>
      <w:r>
        <w:t xml:space="preserve">For The Builder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DM:</w:t>
      </w:r>
    </w:p>
    <w:p>
      <w:pPr>
        <w:spacing w:after="40"/>
        <w:ind w:left="3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Thanks for connecting, [Name].</w:t>
      </w:r>
    </w:p>
    <w:p>
      <w:pPr>
        <w:spacing w:after="40"/>
        <w:ind w:left="3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I’ve been thinking about something your team might be running into. Most engineering orgs I talk to in AU have 5–10 people using Claude Code or Codex individually — but no shared skills or consistent patterns across the team.</w:t>
      </w:r>
    </w:p>
    <w:p>
      <w:pPr>
        <w:spacing w:after="40"/>
        <w:ind w:left="3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We’ve been working with a few companies on turning their best internal workflows into reusable AI agent skills — SKILL.md files, MCP servers, Cowork plugins — so the whole team benefits from what one person figured out.</w:t>
      </w:r>
    </w:p>
    <w:p>
      <w:pPr>
        <w:spacing w:after="40"/>
        <w:ind w:left="3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Curious whether [Company] is dealing with something similar?</w:t>
      </w:r>
    </w:p>
    <w:p>
      <w:pPr>
        <w:spacing w:after="200"/>
      </w:pPr>
    </w:p>
    <w:p>
      <w:pPr>
        <w:pStyle w:val="Heading3"/>
      </w:pPr>
      <w:r>
        <w:t xml:space="preserve">For The Operator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DM:</w:t>
      </w:r>
    </w:p>
    <w:p>
      <w:pPr>
        <w:spacing w:after="40"/>
        <w:ind w:left="3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Thanks for connecting, [Name].</w:t>
      </w:r>
    </w:p>
    <w:p>
      <w:pPr>
        <w:spacing w:after="40"/>
        <w:ind w:left="3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Quick stat that might resonate: 22% of enterprises now have employees running AI agents without IT knowing. I’ve been working with AU companies on standing up private skill marketplaces — so teams get the AI agent capabilities they want, but IT controls who gets what, with audit trails.</w:t>
      </w:r>
    </w:p>
    <w:p>
      <w:pPr>
        <w:spacing w:after="40"/>
        <w:ind w:left="3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Is AI agent governance on [Company]’s radar yet, or still early days?</w:t>
      </w:r>
    </w:p>
    <w:p>
      <w:pPr>
        <w:spacing w:after="200"/>
      </w:pPr>
    </w:p>
    <w:p>
      <w:pPr>
        <w:pStyle w:val="Heading3"/>
      </w:pPr>
      <w:r>
        <w:t xml:space="preserve">For The Strategist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DM:</w:t>
      </w:r>
    </w:p>
    <w:p>
      <w:pPr>
        <w:spacing w:after="40"/>
        <w:ind w:left="3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Thanks for connecting, [Name].</w:t>
      </w:r>
    </w:p>
    <w:p>
      <w:pPr>
        <w:spacing w:after="40"/>
        <w:ind w:left="3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Saw [reference to their AI initiative / content / company news]. One thing I keep hearing from AU CTOs: they’ve invested in the AI tools, but 95% of pilots aren’t reaching production.</w:t>
      </w:r>
    </w:p>
    <w:p>
      <w:pPr>
        <w:spacing w:after="40"/>
        <w:ind w:left="3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We’ve been helping teams shortcut that by going straight from workflow observation to working AI skills — first skills in production within 4–8 weeks, not quarters.</w:t>
      </w:r>
    </w:p>
    <w:p>
      <w:pPr>
        <w:spacing w:after="40"/>
        <w:ind w:left="3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Would be curious to hear how [Company] is approaching the pilot-to-production gap.</w:t>
      </w:r>
    </w:p>
    <w:p>
      <w:pPr>
        <w:spacing w:after="200"/>
      </w:pPr>
    </w:p>
    <w:p>
      <w:pPr>
        <w:pStyle w:val="Heading2"/>
      </w:pPr>
      <w:r>
        <w:t xml:space="preserve">Template 3: Follow-Up with CTA (Touch 4)</w:t>
      </w:r>
    </w:p>
    <w:p>
      <w:pPr>
        <w:spacing w:after="120"/>
      </w:pPr>
      <w:r>
        <w:t xml:space="preserve">Purpose: Direct ask. Reference your previous message. Keep it short.</w:t>
      </w:r>
    </w:p>
    <w:p>
      <w:pPr>
        <w:spacing w:after="2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Follow-up DM:</w:t>
      </w:r>
    </w:p>
    <w:p>
      <w:pPr>
        <w:spacing w:after="40"/>
        <w:ind w:left="3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Hi [Name], following up on my note from [last week / a few days ago].</w:t>
      </w:r>
    </w:p>
    <w:p>
      <w:pPr>
        <w:spacing w:after="40"/>
        <w:ind w:left="3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We just helped [similar company type] encode their top 5 recurring workflows into AI agent skills that their whole team now uses through Claude Code and Cowork. Took 6 weeks.</w:t>
      </w:r>
    </w:p>
    <w:p>
      <w:pPr>
        <w:spacing w:after="40"/>
        <w:ind w:left="3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Worth a 15-minute call to see if something similar makes sense for [Company]? No pitch deck — just a conversation about what your team does every week that an AI agent should be doing instead.</w:t>
      </w:r>
    </w:p>
    <w:p>
      <w:pPr>
        <w:spacing w:after="40"/>
        <w:ind w:left="3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Happy to work around your schedule.</w:t>
      </w:r>
    </w:p>
    <w:p>
      <w:pPr>
        <w:spacing w:after="200"/>
      </w:pPr>
    </w:p>
    <w:p>
      <w:pPr>
        <w:pStyle w:val="Heading2"/>
      </w:pPr>
      <w:r>
        <w:t xml:space="preserve">Template 4: Warm Intro (When You Have a Mutual Connection)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Connection Request:</w:t>
      </w:r>
    </w:p>
    <w:p>
      <w:pPr>
        <w:spacing w:after="40"/>
        <w:ind w:left="3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Hi [Name], [Mutual Connection] suggested we connect. I help AU engineering teams turn their workflows into governed AI agent skills. Would love to compare notes.</w:t>
      </w:r>
    </w:p>
    <w:p>
      <w:pPr>
        <w:spacing w:after="2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Follow-up DM:</w:t>
      </w:r>
    </w:p>
    <w:p>
      <w:pPr>
        <w:spacing w:after="40"/>
        <w:ind w:left="3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Thanks for connecting, [Name]. [Mutual Connection] mentioned [Company] is [exploring AI agents / scaling AI tooling / relevant context].</w:t>
      </w:r>
    </w:p>
    <w:p>
      <w:pPr>
        <w:spacing w:after="40"/>
        <w:ind w:left="3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We’ve been working with similar teams on converting their recurring workflows into reusable skills for Claude, Codex, and Cursor — so the whole org benefits, not just the early adopters.</w:t>
      </w:r>
    </w:p>
    <w:p>
      <w:pPr>
        <w:spacing w:after="40"/>
        <w:ind w:left="3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Would a quick 15-minute call make sense to see if there’s overlap?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6. LinkedIn Content Pillars</w:t>
      </w:r>
    </w:p>
    <w:p>
      <w:pPr>
        <w:spacing w:after="120"/>
      </w:pPr>
      <w:r>
        <w:t xml:space="preserve">Post 2–3 times per week to build credibility before and alongside outreach. Every post should reinforce one of these pillars: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Post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Angle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The AI Agent Gap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Stats, observations, and commentary on why companies have AI tools but not AI results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“80% of AI projects fail. Not because the tools are bad. Because nobody mapped the workflows first.”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Workflow-to-Skills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How-to content, frameworks, behind-the-scenes of turning processes into agent skills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“How we turned a 3-hour weekly reporting process into a 2-minute AI agent skill.”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Shadow AI / Governance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Security angle, OpenClaw data, the case for governed AI agents over shadow IT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“135K OpenClaw instances exposed to the internet. Your team’s AI agents need a front door, not a back door.”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AU AI Market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Local commentary on Anthropic Sydney, AU adoption trends, sovereign AI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“Anthropic just opened in Sydney. Here’s what that means for AU engineering teams.”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7. Weekly Cadence</w:t>
      </w:r>
    </w:p>
    <w:p>
      <w:pPr>
        <w:spacing w:after="120"/>
      </w:pPr>
      <w:r>
        <w:t xml:space="preserve">A realistic weekly rhythm for 5–10 high-personalization messages.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380"/>
        <w:gridCol w:w="338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Monday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Research 3–5 new prospects. Send connection requests.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45–60 min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Tuesday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Engage with accepted connections’ content (like, comment). Send value-first DMs to Day 4–5 prospects.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Wednesday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Post LinkedIn content (1 pillar post). Research 2–3 more prospects.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Thursday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Send follow-up DMs to Day 12–14 prospects. Send new connection requests.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Friday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Post LinkedIn content. Review weekly metrics. Prep next week’s prospect list.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30–45 min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Total weekly time commitment: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~3 hours</w:t>
      </w:r>
    </w:p>
    <w:p>
      <w:pPr>
        <w:spacing w:after="200"/>
      </w:pPr>
    </w:p>
    <w:p>
      <w:pPr>
        <w:pStyle w:val="Heading1"/>
      </w:pPr>
      <w:r>
        <w:t xml:space="preserve">8. Tracking &amp; KPIs</w:t>
      </w:r>
    </w:p>
    <w:p>
      <w:pPr>
        <w:spacing w:after="120"/>
      </w:pPr>
      <w:r>
        <w:t xml:space="preserve">Track these metrics weekly. If connection acceptance drops below 30%, revisit your targeting and request copy. If DM response drops below 10%, revisit your value-first messages.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Track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Connection requests sent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5–10 per week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LinkedIn activity + spreadsheet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Connection acceptance rate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&gt; 40%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Accepted / Sent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DM response rate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&gt; 15%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Replies / DMs sent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Conversations booked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2–4 per month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Calendar invites from LinkedIn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Content engagement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Growing week-over-week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LinkedIn analytics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Profile views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Growing week-over-week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LinkedIn dashboard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9. Rules of Engagement</w:t>
      </w:r>
    </w:p>
    <w:p>
      <w:pPr>
        <w:spacing w:after="200"/>
      </w:pPr>
    </w:p>
    <w:p>
      <w:pPr>
        <w:pStyle w:val="Heading2"/>
      </w:pPr>
      <w:r>
        <w:t xml:space="preserve">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Reference something specific about the person or company in every 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Lead with insight or value, not a pitch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End with a question, not a statement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Keep connection requests under 300 characters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Engage with their content before DMing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Match the Reifio voice: direct, expert, warm, no jargon</w:t>
      </w:r>
    </w:p>
    <w:p>
      <w:pPr>
        <w:spacing w:after="200"/>
      </w:pPr>
    </w:p>
    <w:p>
      <w:pPr>
        <w:pStyle w:val="Heading2"/>
      </w:pPr>
      <w:r>
        <w:t xml:space="preserve">Don’t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Pitch in the connection request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Send the same message to multiple people at the same company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“I hope this message finds you well” or any generic opener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Feature-dump. One value prop per message.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Follow up more than twice without a response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automation tools that violate LinkedIn’s terms of service</w:t>
      </w:r>
    </w:p>
    <w:p>
      <w:pPr>
        <w:spacing w:after="200"/>
      </w:pPr>
    </w:p>
    <w:p>
      <w:pPr>
        <w:pStyle w:val="Heading1"/>
      </w:pPr>
      <w:r>
        <w:t xml:space="preserve">10. LinkedIn Profile Checklist</w:t>
      </w:r>
    </w:p>
    <w:p>
      <w:pPr>
        <w:spacing w:after="120"/>
      </w:pPr>
      <w:r>
        <w:t xml:space="preserve">Your profile is your landing page. 81% of B2B buyers research your profile before responding. Ensure these elements are optimized: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Headline: </w:t>
      </w:r>
      <w:r>
        <w:rPr>
          <w:rFonts w:ascii="Arial" w:cs="Arial" w:eastAsia="Arial" w:hAnsi="Arial"/>
          <w:sz w:val="22"/>
          <w:szCs w:val="22"/>
        </w:rPr>
        <w:t xml:space="preserve">Lead with what you do for people, not your title. E.g., “Helping AU enterprises turn workflows into AI agent skills | Founder, Reifio”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About section: </w:t>
      </w:r>
      <w:r>
        <w:rPr>
          <w:rFonts w:ascii="Arial" w:cs="Arial" w:eastAsia="Arial" w:hAnsi="Arial"/>
          <w:sz w:val="22"/>
          <w:szCs w:val="22"/>
        </w:rPr>
        <w:t xml:space="preserve">Open with the problem you solve, not your bio. Include social proof (AGL, QBE, etc). End with a CTA.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Featured section: </w:t>
      </w:r>
      <w:r>
        <w:rPr>
          <w:rFonts w:ascii="Arial" w:cs="Arial" w:eastAsia="Arial" w:hAnsi="Arial"/>
          <w:sz w:val="22"/>
          <w:szCs w:val="22"/>
        </w:rPr>
        <w:t xml:space="preserve">Pin your best LinkedIn post + link to reifio.com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Experience: </w:t>
      </w:r>
      <w:r>
        <w:rPr>
          <w:rFonts w:ascii="Arial" w:cs="Arial" w:eastAsia="Arial" w:hAnsi="Arial"/>
          <w:sz w:val="22"/>
          <w:szCs w:val="22"/>
        </w:rPr>
        <w:t xml:space="preserve">Reifio entry should describe outcomes, not services. Lead with client results.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Banner image: </w:t>
      </w:r>
      <w:r>
        <w:rPr>
          <w:rFonts w:ascii="Arial" w:cs="Arial" w:eastAsia="Arial" w:hAnsi="Arial"/>
          <w:sz w:val="22"/>
          <w:szCs w:val="22"/>
        </w:rPr>
        <w:t xml:space="preserve">Simple, monochrome, on-brand. Reifio wordmark + one-liner.</w:t>
      </w:r>
    </w:p>
    <w:p>
      <w:pPr>
        <w:spacing w:after="200"/>
      </w:pPr>
    </w:p>
    <w:p>
      <w:pPr>
        <w:pStyle w:val="Heading1"/>
      </w:pPr>
      <w:r>
        <w:t xml:space="preserve">Quick Start</w:t>
      </w:r>
    </w:p>
    <w:p>
      <w:pPr>
        <w:spacing w:after="120"/>
      </w:pPr>
      <w:r>
        <w:t xml:space="preserve">This week: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Optimize your LinkedIn profile (30 minutes)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Research and send 5 connection requests using the templates above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and publish your first LinkedIn post (use the “AI Agent Gap” pillar)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up a simple tracking spreadsheet (prospect name, company, date sent, status)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 for month 1: </w:t>
      </w:r>
      <w:r>
        <w:rPr>
          <w:rFonts w:ascii="Arial" w:cs="Arial" w:eastAsia="Arial" w:hAnsi="Arial"/>
          <w:sz w:val="22"/>
          <w:szCs w:val="22"/>
        </w:rPr>
        <w:t xml:space="preserve">20–40 connections sent, 10+ accepted, 4+ DM conversations, 2+ discovery calls booked.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reifio</w:t>
    </w:r>
    <w:r>
      <w:rPr>
        <w:rFonts w:ascii="Arial" w:cs="Arial" w:eastAsia="Arial" w:hAnsi="Arial"/>
        <w:color w:val="666666"/>
        <w:sz w:val="18"/>
        <w:szCs w:val="18"/>
      </w:rPr>
      <w:t xml:space="preserve">	LinkedIn Outreach Playbook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1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1A1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2026-03-19T01:52:06.980Z</dcterms:created>
  <dcterms:modified xsi:type="dcterms:W3CDTF">2026-03-19T01:52:06.980Z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