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C9" w:rsidRPr="00D90B04" w:rsidRDefault="005864C9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t>UNIVERSIDAD CENTRAL DEL ECUADOR</w:t>
      </w:r>
    </w:p>
    <w:p w:rsidR="005864C9" w:rsidRPr="00D90B04" w:rsidRDefault="005864C9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t xml:space="preserve">FACULTAD DE </w:t>
      </w:r>
      <w:r w:rsidR="00C9136A" w:rsidRPr="00D90B04">
        <w:rPr>
          <w:rFonts w:ascii="Times New Roman" w:hAnsi="Times New Roman" w:cs="Times New Roman"/>
          <w:b/>
          <w:sz w:val="24"/>
          <w:szCs w:val="24"/>
        </w:rPr>
        <w:t>INGE</w:t>
      </w:r>
      <w:r w:rsidR="004B0DD4">
        <w:rPr>
          <w:rFonts w:ascii="Times New Roman" w:hAnsi="Times New Roman" w:cs="Times New Roman"/>
          <w:b/>
          <w:sz w:val="24"/>
          <w:szCs w:val="24"/>
        </w:rPr>
        <w:t>NIERIA CIENCIAS FÍSICAS Y MATEMÁ</w:t>
      </w:r>
      <w:r w:rsidR="004B0DD4" w:rsidRPr="00D90B04">
        <w:rPr>
          <w:rFonts w:ascii="Times New Roman" w:hAnsi="Times New Roman" w:cs="Times New Roman"/>
          <w:b/>
          <w:sz w:val="24"/>
          <w:szCs w:val="24"/>
        </w:rPr>
        <w:t>TICAS</w:t>
      </w:r>
    </w:p>
    <w:p w:rsidR="005864C9" w:rsidRPr="00D90B04" w:rsidRDefault="006C2833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20D880C" wp14:editId="0C2929A0">
            <wp:simplePos x="0" y="0"/>
            <wp:positionH relativeFrom="column">
              <wp:posOffset>2169795</wp:posOffset>
            </wp:positionH>
            <wp:positionV relativeFrom="paragraph">
              <wp:posOffset>405765</wp:posOffset>
            </wp:positionV>
            <wp:extent cx="1390650" cy="1435735"/>
            <wp:effectExtent l="0" t="0" r="0" b="0"/>
            <wp:wrapTight wrapText="bothSides">
              <wp:wrapPolygon edited="0">
                <wp:start x="0" y="0"/>
                <wp:lineTo x="0" y="21208"/>
                <wp:lineTo x="21304" y="21208"/>
                <wp:lineTo x="21304" y="0"/>
                <wp:lineTo x="0" y="0"/>
              </wp:wrapPolygon>
            </wp:wrapTight>
            <wp:docPr id="1" name="Picture 1" descr="Description: uc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escription: uce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8DA" w:rsidRPr="00D90B04">
        <w:rPr>
          <w:rFonts w:ascii="Times New Roman" w:hAnsi="Times New Roman" w:cs="Times New Roman"/>
          <w:b/>
          <w:sz w:val="24"/>
          <w:szCs w:val="24"/>
        </w:rPr>
        <w:t>CARRERA</w:t>
      </w:r>
      <w:r w:rsidR="005864C9" w:rsidRPr="00D90B04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4B0DD4" w:rsidRPr="00D90B04">
        <w:rPr>
          <w:rFonts w:ascii="Times New Roman" w:hAnsi="Times New Roman" w:cs="Times New Roman"/>
          <w:b/>
          <w:sz w:val="24"/>
          <w:szCs w:val="24"/>
        </w:rPr>
        <w:t>INGENIERÍA</w:t>
      </w:r>
      <w:r w:rsidR="00C9136A" w:rsidRPr="00D90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DD4" w:rsidRPr="00D90B04">
        <w:rPr>
          <w:rFonts w:ascii="Times New Roman" w:hAnsi="Times New Roman" w:cs="Times New Roman"/>
          <w:b/>
          <w:sz w:val="24"/>
          <w:szCs w:val="24"/>
        </w:rPr>
        <w:t>INFORMÁTICA</w:t>
      </w:r>
    </w:p>
    <w:p w:rsidR="006C2833" w:rsidRPr="00D90B04" w:rsidRDefault="006C2833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833" w:rsidRPr="00D90B04" w:rsidRDefault="006C2833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833" w:rsidRPr="00D90B04" w:rsidRDefault="006C2833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7528" w:rsidRPr="00D90B04" w:rsidRDefault="00E17528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7528" w:rsidRPr="00D90B04" w:rsidRDefault="00E17528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t xml:space="preserve">PLAN DE </w:t>
      </w:r>
      <w:r w:rsidR="00C9136A" w:rsidRPr="00D90B04">
        <w:rPr>
          <w:rFonts w:ascii="Times New Roman" w:hAnsi="Times New Roman" w:cs="Times New Roman"/>
          <w:b/>
          <w:sz w:val="24"/>
          <w:szCs w:val="24"/>
        </w:rPr>
        <w:t>PROYECTO INTEGRADOR</w:t>
      </w:r>
    </w:p>
    <w:p w:rsidR="00F31157" w:rsidRPr="00D90B04" w:rsidRDefault="005864C9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t>TEMA</w:t>
      </w:r>
      <w:r w:rsidR="00BC75BA" w:rsidRPr="00D90B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64E15" w:rsidRPr="00D90B04">
        <w:rPr>
          <w:rFonts w:ascii="Times New Roman" w:hAnsi="Times New Roman" w:cs="Times New Roman"/>
          <w:b/>
          <w:sz w:val="24"/>
          <w:szCs w:val="24"/>
          <w:lang w:val="es-ES"/>
        </w:rPr>
        <w:t>“</w:t>
      </w:r>
      <w:r w:rsidR="00BA2416" w:rsidRPr="00D90B04">
        <w:rPr>
          <w:rFonts w:ascii="Times New Roman" w:hAnsi="Times New Roman" w:cs="Times New Roman"/>
          <w:b/>
          <w:sz w:val="24"/>
          <w:szCs w:val="24"/>
          <w:lang w:val="es-ES"/>
        </w:rPr>
        <w:t xml:space="preserve">Automatización de </w:t>
      </w:r>
      <w:r w:rsidR="00364E15" w:rsidRPr="00D90B04">
        <w:rPr>
          <w:rFonts w:ascii="Times New Roman" w:hAnsi="Times New Roman" w:cs="Times New Roman"/>
          <w:b/>
          <w:sz w:val="24"/>
          <w:szCs w:val="24"/>
          <w:lang w:val="es-ES"/>
        </w:rPr>
        <w:t xml:space="preserve">solicitudes, </w:t>
      </w:r>
      <w:r w:rsidR="00BA2416" w:rsidRPr="00D90B04">
        <w:rPr>
          <w:rFonts w:ascii="Times New Roman" w:hAnsi="Times New Roman" w:cs="Times New Roman"/>
          <w:b/>
          <w:sz w:val="24"/>
          <w:szCs w:val="24"/>
          <w:lang w:val="es-ES"/>
        </w:rPr>
        <w:t>informes y documentos técnicos para requerimientos de programas de doctorado</w:t>
      </w:r>
      <w:r w:rsidR="00364E15" w:rsidRPr="00D90B04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BA2416" w:rsidRPr="00D90B0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maestrías </w:t>
      </w:r>
      <w:r w:rsidR="00364E15" w:rsidRPr="00D90B04">
        <w:rPr>
          <w:rFonts w:ascii="Times New Roman" w:hAnsi="Times New Roman" w:cs="Times New Roman"/>
          <w:b/>
          <w:sz w:val="24"/>
          <w:szCs w:val="24"/>
          <w:lang w:val="es-ES"/>
        </w:rPr>
        <w:t>para  la Unidad de Gestión de Doctorados de la Universidad Central del Ecuador”</w:t>
      </w:r>
    </w:p>
    <w:p w:rsidR="006B7332" w:rsidRPr="00D90B04" w:rsidRDefault="005864C9" w:rsidP="004B0D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PREVIO A LA </w:t>
      </w:r>
      <w:r w:rsidR="004B0DD4" w:rsidRPr="00D90B04">
        <w:rPr>
          <w:rFonts w:ascii="Times New Roman" w:hAnsi="Times New Roman" w:cs="Times New Roman"/>
          <w:sz w:val="24"/>
          <w:szCs w:val="24"/>
        </w:rPr>
        <w:t>OBTENCIÓN</w:t>
      </w:r>
      <w:r w:rsidR="00647685" w:rsidRPr="00D90B04">
        <w:rPr>
          <w:rFonts w:ascii="Times New Roman" w:hAnsi="Times New Roman" w:cs="Times New Roman"/>
          <w:sz w:val="24"/>
          <w:szCs w:val="24"/>
        </w:rPr>
        <w:t xml:space="preserve"> DEL </w:t>
      </w:r>
      <w:r w:rsidR="004B0DD4" w:rsidRPr="00D90B04">
        <w:rPr>
          <w:rFonts w:ascii="Times New Roman" w:hAnsi="Times New Roman" w:cs="Times New Roman"/>
          <w:sz w:val="24"/>
          <w:szCs w:val="24"/>
        </w:rPr>
        <w:t>TÍTULO</w:t>
      </w:r>
      <w:r w:rsidR="004B0DD4">
        <w:rPr>
          <w:rFonts w:ascii="Times New Roman" w:hAnsi="Times New Roman" w:cs="Times New Roman"/>
          <w:sz w:val="24"/>
          <w:szCs w:val="24"/>
        </w:rPr>
        <w:t xml:space="preserve"> DE INGENIERO</w:t>
      </w:r>
      <w:r w:rsidR="004B0DD4" w:rsidRPr="00D90B04">
        <w:rPr>
          <w:rFonts w:ascii="Times New Roman" w:hAnsi="Times New Roman" w:cs="Times New Roman"/>
          <w:sz w:val="24"/>
          <w:szCs w:val="24"/>
        </w:rPr>
        <w:t xml:space="preserve"> INFORMÁTICA</w:t>
      </w:r>
    </w:p>
    <w:p w:rsidR="006B7332" w:rsidRPr="00D90B04" w:rsidRDefault="006B7332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26C1" w:rsidRDefault="005864C9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t xml:space="preserve">ELABORADO POR: </w:t>
      </w:r>
    </w:p>
    <w:p w:rsidR="005864C9" w:rsidRDefault="002F7AC6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t>HANMILTON JHOEL BERREZUETA</w:t>
      </w:r>
      <w:r w:rsidR="004B0DD4">
        <w:rPr>
          <w:rFonts w:ascii="Times New Roman" w:hAnsi="Times New Roman" w:cs="Times New Roman"/>
          <w:b/>
          <w:sz w:val="24"/>
          <w:szCs w:val="24"/>
        </w:rPr>
        <w:t xml:space="preserve"> CARMONA</w:t>
      </w:r>
    </w:p>
    <w:p w:rsidR="00C226C1" w:rsidRPr="00D90B04" w:rsidRDefault="00C226C1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GUSTAVO ALFONSO ALCIVAR RODRIGUEZ</w:t>
      </w:r>
    </w:p>
    <w:p w:rsidR="006118DA" w:rsidRPr="00D90B04" w:rsidRDefault="005864C9" w:rsidP="004B0D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118DA" w:rsidRPr="00D90B04" w:rsidSect="006118DA">
          <w:pgSz w:w="12240" w:h="15840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  <w:r w:rsidRPr="00D90B04">
        <w:rPr>
          <w:rFonts w:ascii="Times New Roman" w:hAnsi="Times New Roman" w:cs="Times New Roman"/>
          <w:b/>
          <w:sz w:val="24"/>
          <w:szCs w:val="24"/>
        </w:rPr>
        <w:t xml:space="preserve">QUITO, </w:t>
      </w:r>
      <w:r w:rsidR="00F520F9" w:rsidRPr="00D90B04">
        <w:rPr>
          <w:rFonts w:ascii="Times New Roman" w:hAnsi="Times New Roman" w:cs="Times New Roman"/>
          <w:b/>
          <w:sz w:val="24"/>
          <w:szCs w:val="24"/>
        </w:rPr>
        <w:t>2016</w:t>
      </w:r>
    </w:p>
    <w:bookmarkStart w:id="0" w:name="_Toc410559794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C" w:eastAsia="en-US"/>
        </w:rPr>
        <w:id w:val="895945974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s-MX" w:eastAsia="es-MX"/>
        </w:rPr>
      </w:sdtEndPr>
      <w:sdtContent>
        <w:bookmarkEnd w:id="0" w:displacedByCustomXml="prev"/>
        <w:p w:rsidR="004B0DD4" w:rsidRDefault="00E436C8" w:rsidP="00D90B04">
          <w:pPr>
            <w:pStyle w:val="Ttulo1"/>
            <w:spacing w:line="480" w:lineRule="auto"/>
            <w:jc w:val="both"/>
            <w:rPr>
              <w:noProof/>
            </w:rPr>
          </w:pPr>
          <w:r w:rsidRPr="00D90B04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s-EC" w:eastAsia="en-US"/>
            </w:rPr>
            <w:t xml:space="preserve">        </w:t>
          </w:r>
          <w:r w:rsidR="00FF45AB" w:rsidRPr="00D90B04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s-EC" w:eastAsia="en-US"/>
            </w:rPr>
            <w:t xml:space="preserve">               </w:t>
          </w:r>
          <w:r w:rsidRPr="00D90B04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s-EC" w:eastAsia="en-US"/>
            </w:rPr>
            <w:t xml:space="preserve">               </w:t>
          </w:r>
          <w:r w:rsidR="00447F3D" w:rsidRPr="00D90B04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s-EC" w:eastAsia="en-US"/>
            </w:rPr>
            <w:t xml:space="preserve">      </w:t>
          </w:r>
          <w:r w:rsidRPr="00D90B04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s-EC" w:eastAsia="en-US"/>
            </w:rPr>
            <w:t xml:space="preserve">                     </w:t>
          </w:r>
          <w:bookmarkStart w:id="1" w:name="_Toc441587349"/>
          <w:r w:rsidRPr="00D90B04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s-EC" w:eastAsia="en-US"/>
            </w:rPr>
            <w:t xml:space="preserve"> </w:t>
          </w:r>
          <w:r w:rsidR="00447F3D" w:rsidRPr="00D90B04">
            <w:rPr>
              <w:rFonts w:ascii="Times New Roman" w:hAnsi="Times New Roman" w:cs="Times New Roman"/>
              <w:sz w:val="24"/>
              <w:szCs w:val="24"/>
            </w:rPr>
            <w:t xml:space="preserve">CONTENIDO                                                      </w:t>
          </w:r>
          <w:r w:rsidRPr="00D90B04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47F3D" w:rsidRPr="00D90B04">
            <w:rPr>
              <w:rFonts w:ascii="Times New Roman" w:hAnsi="Times New Roman" w:cs="Times New Roman"/>
              <w:sz w:val="24"/>
              <w:szCs w:val="24"/>
            </w:rPr>
            <w:t xml:space="preserve"> Pág.</w:t>
          </w:r>
          <w:bookmarkEnd w:id="1"/>
          <w:r w:rsidR="00554D8C" w:rsidRPr="00D90B04">
            <w:rPr>
              <w:rFonts w:ascii="Times New Roman" w:eastAsiaTheme="minorHAnsi" w:hAnsi="Times New Roman" w:cs="Times New Roman"/>
              <w:b w:val="0"/>
              <w:bCs w:val="0"/>
              <w:sz w:val="24"/>
              <w:szCs w:val="24"/>
              <w:lang w:val="es-EC" w:eastAsia="en-US"/>
            </w:rPr>
            <w:fldChar w:fldCharType="begin"/>
          </w:r>
          <w:r w:rsidR="00554D8C" w:rsidRPr="00D90B0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54D8C" w:rsidRPr="00D90B04">
            <w:rPr>
              <w:rFonts w:ascii="Times New Roman" w:eastAsiaTheme="minorHAnsi" w:hAnsi="Times New Roman" w:cs="Times New Roman"/>
              <w:b w:val="0"/>
              <w:bCs w:val="0"/>
              <w:sz w:val="24"/>
              <w:szCs w:val="24"/>
              <w:lang w:val="es-EC" w:eastAsia="en-US"/>
            </w:rPr>
            <w:fldChar w:fldCharType="separate"/>
          </w:r>
        </w:p>
        <w:p w:rsidR="004B0DD4" w:rsidRDefault="00DE6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0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TÍTULO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_Toc441587350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1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1" w:history="1">
            <w:r w:rsidR="004B0DD4" w:rsidRPr="005016BD">
              <w:rPr>
                <w:rStyle w:val="Hipervnculo"/>
                <w:rFonts w:ascii="Times New Roman" w:hAnsi="Times New Roman" w:cs="Times New Roman"/>
                <w:noProof/>
              </w:rPr>
              <w:t>“Automatización de solicitudes, informes y documentos técnicos para requerimientos de programas de doctorados y maestrías para la Unidad de Gestión de Doctorados de la Universidad Central del Ecuador”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_Toc441587351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1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2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_Toc441587352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1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3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2.1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PLANTEAMIENTO DEL PROBLEMA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_Toc441587353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1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4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2.2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JUSTIFICACIÓN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_Toc441587354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2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5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2.3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OBJETIVOS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_Toc441587355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2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6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2.3.1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OBJETIVO GENERAL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_Toc441587356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2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7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2.3.2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ESPECIFICOS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_Toc441587357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2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8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ASPECTOS ADMINISTRATIVOS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_Toc441587358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3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4B0DD4" w:rsidRDefault="00DE6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441587359" w:history="1"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 w:rsidR="004B0DD4">
              <w:rPr>
                <w:rFonts w:eastAsiaTheme="minorEastAsia"/>
                <w:noProof/>
                <w:lang w:eastAsia="es-EC"/>
              </w:rPr>
              <w:tab/>
            </w:r>
            <w:r w:rsidR="004B0DD4" w:rsidRPr="005016BD">
              <w:rPr>
                <w:rStyle w:val="Hipervnculo"/>
                <w:rFonts w:ascii="Times New Roman" w:hAnsi="Times New Roman" w:cs="Times New Roman"/>
                <w:b/>
                <w:noProof/>
              </w:rPr>
              <w:t>BIBLIOGRAFIA</w:t>
            </w:r>
            <w:r w:rsidR="004B0DD4">
              <w:rPr>
                <w:noProof/>
                <w:webHidden/>
              </w:rPr>
              <w:tab/>
            </w:r>
            <w:r w:rsidR="004B0DD4">
              <w:rPr>
                <w:noProof/>
                <w:webHidden/>
              </w:rPr>
              <w:fldChar w:fldCharType="begin"/>
            </w:r>
            <w:r w:rsidR="004B0DD4">
              <w:rPr>
                <w:noProof/>
                <w:webHidden/>
              </w:rPr>
              <w:instrText xml:space="preserve"> PAGEREF _Toc441587359 \h </w:instrText>
            </w:r>
            <w:r w:rsidR="004B0DD4">
              <w:rPr>
                <w:noProof/>
                <w:webHidden/>
              </w:rPr>
            </w:r>
            <w:r w:rsidR="004B0DD4">
              <w:rPr>
                <w:noProof/>
                <w:webHidden/>
              </w:rPr>
              <w:fldChar w:fldCharType="separate"/>
            </w:r>
            <w:r w:rsidR="004B0DD4">
              <w:rPr>
                <w:noProof/>
                <w:webHidden/>
              </w:rPr>
              <w:t>3</w:t>
            </w:r>
            <w:r w:rsidR="004B0DD4">
              <w:rPr>
                <w:noProof/>
                <w:webHidden/>
              </w:rPr>
              <w:fldChar w:fldCharType="end"/>
            </w:r>
          </w:hyperlink>
        </w:p>
        <w:p w:rsidR="00554D8C" w:rsidRPr="00D90B04" w:rsidRDefault="00554D8C" w:rsidP="00D90B04">
          <w:pPr>
            <w:spacing w:line="48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90B0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96433" w:rsidRPr="00D90B04" w:rsidRDefault="00996433" w:rsidP="00D90B04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94D" w:rsidRPr="00D90B04" w:rsidRDefault="00A7194D" w:rsidP="00D90B04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8DA" w:rsidRPr="00D90B04" w:rsidRDefault="006118DA" w:rsidP="00D90B04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6118DA" w:rsidRPr="00D90B04" w:rsidSect="006118DA">
          <w:footerReference w:type="default" r:id="rId9"/>
          <w:pgSz w:w="12240" w:h="15840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</w:p>
    <w:p w:rsidR="003F3EC6" w:rsidRPr="00D90B04" w:rsidRDefault="003F3EC6" w:rsidP="00D90B0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PLAN DE </w:t>
      </w:r>
      <w:r w:rsidR="009D758C" w:rsidRPr="00D90B04">
        <w:rPr>
          <w:rFonts w:ascii="Times New Roman" w:hAnsi="Times New Roman" w:cs="Times New Roman"/>
          <w:b/>
          <w:sz w:val="24"/>
          <w:szCs w:val="24"/>
        </w:rPr>
        <w:t>PROYECTO INTEGRADOR</w:t>
      </w:r>
    </w:p>
    <w:p w:rsidR="00906423" w:rsidRPr="00D90B04" w:rsidRDefault="00906423" w:rsidP="00D90B04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58C" w:rsidRPr="00D90B04" w:rsidRDefault="000E4172" w:rsidP="00D90B04">
      <w:pPr>
        <w:pStyle w:val="Prrafodelista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441587350"/>
      <w:r w:rsidRPr="00D90B04">
        <w:rPr>
          <w:rFonts w:ascii="Times New Roman" w:hAnsi="Times New Roman" w:cs="Times New Roman"/>
          <w:b/>
          <w:sz w:val="24"/>
          <w:szCs w:val="24"/>
        </w:rPr>
        <w:t>T</w:t>
      </w:r>
      <w:r w:rsidR="009F2875" w:rsidRPr="00D90B04">
        <w:rPr>
          <w:rFonts w:ascii="Times New Roman" w:hAnsi="Times New Roman" w:cs="Times New Roman"/>
          <w:b/>
          <w:sz w:val="24"/>
          <w:szCs w:val="24"/>
        </w:rPr>
        <w:t>Í</w:t>
      </w:r>
      <w:r w:rsidR="00E515FE" w:rsidRPr="00D90B04">
        <w:rPr>
          <w:rFonts w:ascii="Times New Roman" w:hAnsi="Times New Roman" w:cs="Times New Roman"/>
          <w:b/>
          <w:sz w:val="24"/>
          <w:szCs w:val="24"/>
        </w:rPr>
        <w:t>TULO</w:t>
      </w:r>
      <w:bookmarkEnd w:id="2"/>
    </w:p>
    <w:p w:rsidR="00775E43" w:rsidRDefault="009F2875" w:rsidP="00D90B04">
      <w:pPr>
        <w:spacing w:line="480" w:lineRule="auto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41587351"/>
      <w:r w:rsidRPr="00D90B04">
        <w:rPr>
          <w:rFonts w:ascii="Times New Roman" w:hAnsi="Times New Roman" w:cs="Times New Roman"/>
          <w:sz w:val="24"/>
          <w:szCs w:val="24"/>
        </w:rPr>
        <w:t>“Automatización de solicitudes, informes y documentos técnicos para requerimientos de programas</w:t>
      </w:r>
      <w:r w:rsidR="004B0DD4">
        <w:rPr>
          <w:rFonts w:ascii="Times New Roman" w:hAnsi="Times New Roman" w:cs="Times New Roman"/>
          <w:sz w:val="24"/>
          <w:szCs w:val="24"/>
        </w:rPr>
        <w:t xml:space="preserve"> de doctorados y maestrías para</w:t>
      </w:r>
      <w:r w:rsidRPr="00D90B04">
        <w:rPr>
          <w:rFonts w:ascii="Times New Roman" w:hAnsi="Times New Roman" w:cs="Times New Roman"/>
          <w:sz w:val="24"/>
          <w:szCs w:val="24"/>
        </w:rPr>
        <w:t xml:space="preserve"> la Unidad de Gestión de Doctorados de la Universidad Central del Ecuador”</w:t>
      </w:r>
      <w:bookmarkEnd w:id="3"/>
    </w:p>
    <w:p w:rsidR="00714E7C" w:rsidRPr="00D90B04" w:rsidRDefault="00714E7C" w:rsidP="00D90B04">
      <w:pPr>
        <w:spacing w:line="480" w:lineRule="auto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0E4172" w:rsidRDefault="009F2875" w:rsidP="00D90B04">
      <w:pPr>
        <w:pStyle w:val="Prrafodelista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441587352"/>
      <w:r w:rsidRPr="00D90B04">
        <w:rPr>
          <w:rFonts w:ascii="Times New Roman" w:hAnsi="Times New Roman" w:cs="Times New Roman"/>
          <w:b/>
          <w:sz w:val="24"/>
          <w:szCs w:val="24"/>
        </w:rPr>
        <w:t>INTRODUCCIÓ</w:t>
      </w:r>
      <w:r w:rsidR="00E515FE" w:rsidRPr="00D90B04">
        <w:rPr>
          <w:rFonts w:ascii="Times New Roman" w:hAnsi="Times New Roman" w:cs="Times New Roman"/>
          <w:b/>
          <w:sz w:val="24"/>
          <w:szCs w:val="24"/>
        </w:rPr>
        <w:t>N</w:t>
      </w:r>
      <w:bookmarkEnd w:id="4"/>
    </w:p>
    <w:p w:rsidR="00714E7C" w:rsidRPr="00D90B04" w:rsidRDefault="00714E7C" w:rsidP="00714E7C">
      <w:pPr>
        <w:pStyle w:val="Prrafodelista"/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E3AE7" w:rsidRPr="00D90B04" w:rsidRDefault="000E3AE7" w:rsidP="00D90B04">
      <w:pPr>
        <w:pStyle w:val="Prrafodelista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441587353"/>
      <w:r w:rsidRPr="00D90B04">
        <w:rPr>
          <w:rFonts w:ascii="Times New Roman" w:hAnsi="Times New Roman" w:cs="Times New Roman"/>
          <w:b/>
          <w:sz w:val="24"/>
          <w:szCs w:val="24"/>
        </w:rPr>
        <w:t>PLANTEAMIENTO</w:t>
      </w:r>
      <w:r w:rsidR="009F4BCB" w:rsidRPr="00D90B04">
        <w:rPr>
          <w:rFonts w:ascii="Times New Roman" w:hAnsi="Times New Roman" w:cs="Times New Roman"/>
          <w:b/>
          <w:sz w:val="24"/>
          <w:szCs w:val="24"/>
        </w:rPr>
        <w:t xml:space="preserve"> DEL PROBLEMA</w:t>
      </w:r>
      <w:bookmarkEnd w:id="5"/>
    </w:p>
    <w:p w:rsidR="006F11A7" w:rsidRPr="00D90B04" w:rsidRDefault="009D758C" w:rsidP="00D90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La  </w:t>
      </w:r>
      <w:r w:rsidR="009F2875" w:rsidRPr="00D90B04">
        <w:rPr>
          <w:rFonts w:ascii="Times New Roman" w:hAnsi="Times New Roman" w:cs="Times New Roman"/>
          <w:sz w:val="24"/>
          <w:szCs w:val="24"/>
        </w:rPr>
        <w:t xml:space="preserve">Unidad de Gestión de Doctorados de la Universidad Central del Ecuador </w:t>
      </w:r>
      <w:r w:rsidR="006F11A7" w:rsidRPr="00D90B04">
        <w:rPr>
          <w:rFonts w:ascii="Times New Roman" w:hAnsi="Times New Roman" w:cs="Times New Roman"/>
          <w:sz w:val="24"/>
          <w:szCs w:val="24"/>
        </w:rPr>
        <w:t>carece de un sistema automatizado para</w:t>
      </w:r>
      <w:r w:rsidR="00AD144F" w:rsidRPr="00D90B04">
        <w:rPr>
          <w:rFonts w:ascii="Times New Roman" w:hAnsi="Times New Roman" w:cs="Times New Roman"/>
          <w:sz w:val="24"/>
          <w:szCs w:val="24"/>
        </w:rPr>
        <w:t xml:space="preserve"> la</w:t>
      </w:r>
      <w:r w:rsidR="006F11A7" w:rsidRPr="00D90B04">
        <w:rPr>
          <w:rFonts w:ascii="Times New Roman" w:hAnsi="Times New Roman" w:cs="Times New Roman"/>
          <w:sz w:val="24"/>
          <w:szCs w:val="24"/>
        </w:rPr>
        <w:t xml:space="preserve"> </w:t>
      </w:r>
      <w:r w:rsidR="00714E7C">
        <w:rPr>
          <w:rFonts w:ascii="Times New Roman" w:hAnsi="Times New Roman" w:cs="Times New Roman"/>
          <w:sz w:val="24"/>
          <w:szCs w:val="24"/>
        </w:rPr>
        <w:t xml:space="preserve">formulación de </w:t>
      </w:r>
      <w:r w:rsidR="00A170DD" w:rsidRPr="00D90B04">
        <w:rPr>
          <w:rFonts w:ascii="Times New Roman" w:hAnsi="Times New Roman" w:cs="Times New Roman"/>
          <w:sz w:val="24"/>
          <w:szCs w:val="24"/>
        </w:rPr>
        <w:t>solicitudes, informes y documentos técnicos para realizar los requerimientos de programas de doctorados y maestrías</w:t>
      </w:r>
      <w:r w:rsidR="006F11A7" w:rsidRPr="00D90B04">
        <w:rPr>
          <w:rFonts w:ascii="Times New Roman" w:hAnsi="Times New Roman" w:cs="Times New Roman"/>
          <w:sz w:val="24"/>
          <w:szCs w:val="24"/>
        </w:rPr>
        <w:t xml:space="preserve"> </w:t>
      </w:r>
      <w:r w:rsidR="00264538" w:rsidRPr="00D90B04">
        <w:rPr>
          <w:rFonts w:ascii="Times New Roman" w:hAnsi="Times New Roman" w:cs="Times New Roman"/>
          <w:sz w:val="24"/>
          <w:szCs w:val="24"/>
        </w:rPr>
        <w:t xml:space="preserve">de docentes titulares de la Universidad Central del Ecuador  lo que dificulta </w:t>
      </w:r>
      <w:r w:rsidR="00AD144F" w:rsidRPr="00D90B04">
        <w:rPr>
          <w:rFonts w:ascii="Times New Roman" w:hAnsi="Times New Roman" w:cs="Times New Roman"/>
          <w:sz w:val="24"/>
          <w:szCs w:val="24"/>
        </w:rPr>
        <w:t xml:space="preserve">la agilización de este proceso importante para la Institución.   </w:t>
      </w:r>
    </w:p>
    <w:p w:rsidR="006F11A7" w:rsidRPr="00D90B04" w:rsidRDefault="00AD144F" w:rsidP="00D90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Entre los principales problemas de la falta de este programa web podemos encontrar: </w:t>
      </w:r>
    </w:p>
    <w:p w:rsidR="006F11A7" w:rsidRPr="00D90B04" w:rsidRDefault="006F11A7" w:rsidP="00D90B04">
      <w:pPr>
        <w:pStyle w:val="Prrafodelista"/>
        <w:numPr>
          <w:ilvl w:val="0"/>
          <w:numId w:val="31"/>
        </w:num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Falta de búsqueda rápida,</w:t>
      </w:r>
      <w:r w:rsidR="00AD144F" w:rsidRPr="00D90B04">
        <w:rPr>
          <w:rFonts w:ascii="Times New Roman" w:hAnsi="Times New Roman" w:cs="Times New Roman"/>
          <w:sz w:val="24"/>
          <w:szCs w:val="24"/>
        </w:rPr>
        <w:t xml:space="preserve"> segura y precisa de documentos requeridos para los trámites pertinentes de la Institución. </w:t>
      </w:r>
    </w:p>
    <w:p w:rsidR="00AD144F" w:rsidRPr="00D90B04" w:rsidRDefault="00AD144F" w:rsidP="00D90B04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Falta de agilidad en los procesos para la aceptación de la incorporación de docentes en programas de</w:t>
      </w:r>
      <w:r w:rsidR="00F76266" w:rsidRPr="00D90B04">
        <w:rPr>
          <w:rFonts w:ascii="Times New Roman" w:hAnsi="Times New Roman" w:cs="Times New Roman"/>
          <w:sz w:val="24"/>
          <w:szCs w:val="24"/>
        </w:rPr>
        <w:t xml:space="preserve"> maestrías y </w:t>
      </w:r>
      <w:r w:rsidR="00714E7C">
        <w:rPr>
          <w:rFonts w:ascii="Times New Roman" w:hAnsi="Times New Roman" w:cs="Times New Roman"/>
          <w:sz w:val="24"/>
          <w:szCs w:val="24"/>
        </w:rPr>
        <w:t xml:space="preserve"> doctorados.</w:t>
      </w:r>
    </w:p>
    <w:p w:rsidR="006F11A7" w:rsidRPr="00D90B04" w:rsidRDefault="006F11A7" w:rsidP="00D90B04">
      <w:pPr>
        <w:pStyle w:val="Prrafodelista"/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266" w:rsidRPr="00D90B04" w:rsidRDefault="00F76266" w:rsidP="00D90B04">
      <w:pPr>
        <w:pStyle w:val="Prrafodelista"/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BCB" w:rsidRPr="00D90B04" w:rsidRDefault="00F76266" w:rsidP="00D90B04">
      <w:pPr>
        <w:pStyle w:val="Prrafodelista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441587354"/>
      <w:r w:rsidRPr="00D90B04">
        <w:rPr>
          <w:rFonts w:ascii="Times New Roman" w:hAnsi="Times New Roman" w:cs="Times New Roman"/>
          <w:b/>
          <w:sz w:val="24"/>
          <w:szCs w:val="24"/>
        </w:rPr>
        <w:t>JUSTIFICACIÓ</w:t>
      </w:r>
      <w:r w:rsidR="009F4BCB" w:rsidRPr="00D90B04">
        <w:rPr>
          <w:rFonts w:ascii="Times New Roman" w:hAnsi="Times New Roman" w:cs="Times New Roman"/>
          <w:b/>
          <w:sz w:val="24"/>
          <w:szCs w:val="24"/>
        </w:rPr>
        <w:t>N</w:t>
      </w:r>
      <w:bookmarkEnd w:id="6"/>
    </w:p>
    <w:p w:rsidR="00436569" w:rsidRPr="00D90B04" w:rsidRDefault="00F76266" w:rsidP="00D90B0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lastRenderedPageBreak/>
        <w:t xml:space="preserve">La  Unidad de Gestión de Doctorados de la Universidad Central del Ecuador </w:t>
      </w:r>
      <w:r w:rsidR="00D67301" w:rsidRPr="00D90B04">
        <w:rPr>
          <w:rFonts w:ascii="Times New Roman" w:hAnsi="Times New Roman" w:cs="Times New Roman"/>
          <w:sz w:val="24"/>
          <w:szCs w:val="24"/>
        </w:rPr>
        <w:t xml:space="preserve">no cuenta con </w:t>
      </w:r>
      <w:r w:rsidR="005C3179" w:rsidRPr="00D90B04">
        <w:rPr>
          <w:rFonts w:ascii="Times New Roman" w:hAnsi="Times New Roman" w:cs="Times New Roman"/>
          <w:sz w:val="24"/>
          <w:szCs w:val="24"/>
        </w:rPr>
        <w:t xml:space="preserve">un software </w:t>
      </w:r>
      <w:r w:rsidRPr="00D90B04">
        <w:rPr>
          <w:rFonts w:ascii="Times New Roman" w:hAnsi="Times New Roman" w:cs="Times New Roman"/>
          <w:sz w:val="24"/>
          <w:szCs w:val="24"/>
        </w:rPr>
        <w:t xml:space="preserve">para agilizar el proceso </w:t>
      </w:r>
      <w:r w:rsidR="005C3179" w:rsidRPr="00D90B04">
        <w:rPr>
          <w:rFonts w:ascii="Times New Roman" w:hAnsi="Times New Roman" w:cs="Times New Roman"/>
          <w:sz w:val="24"/>
          <w:szCs w:val="24"/>
        </w:rPr>
        <w:t>de gestión</w:t>
      </w:r>
      <w:r w:rsidRPr="00D90B04">
        <w:rPr>
          <w:rFonts w:ascii="Times New Roman" w:hAnsi="Times New Roman" w:cs="Times New Roman"/>
          <w:sz w:val="24"/>
          <w:szCs w:val="24"/>
        </w:rPr>
        <w:t xml:space="preserve"> de solicitudes, informes y documentos</w:t>
      </w:r>
      <w:r w:rsidR="005C3179" w:rsidRPr="00D90B04">
        <w:rPr>
          <w:rFonts w:ascii="Times New Roman" w:hAnsi="Times New Roman" w:cs="Times New Roman"/>
          <w:sz w:val="24"/>
          <w:szCs w:val="24"/>
        </w:rPr>
        <w:t xml:space="preserve"> para la incorporación de docentes a programas de doctorados y maestrías los mismos que deben ser puestos a consideración del Rector para su aprobación y disposición a las unidades respectivas.  </w:t>
      </w:r>
      <w:r w:rsidRPr="00D90B04">
        <w:rPr>
          <w:rFonts w:ascii="Times New Roman" w:hAnsi="Times New Roman" w:cs="Times New Roman"/>
          <w:sz w:val="24"/>
          <w:szCs w:val="24"/>
        </w:rPr>
        <w:t xml:space="preserve"> </w:t>
      </w:r>
      <w:r w:rsidR="00D67301" w:rsidRPr="00D90B04">
        <w:rPr>
          <w:rFonts w:ascii="Times New Roman" w:hAnsi="Times New Roman" w:cs="Times New Roman"/>
          <w:sz w:val="24"/>
          <w:szCs w:val="24"/>
        </w:rPr>
        <w:t xml:space="preserve">Por este motivo se considera </w:t>
      </w:r>
      <w:r w:rsidR="005C3179" w:rsidRPr="00D90B04">
        <w:rPr>
          <w:rFonts w:ascii="Times New Roman" w:hAnsi="Times New Roman" w:cs="Times New Roman"/>
          <w:sz w:val="24"/>
          <w:szCs w:val="24"/>
        </w:rPr>
        <w:t xml:space="preserve"> necesario el desarrollo de una aplicaci</w:t>
      </w:r>
      <w:r w:rsidR="00714E7C">
        <w:rPr>
          <w:rFonts w:ascii="Times New Roman" w:hAnsi="Times New Roman" w:cs="Times New Roman"/>
          <w:sz w:val="24"/>
          <w:szCs w:val="24"/>
        </w:rPr>
        <w:t>ón que se encontrará alojada</w:t>
      </w:r>
      <w:r w:rsidR="000E3272" w:rsidRPr="00D90B04">
        <w:rPr>
          <w:rFonts w:ascii="Times New Roman" w:hAnsi="Times New Roman" w:cs="Times New Roman"/>
          <w:sz w:val="24"/>
          <w:szCs w:val="24"/>
        </w:rPr>
        <w:t xml:space="preserve"> en un servidor web, </w:t>
      </w:r>
      <w:r w:rsidR="005C3179" w:rsidRPr="00D90B04">
        <w:rPr>
          <w:rFonts w:ascii="Times New Roman" w:hAnsi="Times New Roman" w:cs="Times New Roman"/>
          <w:sz w:val="24"/>
          <w:szCs w:val="24"/>
        </w:rPr>
        <w:t xml:space="preserve"> que </w:t>
      </w:r>
      <w:r w:rsidR="00BD2550" w:rsidRPr="00D90B04">
        <w:rPr>
          <w:rFonts w:ascii="Times New Roman" w:hAnsi="Times New Roman" w:cs="Times New Roman"/>
          <w:sz w:val="24"/>
          <w:szCs w:val="24"/>
        </w:rPr>
        <w:t xml:space="preserve">permita llevar de una manera rápida, segura y eficaz </w:t>
      </w:r>
      <w:r w:rsidR="005C3179" w:rsidRPr="00D90B04">
        <w:rPr>
          <w:rFonts w:ascii="Times New Roman" w:hAnsi="Times New Roman" w:cs="Times New Roman"/>
          <w:sz w:val="24"/>
          <w:szCs w:val="24"/>
        </w:rPr>
        <w:t xml:space="preserve"> los trámites a</w:t>
      </w:r>
      <w:r w:rsidR="00BD2550" w:rsidRPr="00D90B04">
        <w:rPr>
          <w:rFonts w:ascii="Times New Roman" w:hAnsi="Times New Roman" w:cs="Times New Roman"/>
          <w:sz w:val="24"/>
          <w:szCs w:val="24"/>
        </w:rPr>
        <w:t xml:space="preserve">ntes mencionados. </w:t>
      </w:r>
      <w:r w:rsidR="005C3179" w:rsidRPr="00D90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A09" w:rsidRPr="00D90B04" w:rsidRDefault="00436569" w:rsidP="00D90B0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El desarrollo de esta aplicación  permitirá </w:t>
      </w:r>
      <w:r w:rsidR="006D6A6D" w:rsidRPr="00D90B04">
        <w:rPr>
          <w:rFonts w:ascii="Times New Roman" w:hAnsi="Times New Roman" w:cs="Times New Roman"/>
          <w:sz w:val="24"/>
          <w:szCs w:val="24"/>
        </w:rPr>
        <w:t xml:space="preserve">mejorar el importante servicio que brinda </w:t>
      </w:r>
      <w:r w:rsidR="00296D05" w:rsidRPr="00D90B04">
        <w:rPr>
          <w:rFonts w:ascii="Times New Roman" w:hAnsi="Times New Roman" w:cs="Times New Roman"/>
          <w:sz w:val="24"/>
          <w:szCs w:val="24"/>
        </w:rPr>
        <w:t xml:space="preserve">la </w:t>
      </w:r>
      <w:r w:rsidR="006D6A6D" w:rsidRPr="00D90B04">
        <w:rPr>
          <w:rFonts w:ascii="Times New Roman" w:hAnsi="Times New Roman" w:cs="Times New Roman"/>
          <w:sz w:val="24"/>
          <w:szCs w:val="24"/>
        </w:rPr>
        <w:t xml:space="preserve">Unidad de Gestión de Doctorados para los docentes, ya que la automatización agilitará el tiempo de gestión de los procesos de  la Unidad. </w:t>
      </w:r>
    </w:p>
    <w:p w:rsidR="006D6A6D" w:rsidRPr="00D90B04" w:rsidRDefault="006D6A6D" w:rsidP="00D90B0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6AF" w:rsidRPr="00D90B04" w:rsidRDefault="005956AF" w:rsidP="00D90B04">
      <w:pPr>
        <w:pStyle w:val="Prrafodelista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441587355"/>
      <w:r w:rsidRPr="00D90B04">
        <w:rPr>
          <w:rFonts w:ascii="Times New Roman" w:hAnsi="Times New Roman" w:cs="Times New Roman"/>
          <w:b/>
          <w:sz w:val="24"/>
          <w:szCs w:val="24"/>
        </w:rPr>
        <w:t>OBJETIVOS</w:t>
      </w:r>
      <w:bookmarkEnd w:id="7"/>
    </w:p>
    <w:p w:rsidR="005956AF" w:rsidRPr="00D90B04" w:rsidRDefault="00512176" w:rsidP="00D90B04">
      <w:pPr>
        <w:pStyle w:val="Prrafodelista"/>
        <w:numPr>
          <w:ilvl w:val="2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441587356"/>
      <w:r w:rsidRPr="00D90B04">
        <w:rPr>
          <w:rFonts w:ascii="Times New Roman" w:hAnsi="Times New Roman" w:cs="Times New Roman"/>
          <w:b/>
          <w:sz w:val="24"/>
          <w:szCs w:val="24"/>
        </w:rPr>
        <w:t xml:space="preserve">OBJETIVO </w:t>
      </w:r>
      <w:r w:rsidR="005956AF" w:rsidRPr="00D90B04">
        <w:rPr>
          <w:rFonts w:ascii="Times New Roman" w:hAnsi="Times New Roman" w:cs="Times New Roman"/>
          <w:b/>
          <w:sz w:val="24"/>
          <w:szCs w:val="24"/>
        </w:rPr>
        <w:t>GENERAL</w:t>
      </w:r>
      <w:bookmarkEnd w:id="8"/>
    </w:p>
    <w:p w:rsidR="002E0599" w:rsidRPr="00D90B04" w:rsidRDefault="002E0599" w:rsidP="00D90B04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Optimizar el tiempo</w:t>
      </w:r>
      <w:r w:rsidR="00AD385D" w:rsidRPr="00D90B04">
        <w:rPr>
          <w:rFonts w:ascii="Times New Roman" w:hAnsi="Times New Roman" w:cs="Times New Roman"/>
          <w:sz w:val="24"/>
          <w:szCs w:val="24"/>
        </w:rPr>
        <w:t xml:space="preserve"> de trámite </w:t>
      </w:r>
      <w:r w:rsidRPr="00D90B04">
        <w:rPr>
          <w:rFonts w:ascii="Times New Roman" w:hAnsi="Times New Roman" w:cs="Times New Roman"/>
          <w:sz w:val="24"/>
          <w:szCs w:val="24"/>
        </w:rPr>
        <w:t>de las solicitudes, formularios y documentos para el acceso de los docentes a programas de doctorados.</w:t>
      </w:r>
    </w:p>
    <w:p w:rsidR="00296D05" w:rsidRPr="00D90B04" w:rsidRDefault="00296D05" w:rsidP="00D90B04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Desarrollar una aplicación web para la Unidad de Gestión de Doctorados de la Universidad Central del Ecuador. </w:t>
      </w:r>
    </w:p>
    <w:p w:rsidR="005956AF" w:rsidRPr="00D90B04" w:rsidRDefault="00512176" w:rsidP="00D90B04">
      <w:pPr>
        <w:pStyle w:val="Prrafodelista"/>
        <w:numPr>
          <w:ilvl w:val="2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441587357"/>
      <w:r w:rsidRPr="00D90B04">
        <w:rPr>
          <w:rFonts w:ascii="Times New Roman" w:hAnsi="Times New Roman" w:cs="Times New Roman"/>
          <w:b/>
          <w:sz w:val="24"/>
          <w:szCs w:val="24"/>
        </w:rPr>
        <w:t xml:space="preserve">OBJETIVOS </w:t>
      </w:r>
      <w:bookmarkEnd w:id="9"/>
      <w:r w:rsidR="004B0DD4" w:rsidRPr="00D90B04">
        <w:rPr>
          <w:rFonts w:ascii="Times New Roman" w:hAnsi="Times New Roman" w:cs="Times New Roman"/>
          <w:b/>
          <w:sz w:val="24"/>
          <w:szCs w:val="24"/>
        </w:rPr>
        <w:t>ESPECÍFICOS</w:t>
      </w:r>
    </w:p>
    <w:p w:rsidR="00296D05" w:rsidRPr="00D90B04" w:rsidRDefault="00296D05" w:rsidP="00D90B0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Identificar el proceso manual de recepción y aprobación de documentos.</w:t>
      </w:r>
    </w:p>
    <w:p w:rsidR="00296D05" w:rsidRPr="00D90B04" w:rsidRDefault="00296D05" w:rsidP="00D90B0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Realizar la automatización de los procesos</w:t>
      </w:r>
      <w:r w:rsidR="003D7CCC" w:rsidRPr="00D90B04">
        <w:rPr>
          <w:rFonts w:ascii="Times New Roman" w:hAnsi="Times New Roman" w:cs="Times New Roman"/>
          <w:sz w:val="24"/>
          <w:szCs w:val="24"/>
        </w:rPr>
        <w:t xml:space="preserve"> de incorporación de los docentes a los programas de maestrías y doctorados </w:t>
      </w:r>
      <w:r w:rsidRPr="00D90B04">
        <w:rPr>
          <w:rFonts w:ascii="Times New Roman" w:hAnsi="Times New Roman" w:cs="Times New Roman"/>
          <w:sz w:val="24"/>
          <w:szCs w:val="24"/>
        </w:rPr>
        <w:t xml:space="preserve"> mediante el desarrollo de una aplicación web.  </w:t>
      </w:r>
    </w:p>
    <w:p w:rsidR="00D458D0" w:rsidRPr="00D90B04" w:rsidRDefault="00296D05" w:rsidP="00D90B0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Realizar un manual técnico y un manual de usuario sobre el uso de la herramienta digital. </w:t>
      </w:r>
      <w:r w:rsidR="00192F01" w:rsidRPr="00D90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E0F" w:rsidRPr="00D90B04" w:rsidRDefault="00E875AE" w:rsidP="00D90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7CCC" w:rsidRPr="00D90B04" w:rsidRDefault="00A050ED" w:rsidP="00D90B04">
      <w:pPr>
        <w:pStyle w:val="Prrafodelista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441587358"/>
      <w:r w:rsidRPr="00D90B04">
        <w:rPr>
          <w:rFonts w:ascii="Times New Roman" w:hAnsi="Times New Roman" w:cs="Times New Roman"/>
          <w:b/>
          <w:sz w:val="24"/>
          <w:szCs w:val="24"/>
        </w:rPr>
        <w:lastRenderedPageBreak/>
        <w:t>ASPECTOS ADMINISTRATIVOS</w:t>
      </w:r>
      <w:bookmarkEnd w:id="10"/>
    </w:p>
    <w:p w:rsidR="009303AE" w:rsidRPr="00D90B04" w:rsidRDefault="00316288" w:rsidP="00D90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     </w:t>
      </w:r>
      <w:r w:rsidR="003D7CCC" w:rsidRPr="00D90B04">
        <w:rPr>
          <w:rFonts w:ascii="Times New Roman" w:hAnsi="Times New Roman" w:cs="Times New Roman"/>
          <w:sz w:val="24"/>
          <w:szCs w:val="24"/>
        </w:rPr>
        <w:t xml:space="preserve">Recursos y equipos a utilizar. </w:t>
      </w:r>
    </w:p>
    <w:p w:rsidR="00990892" w:rsidRPr="00D90B04" w:rsidRDefault="003D7CCC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Procesador Intel Core i7 de 2.</w:t>
      </w:r>
      <w:r w:rsidR="00990892" w:rsidRPr="00D90B04">
        <w:rPr>
          <w:rFonts w:ascii="Times New Roman" w:hAnsi="Times New Roman" w:cs="Times New Roman"/>
          <w:sz w:val="24"/>
          <w:szCs w:val="24"/>
        </w:rPr>
        <w:t>0GHz</w:t>
      </w:r>
    </w:p>
    <w:p w:rsidR="00990892" w:rsidRPr="00D90B04" w:rsidRDefault="003D7CCC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Memoria RAM de 8</w:t>
      </w:r>
      <w:r w:rsidR="00990892" w:rsidRPr="00D90B04">
        <w:rPr>
          <w:rFonts w:ascii="Times New Roman" w:hAnsi="Times New Roman" w:cs="Times New Roman"/>
          <w:sz w:val="24"/>
          <w:szCs w:val="24"/>
        </w:rPr>
        <w:t>GB</w:t>
      </w:r>
    </w:p>
    <w:p w:rsidR="00990892" w:rsidRPr="00D90B04" w:rsidRDefault="003D7CCC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Disco duro de 1TB</w:t>
      </w:r>
    </w:p>
    <w:p w:rsidR="003D7CCC" w:rsidRPr="00D90B04" w:rsidRDefault="003D7CCC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Sistema Operativo Windows 8.1</w:t>
      </w:r>
    </w:p>
    <w:p w:rsidR="003D7CCC" w:rsidRPr="00D90B04" w:rsidRDefault="003D7CCC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Lenguaje de programación Javascript</w:t>
      </w:r>
    </w:p>
    <w:p w:rsidR="003D7CCC" w:rsidRPr="00D90B04" w:rsidRDefault="003D7CCC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Entorno de programación Node.js  para la capa del servidor</w:t>
      </w:r>
    </w:p>
    <w:p w:rsidR="003D7CCC" w:rsidRPr="00D90B04" w:rsidRDefault="00D90B04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HTML5  y CSS3 para la maquetación de la aplicación web</w:t>
      </w:r>
      <w:r w:rsidR="003D7CCC" w:rsidRPr="00D90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B04" w:rsidRPr="00D90B04" w:rsidRDefault="00D90B04" w:rsidP="00D90B04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 xml:space="preserve">JQuery para dar interactividad a la aplicación web </w:t>
      </w:r>
    </w:p>
    <w:p w:rsidR="00C226C1" w:rsidRPr="00C226C1" w:rsidRDefault="00D90B04" w:rsidP="00C226C1">
      <w:pPr>
        <w:pStyle w:val="Prrafodelista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B04">
        <w:rPr>
          <w:rFonts w:ascii="Times New Roman" w:hAnsi="Times New Roman" w:cs="Times New Roman"/>
          <w:sz w:val="24"/>
          <w:szCs w:val="24"/>
        </w:rPr>
        <w:t>Base de datos no relacional MongoDB</w:t>
      </w:r>
    </w:p>
    <w:p w:rsidR="009303AE" w:rsidRPr="00D90B04" w:rsidRDefault="009303AE" w:rsidP="00D90B04">
      <w:pPr>
        <w:pStyle w:val="Prrafodelista"/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226C1" w:rsidRPr="00C226C1" w:rsidRDefault="00C226C1" w:rsidP="00C226C1">
      <w:pPr>
        <w:pStyle w:val="Prrafodelista"/>
        <w:numPr>
          <w:ilvl w:val="0"/>
          <w:numId w:val="1"/>
        </w:numPr>
        <w:spacing w:line="480" w:lineRule="auto"/>
        <w:jc w:val="both"/>
        <w:outlineLvl w:val="0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PROCESOS</w:t>
      </w:r>
    </w:p>
    <w:p w:rsidR="00C226C1" w:rsidRPr="002812A7" w:rsidRDefault="00C226C1" w:rsidP="00C226C1">
      <w:pPr>
        <w:pStyle w:val="Prrafodelista"/>
        <w:spacing w:line="480" w:lineRule="auto"/>
        <w:jc w:val="both"/>
        <w:outlineLvl w:val="0"/>
        <w:rPr>
          <w:rFonts w:ascii="Arial" w:hAnsi="Arial" w:cs="Arial"/>
          <w:sz w:val="24"/>
        </w:rPr>
      </w:pPr>
      <w:r w:rsidRPr="002812A7">
        <w:rPr>
          <w:rFonts w:ascii="Arial" w:hAnsi="Arial" w:cs="Arial"/>
          <w:sz w:val="24"/>
        </w:rPr>
        <w:t>En torno a cada uno de los productos de la Unidad de Gestión, se detalla a continuación cada uno de sus respectivos macro – procesos:</w:t>
      </w:r>
    </w:p>
    <w:p w:rsidR="00C226C1" w:rsidRPr="00C226C1" w:rsidRDefault="00C226C1" w:rsidP="00C226C1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b/>
          <w:sz w:val="24"/>
        </w:rPr>
      </w:pPr>
      <w:r w:rsidRPr="00C226C1">
        <w:rPr>
          <w:rFonts w:ascii="Arial" w:hAnsi="Arial" w:cs="Arial"/>
          <w:b/>
          <w:sz w:val="24"/>
        </w:rPr>
        <w:t xml:space="preserve">Proceso: </w:t>
      </w:r>
      <w:r w:rsidRPr="00C226C1">
        <w:rPr>
          <w:rFonts w:ascii="Arial" w:eastAsia="Times New Roman" w:hAnsi="Arial" w:cs="Arial"/>
          <w:b/>
          <w:color w:val="000000"/>
          <w:lang w:val="es-ES" w:eastAsia="es-EC"/>
        </w:rPr>
        <w:t>Planificación y programación</w:t>
      </w:r>
    </w:p>
    <w:p w:rsidR="00C226C1" w:rsidRPr="0006389E" w:rsidRDefault="00C226C1" w:rsidP="00C226C1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5"/>
        <w:gridCol w:w="4611"/>
        <w:gridCol w:w="1684"/>
      </w:tblGrid>
      <w:tr w:rsidR="00C226C1" w:rsidRPr="0054180C" w:rsidTr="00640D6A">
        <w:trPr>
          <w:trHeight w:val="473"/>
          <w:tblHeader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Actividad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Descripción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Responsable</w:t>
            </w:r>
          </w:p>
        </w:tc>
      </w:tr>
      <w:tr w:rsidR="00C226C1" w:rsidRPr="0054180C" w:rsidTr="00640D6A">
        <w:trPr>
          <w:trHeight w:val="1218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Levantamiento de información personal docente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Levantamiento de información estadística de docentes, considerando el nivel de instrucción, por facultad, a fin de programar la inclusión de doctorados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973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Levantamiento convenios marco y específicos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convenios específicos que ha suscrito la Universidad Central con otras universidades del exterior, que se encuentran registradas por Senecyt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1056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Identificación requerimientos de unidades académicas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Verificación de planes formativos que disponen las unidades académicas, a fin de adaptar la oferta a la demanda formativa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1694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lastRenderedPageBreak/>
              <w:t>Identificación de universidades, programas y cupos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En la identificación de la oferta respecto a convenios específicos, se establece las universidades, el tipo y el ámbito de los programas de doctorado, y la capacidad de cupos a fin de solventar la demanda insatisfecha de la Universidad Central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1123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diagnóstico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un documento descriptivo respecto a la situación formativa del personal docente de la Universidad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841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plan anual de doctorados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del Plan, alineándolo con el Plan de Mejoras de la Universidad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1264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Programación de actividades doctorados en ejecución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Sistematización de las actividades, así como organización en el tiempo de convenios específicos, eventos de los programas 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984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Programación nuevos programas de doctorado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Determinación de cronogramas para la consecución de nuevos convenios</w:t>
            </w: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, para </w:t>
            </w: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cubrir </w:t>
            </w: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requerimientos </w:t>
            </w: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de las unidades académicas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985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presupuesto anual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Sistematización de presupuestos conforme a convenios y estimación de presupuestos para cubrir los nuevos requerimientos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97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Sistematización propuesta de planificación y programación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Plan y Programa</w:t>
            </w:r>
          </w:p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1122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documento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Presentación de documentos de Plan y Programa al Rector para su validación y programación.</w:t>
            </w: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  </w:t>
            </w: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efectuarán los arreglos conforme a la validación efectuada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983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Inclusión en el Plan Anual de la Universidad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incorpora el Presupuesto en la Plan Anual de la Universidad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Planeamiento</w:t>
            </w:r>
          </w:p>
        </w:tc>
      </w:tr>
    </w:tbl>
    <w:p w:rsidR="00C226C1" w:rsidRDefault="00C226C1" w:rsidP="00C226C1">
      <w:pPr>
        <w:rPr>
          <w:rFonts w:ascii="Arial" w:hAnsi="Arial" w:cs="Arial"/>
          <w:b/>
          <w:sz w:val="24"/>
        </w:rPr>
      </w:pPr>
    </w:p>
    <w:p w:rsidR="00C226C1" w:rsidRPr="00BA5825" w:rsidRDefault="00C226C1" w:rsidP="00C226C1">
      <w:pPr>
        <w:rPr>
          <w:rFonts w:ascii="Arial" w:hAnsi="Arial" w:cs="Arial"/>
          <w:b/>
          <w:sz w:val="24"/>
        </w:rPr>
      </w:pPr>
    </w:p>
    <w:p w:rsidR="00C226C1" w:rsidRDefault="00C226C1" w:rsidP="00C226C1">
      <w:pPr>
        <w:jc w:val="center"/>
        <w:rPr>
          <w:rFonts w:ascii="Arial" w:hAnsi="Arial" w:cs="Arial"/>
          <w:sz w:val="24"/>
        </w:rPr>
      </w:pPr>
      <w:r w:rsidRPr="009A6EC8">
        <w:rPr>
          <w:rFonts w:ascii="Arial" w:hAnsi="Arial" w:cs="Arial"/>
          <w:sz w:val="24"/>
        </w:rPr>
        <w:object w:dxaOrig="13785" w:dyaOrig="10815">
          <v:shape id="_x0000_i1025" type="#_x0000_t75" style="width:453.75pt;height:392.25pt" o:ole="">
            <v:imagedata r:id="rId10" o:title=""/>
          </v:shape>
          <o:OLEObject Type="Embed" ProgID="Visio.Drawing.15" ShapeID="_x0000_i1025" DrawAspect="Content" ObjectID="_1515331510" r:id="rId11"/>
        </w:object>
      </w:r>
    </w:p>
    <w:p w:rsidR="00C226C1" w:rsidRDefault="00C226C1" w:rsidP="00C226C1">
      <w:pPr>
        <w:rPr>
          <w:rFonts w:ascii="Arial" w:hAnsi="Arial" w:cs="Arial"/>
          <w:sz w:val="24"/>
        </w:rPr>
      </w:pPr>
    </w:p>
    <w:p w:rsidR="00C226C1" w:rsidRPr="00C226C1" w:rsidRDefault="00C226C1" w:rsidP="00C226C1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b/>
          <w:sz w:val="24"/>
        </w:rPr>
      </w:pPr>
      <w:r w:rsidRPr="00C226C1">
        <w:rPr>
          <w:rFonts w:ascii="Arial" w:hAnsi="Arial" w:cs="Arial"/>
          <w:b/>
          <w:sz w:val="24"/>
        </w:rPr>
        <w:t>Proceso: Sistema de Becas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4419"/>
        <w:gridCol w:w="1875"/>
      </w:tblGrid>
      <w:tr w:rsidR="00C226C1" w:rsidRPr="0054180C" w:rsidTr="00640D6A">
        <w:trPr>
          <w:trHeight w:val="300"/>
          <w:tblHeader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Actividad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Descripción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Responsable</w:t>
            </w:r>
          </w:p>
        </w:tc>
      </w:tr>
      <w:tr w:rsidR="00C226C1" w:rsidRPr="0054180C" w:rsidTr="00640D6A">
        <w:trPr>
          <w:trHeight w:val="954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Suscripción de Convenio Específico 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por parte del Rector del Convenio Específico y suscripción del mismo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</w:t>
            </w:r>
          </w:p>
        </w:tc>
      </w:tr>
      <w:tr w:rsidR="00C226C1" w:rsidRPr="0054180C" w:rsidTr="00640D6A">
        <w:trPr>
          <w:trHeight w:val="854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Promoción del Doctorado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Presentación de información y difusión de información del Programa de doctorado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953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Compendio de requerimientos de la Universidad externa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Compilación de documentos para validación de la Universidad externa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Docentes</w:t>
            </w:r>
          </w:p>
        </w:tc>
      </w:tr>
      <w:tr w:rsidR="00C226C1" w:rsidRPr="0054180C" w:rsidTr="00640D6A">
        <w:trPr>
          <w:trHeight w:val="697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Inscripción al programa de doctorado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Envío de documentación requerida e inscripción de docentes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693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lastRenderedPageBreak/>
              <w:t>Selección de postulantes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prerrequisitos para selección por méritos académicos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703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Aceptación de postulantes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Envío de carta formal de aceptación  en el programa de doctorado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827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perfil de investigación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propuesta de investigación para la realización de programa de doctorado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Docentes</w:t>
            </w:r>
          </w:p>
        </w:tc>
      </w:tr>
      <w:tr w:rsidR="00C226C1" w:rsidRPr="0054180C" w:rsidTr="00640D6A">
        <w:trPr>
          <w:trHeight w:val="981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Aval de la Unidad Académica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Emisión por parte del Consejo Directivo de la Facultad del aval académico para le doctorando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Académica</w:t>
            </w:r>
          </w:p>
        </w:tc>
      </w:tr>
      <w:tr w:rsidR="00C226C1" w:rsidRPr="0054180C" w:rsidTr="00640D6A">
        <w:trPr>
          <w:trHeight w:val="87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pedido de beca al Señor Rector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Solicitud de facilidades financieras – beca para acceder a programas de doctorado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Docentes</w:t>
            </w:r>
          </w:p>
        </w:tc>
      </w:tr>
      <w:tr w:rsidR="00C226C1" w:rsidRPr="0054180C" w:rsidTr="00640D6A">
        <w:trPr>
          <w:trHeight w:val="707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Recepción de documentación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requisitos para el financiamiento de beca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Informe para el Rector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Elaboración de informe técnico al Rector 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939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Aceptación de financiamiento de beca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informe técnico y firma de aceptación para iniciar el proceso contractual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</w:t>
            </w:r>
          </w:p>
        </w:tc>
      </w:tr>
      <w:tr w:rsidR="00C226C1" w:rsidRPr="0054180C" w:rsidTr="00640D6A">
        <w:trPr>
          <w:trHeight w:val="839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contrato de beca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Preparación de contrato de beca para suscripción por parte del docente y el rector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Procuraduría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Suscripción de contrato de beca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Firmas respectivas en el contrato de beca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Acción de personal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Emisión de Acción de Personal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Talento Humano</w:t>
            </w:r>
          </w:p>
        </w:tc>
      </w:tr>
    </w:tbl>
    <w:p w:rsidR="00C226C1" w:rsidRPr="00C26D13" w:rsidRDefault="00C226C1" w:rsidP="00C226C1">
      <w:pPr>
        <w:rPr>
          <w:rFonts w:ascii="Arial" w:hAnsi="Arial" w:cs="Arial"/>
          <w:b/>
          <w:sz w:val="24"/>
        </w:rPr>
        <w:sectPr w:rsidR="00C226C1" w:rsidRPr="00C26D13" w:rsidSect="00A0000B">
          <w:pgSz w:w="11906" w:h="16838"/>
          <w:pgMar w:top="1701" w:right="1418" w:bottom="1701" w:left="1418" w:header="708" w:footer="708" w:gutter="0"/>
          <w:cols w:space="708"/>
          <w:docGrid w:linePitch="360"/>
        </w:sectPr>
      </w:pPr>
    </w:p>
    <w:p w:rsidR="00C226C1" w:rsidRDefault="00C226C1" w:rsidP="00C226C1">
      <w:pPr>
        <w:rPr>
          <w:rFonts w:ascii="Arial" w:hAnsi="Arial" w:cs="Arial"/>
          <w:sz w:val="24"/>
        </w:rPr>
        <w:sectPr w:rsidR="00C226C1" w:rsidSect="00A0000B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  <w:r w:rsidRPr="009A6EC8">
        <w:rPr>
          <w:rFonts w:ascii="Arial" w:hAnsi="Arial" w:cs="Arial"/>
          <w:sz w:val="24"/>
        </w:rPr>
        <w:object w:dxaOrig="18181" w:dyaOrig="10816">
          <v:shape id="_x0000_i1026" type="#_x0000_t75" style="width:496.5pt;height:415.5pt" o:ole="">
            <v:imagedata r:id="rId12" o:title=""/>
          </v:shape>
          <o:OLEObject Type="Embed" ProgID="Visio.Drawing.15" ShapeID="_x0000_i1026" DrawAspect="Content" ObjectID="_1515331511" r:id="rId13"/>
        </w:object>
      </w:r>
    </w:p>
    <w:p w:rsidR="00C226C1" w:rsidRDefault="00C226C1" w:rsidP="00C226C1"/>
    <w:p w:rsidR="00C226C1" w:rsidRPr="00C226C1" w:rsidRDefault="00C226C1" w:rsidP="00C226C1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b/>
          <w:sz w:val="24"/>
        </w:rPr>
      </w:pPr>
      <w:r w:rsidRPr="00C226C1">
        <w:rPr>
          <w:rFonts w:ascii="Arial" w:hAnsi="Arial" w:cs="Arial"/>
          <w:b/>
          <w:sz w:val="24"/>
        </w:rPr>
        <w:t xml:space="preserve">Proceso: Licencias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4419"/>
        <w:gridCol w:w="1875"/>
      </w:tblGrid>
      <w:tr w:rsidR="00C226C1" w:rsidRPr="0054180C" w:rsidTr="00640D6A">
        <w:trPr>
          <w:trHeight w:val="300"/>
          <w:tblHeader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Actividad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Descripción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Responsable</w:t>
            </w:r>
          </w:p>
        </w:tc>
      </w:tr>
      <w:tr w:rsidR="00C226C1" w:rsidRPr="0054180C" w:rsidTr="00640D6A">
        <w:trPr>
          <w:trHeight w:val="470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Solicita programa de doctorado.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Demanda información de procesos y programas de doctorado.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Doctorando.</w:t>
            </w:r>
          </w:p>
        </w:tc>
      </w:tr>
      <w:tr w:rsidR="00C226C1" w:rsidRPr="0054180C" w:rsidTr="00640D6A">
        <w:trPr>
          <w:trHeight w:val="562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Información a docentes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Informa de los programas de doctorado y facilidades financieras-becas.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555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Selección de Universidad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Selección de programa en la cual las líneas de investigación se ajustan a sus requerimientos.</w:t>
            </w:r>
            <w:bookmarkStart w:id="11" w:name="_GoBack"/>
            <w:bookmarkEnd w:id="11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Docente</w:t>
            </w:r>
          </w:p>
        </w:tc>
      </w:tr>
      <w:tr w:rsidR="00C226C1" w:rsidRPr="0054180C" w:rsidTr="00640D6A">
        <w:trPr>
          <w:trHeight w:val="701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Aplicación a Universidad externa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Envío de la documentación requerida para selección del docente en la Universidad externa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Docente</w:t>
            </w:r>
          </w:p>
        </w:tc>
      </w:tr>
      <w:tr w:rsidR="00C226C1" w:rsidRPr="0054180C" w:rsidTr="00640D6A">
        <w:trPr>
          <w:trHeight w:val="416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Aceptación del postulante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Envío formal de carta de aceptación al docente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793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solicitud de licencia con/sin sueldo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Entrega de solicitud, junto con los requisitos establecidos, a la Unidad de Gestión para gestionar licencia con/sin sueldo. 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Docente</w:t>
            </w:r>
          </w:p>
        </w:tc>
      </w:tr>
      <w:tr w:rsidR="00C226C1" w:rsidRPr="0054180C" w:rsidTr="00640D6A">
        <w:trPr>
          <w:trHeight w:val="695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requisitos y elaboración de informe.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informe al Señor Rector, solicitando se acoja a los beneficios del Reglamento de becas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991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Informe de la Unidad de Gestión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Inserta sumilla aceptando o negando la solicitud de licencia con/sin sueldo por la etapa del período presencial de los estudios de doctorado.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</w:t>
            </w:r>
          </w:p>
        </w:tc>
      </w:tr>
      <w:tr w:rsidR="00C226C1" w:rsidRPr="0054180C" w:rsidTr="00640D6A">
        <w:trPr>
          <w:trHeight w:val="553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documentación.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contrato de licencia con/sin sueldo.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Procuraduría</w:t>
            </w:r>
          </w:p>
        </w:tc>
      </w:tr>
      <w:tr w:rsidR="00C226C1" w:rsidRPr="0054180C" w:rsidTr="00640D6A">
        <w:trPr>
          <w:trHeight w:val="847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Contacto con el docente beneficiado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Firma del contrato de beca  por el docente y el Señor Rector y envío de informe a Recursos Humanos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Procuraduría</w:t>
            </w:r>
          </w:p>
        </w:tc>
      </w:tr>
      <w:tr w:rsidR="00C226C1" w:rsidRPr="0054180C" w:rsidTr="00640D6A">
        <w:trPr>
          <w:trHeight w:val="125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acción de personal y suscripción por parte del docente.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La Dirección de Recursos Humanos se contacta con el docente para la firma del docente y entrega la misma firmada al rectorado para que el Señor Rector proceda a firmar la acción de personal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Recursos Humanos</w:t>
            </w:r>
          </w:p>
        </w:tc>
      </w:tr>
    </w:tbl>
    <w:p w:rsidR="00C226C1" w:rsidRDefault="00C226C1" w:rsidP="00C226C1"/>
    <w:p w:rsidR="00C226C1" w:rsidRDefault="00C226C1" w:rsidP="00C226C1">
      <w:r>
        <w:br w:type="page"/>
      </w:r>
    </w:p>
    <w:p w:rsidR="00C226C1" w:rsidRDefault="00C226C1" w:rsidP="00C226C1">
      <w:pPr>
        <w:sectPr w:rsidR="00C226C1" w:rsidSect="00A0000B">
          <w:pgSz w:w="11906" w:h="16838"/>
          <w:pgMar w:top="1701" w:right="1418" w:bottom="1701" w:left="1418" w:header="708" w:footer="708" w:gutter="0"/>
          <w:cols w:space="708"/>
          <w:docGrid w:linePitch="360"/>
        </w:sectPr>
      </w:pPr>
    </w:p>
    <w:p w:rsidR="00C226C1" w:rsidRDefault="00C226C1" w:rsidP="00C226C1">
      <w:r>
        <w:object w:dxaOrig="18181" w:dyaOrig="10951">
          <v:shape id="_x0000_i1027" type="#_x0000_t75" style="width:451.5pt;height:422.25pt" o:ole="">
            <v:imagedata r:id="rId14" o:title=""/>
          </v:shape>
          <o:OLEObject Type="Embed" ProgID="Visio.Drawing.15" ShapeID="_x0000_i1027" DrawAspect="Content" ObjectID="_1515331512" r:id="rId15"/>
        </w:object>
      </w:r>
    </w:p>
    <w:p w:rsidR="00C226C1" w:rsidRDefault="00C226C1" w:rsidP="00C226C1"/>
    <w:p w:rsidR="00C226C1" w:rsidRPr="00C226C1" w:rsidRDefault="00C226C1" w:rsidP="00C226C1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b/>
          <w:sz w:val="24"/>
        </w:rPr>
      </w:pPr>
      <w:r w:rsidRPr="00C226C1">
        <w:rPr>
          <w:rFonts w:ascii="Arial" w:hAnsi="Arial" w:cs="Arial"/>
          <w:b/>
          <w:sz w:val="24"/>
        </w:rPr>
        <w:t>Proceso: Convenios Académicos Específicos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4419"/>
        <w:gridCol w:w="1875"/>
      </w:tblGrid>
      <w:tr w:rsidR="00C226C1" w:rsidRPr="0054180C" w:rsidTr="00640D6A">
        <w:trPr>
          <w:trHeight w:val="395"/>
          <w:tblHeader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Actividad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Descripción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Responsable</w:t>
            </w:r>
          </w:p>
        </w:tc>
      </w:tr>
      <w:tr w:rsidR="00C226C1" w:rsidRPr="0054180C" w:rsidTr="00640D6A">
        <w:trPr>
          <w:trHeight w:val="69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Contacto con Universidad externa</w:t>
            </w:r>
          </w:p>
        </w:tc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Solicita información sobre la apertura a Programas de doctorados, modalidades 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 </w:t>
            </w:r>
          </w:p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Relaciones Internacionales</w:t>
            </w:r>
          </w:p>
        </w:tc>
      </w:tr>
      <w:tr w:rsidR="00C226C1" w:rsidRPr="0054180C" w:rsidTr="00640D6A">
        <w:trPr>
          <w:trHeight w:val="1091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Convenio Marco</w:t>
            </w:r>
          </w:p>
        </w:tc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directrices generales con la finalidad de establecer relación de Colaboración académica y científica entre Universidades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 </w:t>
            </w:r>
          </w:p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 </w:t>
            </w:r>
          </w:p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Relaciones Internacionales</w:t>
            </w:r>
          </w:p>
        </w:tc>
      </w:tr>
      <w:tr w:rsidR="00C226C1" w:rsidRPr="0054180C" w:rsidTr="00640D6A">
        <w:trPr>
          <w:trHeight w:val="554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Determinación de temas de doctorado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Estudio de líneas de investigación de la Institución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Convenio Específico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propuesta según el área semántica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8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lastRenderedPageBreak/>
              <w:t xml:space="preserve">Presentación de modalidad académica 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Caracterización modalidad de oferta académica 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829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Elaboración de presupuesto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Propuesta de costos del programa doctoral, honorarios de docentes y costos estimados por docente.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997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Validación de Convenio Específico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de parámetros académicos, presupuestales para la firma de Convenio Específico.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externa</w:t>
            </w:r>
          </w:p>
        </w:tc>
      </w:tr>
      <w:tr w:rsidR="00C226C1" w:rsidRPr="0054180C" w:rsidTr="00640D6A">
        <w:trPr>
          <w:trHeight w:val="969"/>
        </w:trPr>
        <w:tc>
          <w:tcPr>
            <w:tcW w:w="1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final de Convenio Específico y envío al Rectorado</w:t>
            </w:r>
          </w:p>
        </w:tc>
        <w:tc>
          <w:tcPr>
            <w:tcW w:w="2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oficio al Señor Rector solicitando la revisión y suscripción del Convenio Específico.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</w:tbl>
    <w:p w:rsidR="00C226C1" w:rsidRDefault="00C226C1" w:rsidP="00C226C1"/>
    <w:p w:rsidR="00C226C1" w:rsidRDefault="00C226C1" w:rsidP="00C226C1">
      <w:r w:rsidRPr="009A6EC8">
        <w:rPr>
          <w:rFonts w:ascii="Arial" w:hAnsi="Arial" w:cs="Arial"/>
          <w:sz w:val="24"/>
        </w:rPr>
        <w:object w:dxaOrig="10530" w:dyaOrig="10815">
          <v:shape id="_x0000_i1028" type="#_x0000_t75" style="width:452.25pt;height:424.5pt" o:ole="">
            <v:imagedata r:id="rId16" o:title=""/>
          </v:shape>
          <o:OLEObject Type="Embed" ProgID="Visio.Drawing.15" ShapeID="_x0000_i1028" DrawAspect="Content" ObjectID="_1515331513" r:id="rId17"/>
        </w:object>
      </w:r>
    </w:p>
    <w:p w:rsidR="00C226C1" w:rsidRDefault="00C226C1" w:rsidP="00C226C1"/>
    <w:p w:rsidR="00C226C1" w:rsidRPr="00C226C1" w:rsidRDefault="00C226C1" w:rsidP="00C226C1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b/>
          <w:sz w:val="24"/>
        </w:rPr>
      </w:pPr>
      <w:r w:rsidRPr="00C226C1">
        <w:rPr>
          <w:rFonts w:ascii="Arial" w:hAnsi="Arial" w:cs="Arial"/>
          <w:b/>
          <w:sz w:val="24"/>
        </w:rPr>
        <w:lastRenderedPageBreak/>
        <w:t>Proceso: Eventos académicos y tutorías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4419"/>
        <w:gridCol w:w="1875"/>
      </w:tblGrid>
      <w:tr w:rsidR="00C226C1" w:rsidRPr="0054180C" w:rsidTr="00640D6A">
        <w:trPr>
          <w:trHeight w:val="395"/>
          <w:tblHeader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Actividad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Descripción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Responsable</w:t>
            </w:r>
          </w:p>
        </w:tc>
      </w:tr>
      <w:tr w:rsidR="00C226C1" w:rsidRPr="0054180C" w:rsidTr="00640D6A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b/>
                <w:color w:val="000000"/>
                <w:sz w:val="20"/>
                <w:lang w:val="es-ES" w:eastAsia="es-EC"/>
              </w:rPr>
              <w:t>Logística: Docentes universidad cooperante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Suscripción de contrato de beca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Verifica documentación de respaldo, prepara contrato, suscribe garantía el garante y suscribe contrato el beneficiario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Procuraduría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programación y presupuesto total y anual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Se estructura el presupuesto considerando los valores por concepto de aranceles, remuneraciones al personal docentes de las universidades, subsistencias, hospedaje, alimentación y pasajes aéreos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Documentación: matrícula y pedido de pago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organiza la documentación para el proceso de matrícula en la Universidad Cooperante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Documentación pedido de certificación de partida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solicita la certificación de partida, a fin de contar con espacio presupuestario en torno al presupuesto anual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y autorización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Se conoce el presupuesto y el pedido de certificación de partida. Por ser ordenador de gasto, dispone al financiero que se certifique disponibilidad presupuestaria para el Programa de Doctorado para el ejercicio fiscal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Certificación de partida presupuestaria del ejercicio fiscal del año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Conforme disponibilidad presupuestaria, se emite la certificación presupuestaria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Dirección Financiera</w:t>
            </w:r>
          </w:p>
        </w:tc>
      </w:tr>
      <w:tr w:rsidR="00C226C1" w:rsidRPr="0054180C" w:rsidTr="00640D6A">
        <w:trPr>
          <w:trHeight w:val="408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transferencia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realiza transferencia de recursos a la Universidad Cooperante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Dirección Financiera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Matrícula y aranceles programa de doctorado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realiza la matriculación de docentes en el Programa de Doctorado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</w:p>
        </w:tc>
      </w:tr>
      <w:tr w:rsidR="00C226C1" w:rsidRPr="0054180C" w:rsidTr="00640D6A">
        <w:trPr>
          <w:trHeight w:val="452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Programación académica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cooperante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Coordinación solicita movilización y estadía docentes universidad cooperante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cooperante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Programación logística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realiza la programación de movilización, hospedaje y alimentación, así como se coordina con la unidad académica para la realización de los eventos formativos para los doctorandos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Gestión movilización y estadía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sistematiza la información de respaldo para gestionar la presencia de docentes en el país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Conocimiento y autorización 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Conoce y autoriza se realice compra de pasajes, contratación de hospedaje y alimentación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454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Compra de pasajes y contratación de hospedaje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Compra pasajes, conforme marco normativo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Adquisiciones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Facilidades, equipamiento, aulas y auditorios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La unidad académica facilita infraestructura y equipamiento para la realización evento formativo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Académica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evento de formación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realiza el proceso de formación o de tutoría, conforme programación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académica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lastRenderedPageBreak/>
              <w:t>Informe de programa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Al finalizar la fase formativa, la Unidad Académica emite informe académico o de tutorías del evento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académica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Revisión, informe y pedido de pago para docentes del Programa de Doctorado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de informe, verificación de conformidad y realización de solicitud de pago a docentes de universidad cooperante. Adjunta formularios del Banco Central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y autorización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 conoce informe, es caso de ser necesario solicita aclaración. Una vez validado autoriza el pago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423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transferencia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Se realizan retenciones y se efectúa la transferencia 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Dirección financiera</w:t>
            </w:r>
          </w:p>
        </w:tc>
      </w:tr>
      <w:tr w:rsidR="00C226C1" w:rsidRPr="0054180C" w:rsidTr="00640D6A">
        <w:trPr>
          <w:trHeight w:val="389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Retorno país de origen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cooperante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Recepción de transferencia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cooperante</w:t>
            </w:r>
          </w:p>
        </w:tc>
      </w:tr>
      <w:tr w:rsidR="00C226C1" w:rsidRPr="0054180C" w:rsidTr="00640D6A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b/>
                <w:color w:val="000000"/>
                <w:sz w:val="20"/>
                <w:lang w:val="es-ES" w:eastAsia="es-EC"/>
              </w:rPr>
              <w:t>Logística: Docentes Universidad Central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Solicitud participación período presencial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Solicitan autorización, recursos y facilidades logísticas para desplazamiento a Universidad Cooperante, para participación en período presencial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Doctorandos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Gestión movilización y estadía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sistematiza la información de respaldo para gestionar el viaje académico o de tutorías de los doctorandos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481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Conocimiento y autorización 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Conoce y autoriza se realice compra de pasajes y transfiera subsistencias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433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Compra de pasajes y contratación de hospedaje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Compra pasajes, conforme marco normativo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Adquisiciones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transferencias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efectúa la transferencia de recursos para la presencia de doctorandos período presencial en Universidad Cooperante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Dirección Financiera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 y formulación de informe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efectúa un informe de conformidad de los resultados del informe académico y de tutoría emitido por la Universidad cooperante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Universidad cooperante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evento de formación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realiza el proceso de formación o de tutoría, conforme programación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académica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Informe de programa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Al finalizar la fase formativa, la Unidad Académica emite informe académico o de tutorías del evento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académica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Revisión, informe y pedido de pago para docentes del Programa de Doctorado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de informe, verificación de conformidad y realización de solicitud de pago a docentes de universidad cooperante. Adjunta formularios del Banco Central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y autorización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 conoce informe, es caso de ser necesario solicita aclaración. Una vez validado autoriza el pago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Realización de transferencia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Se realizan retenciones y se efectúa la transferencia 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Dirección financiera</w:t>
            </w:r>
          </w:p>
        </w:tc>
      </w:tr>
    </w:tbl>
    <w:p w:rsidR="00C226C1" w:rsidRDefault="00C226C1" w:rsidP="00C226C1">
      <w:pPr>
        <w:rPr>
          <w:rFonts w:ascii="Arial" w:hAnsi="Arial" w:cs="Arial"/>
          <w:b/>
          <w:sz w:val="24"/>
        </w:rPr>
      </w:pPr>
    </w:p>
    <w:p w:rsidR="00C226C1" w:rsidRDefault="00C226C1" w:rsidP="00C226C1">
      <w:pPr>
        <w:rPr>
          <w:rFonts w:ascii="Arial" w:hAnsi="Arial" w:cs="Arial"/>
          <w:sz w:val="24"/>
        </w:rPr>
      </w:pPr>
    </w:p>
    <w:p w:rsidR="00C226C1" w:rsidRDefault="00C226C1" w:rsidP="00C226C1">
      <w:pPr>
        <w:jc w:val="center"/>
        <w:rPr>
          <w:rFonts w:ascii="Arial" w:hAnsi="Arial" w:cs="Arial"/>
          <w:sz w:val="24"/>
        </w:rPr>
        <w:sectPr w:rsidR="00C226C1" w:rsidSect="00A0000B">
          <w:pgSz w:w="11906" w:h="16838"/>
          <w:pgMar w:top="1701" w:right="1418" w:bottom="1701" w:left="1418" w:header="709" w:footer="709" w:gutter="0"/>
          <w:cols w:space="708"/>
          <w:docGrid w:linePitch="360"/>
        </w:sectPr>
      </w:pPr>
      <w:r w:rsidRPr="009A6EC8">
        <w:rPr>
          <w:rFonts w:ascii="Arial" w:hAnsi="Arial" w:cs="Arial"/>
          <w:sz w:val="24"/>
        </w:rPr>
        <w:object w:dxaOrig="15991" w:dyaOrig="10816">
          <v:shape id="_x0000_i1029" type="#_x0000_t75" style="width:494.25pt;height:402pt" o:ole="">
            <v:imagedata r:id="rId18" o:title=""/>
          </v:shape>
          <o:OLEObject Type="Embed" ProgID="Visio.Drawing.15" ShapeID="_x0000_i1029" DrawAspect="Content" ObjectID="_1515331514" r:id="rId19"/>
        </w:object>
      </w:r>
    </w:p>
    <w:p w:rsidR="00C226C1" w:rsidRDefault="00C226C1" w:rsidP="00C226C1">
      <w:pPr>
        <w:jc w:val="center"/>
        <w:rPr>
          <w:rFonts w:ascii="Arial" w:hAnsi="Arial" w:cs="Arial"/>
          <w:sz w:val="24"/>
        </w:rPr>
      </w:pPr>
      <w:r w:rsidRPr="009A6EC8">
        <w:rPr>
          <w:rFonts w:ascii="Arial" w:hAnsi="Arial" w:cs="Arial"/>
          <w:sz w:val="24"/>
        </w:rPr>
        <w:object w:dxaOrig="16201" w:dyaOrig="11371">
          <v:shape id="_x0000_i1030" type="#_x0000_t75" style="width:492pt;height:398.25pt" o:ole="">
            <v:imagedata r:id="rId20" o:title=""/>
          </v:shape>
          <o:OLEObject Type="Embed" ProgID="Visio.Drawing.15" ShapeID="_x0000_i1030" DrawAspect="Content" ObjectID="_1515331515" r:id="rId21"/>
        </w:object>
      </w:r>
    </w:p>
    <w:p w:rsidR="00C226C1" w:rsidRDefault="00C226C1" w:rsidP="00C226C1">
      <w:pPr>
        <w:jc w:val="both"/>
        <w:rPr>
          <w:rFonts w:ascii="Arial" w:hAnsi="Arial" w:cs="Arial"/>
          <w:b/>
          <w:sz w:val="24"/>
        </w:rPr>
      </w:pPr>
    </w:p>
    <w:p w:rsidR="00C226C1" w:rsidRPr="00C226C1" w:rsidRDefault="00C226C1" w:rsidP="00C226C1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ascii="Arial" w:hAnsi="Arial" w:cs="Arial"/>
          <w:b/>
          <w:sz w:val="24"/>
        </w:rPr>
      </w:pPr>
      <w:r w:rsidRPr="00C226C1">
        <w:rPr>
          <w:rFonts w:ascii="Arial" w:hAnsi="Arial" w:cs="Arial"/>
          <w:b/>
          <w:sz w:val="24"/>
        </w:rPr>
        <w:t>Proceso: Seguimiento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8"/>
        <w:gridCol w:w="4558"/>
        <w:gridCol w:w="1934"/>
      </w:tblGrid>
      <w:tr w:rsidR="00C226C1" w:rsidRPr="0054180C" w:rsidTr="00640D6A">
        <w:trPr>
          <w:trHeight w:val="395"/>
          <w:tblHeader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Actividad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Descripción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EC"/>
              </w:rPr>
            </w:pPr>
            <w:r w:rsidRPr="0054180C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s-ES" w:eastAsia="es-EC"/>
              </w:rPr>
              <w:t>Responsable</w:t>
            </w:r>
          </w:p>
        </w:tc>
      </w:tr>
      <w:tr w:rsidR="00C226C1" w:rsidRPr="0054180C" w:rsidTr="00640D6A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lang w:val="es-ES" w:eastAsia="es-EC"/>
              </w:rPr>
              <w:t>Seguimiento doctorandos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Formulación de pedido de reportes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elabora pedido de reportes para ser enviado vía correo electrónico al responsable del programa de doctorado de la univesidad promotora</w:t>
            </w: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Sistematización de reportes y envío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La universidad receptora sistematiza la información y envía a través de correo electrónico</w:t>
            </w: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</w:t>
            </w: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versidad receptora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Recepción de reportes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receptan los reportes, se conoce  la información y se procesa en caso de ser necesario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 w:rsidRPr="0054180C"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lastRenderedPageBreak/>
              <w:t>Elaboración de informe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elabora informe respecto a los resultados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Unidad de Gestión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Conocimiento de informe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 xml:space="preserve">Rector conoce informe 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Decisión: solo archivo o enío a Procuraduría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 toma decisión respecto a archivar el informe por no presentar novedades o enviar a Procuraduría por existir novedades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Archivo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Se archiva la información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Rectorado</w:t>
            </w:r>
          </w:p>
        </w:tc>
      </w:tr>
      <w:tr w:rsidR="00C226C1" w:rsidRPr="0054180C" w:rsidTr="00640D6A">
        <w:trPr>
          <w:trHeight w:val="600"/>
        </w:trPr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Procede conforme contrato</w:t>
            </w:r>
          </w:p>
        </w:tc>
        <w:tc>
          <w:tcPr>
            <w:tcW w:w="2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Procuraduría procede conforme las respectivas cláusulas de contrato y de acuerdo a la gravedad de la situación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6C1" w:rsidRPr="0054180C" w:rsidRDefault="00C226C1" w:rsidP="00640D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val="es-ES" w:eastAsia="es-EC"/>
              </w:rPr>
              <w:t>Producuraduría</w:t>
            </w:r>
          </w:p>
        </w:tc>
      </w:tr>
    </w:tbl>
    <w:p w:rsidR="00C226C1" w:rsidRDefault="00C226C1" w:rsidP="00C226C1">
      <w:pPr>
        <w:jc w:val="both"/>
        <w:rPr>
          <w:rFonts w:ascii="Arial" w:hAnsi="Arial" w:cs="Arial"/>
          <w:b/>
          <w:sz w:val="24"/>
        </w:rPr>
      </w:pPr>
    </w:p>
    <w:p w:rsidR="00C226C1" w:rsidRDefault="00C226C1" w:rsidP="00C226C1">
      <w:pPr>
        <w:jc w:val="both"/>
        <w:rPr>
          <w:rFonts w:ascii="Arial" w:hAnsi="Arial" w:cs="Arial"/>
          <w:b/>
          <w:sz w:val="24"/>
        </w:rPr>
      </w:pPr>
    </w:p>
    <w:p w:rsidR="00C226C1" w:rsidRDefault="00C226C1" w:rsidP="00C226C1">
      <w:pPr>
        <w:jc w:val="both"/>
        <w:rPr>
          <w:rFonts w:ascii="Arial" w:hAnsi="Arial" w:cs="Arial"/>
          <w:b/>
          <w:sz w:val="24"/>
        </w:rPr>
      </w:pPr>
      <w:r>
        <w:object w:dxaOrig="13365" w:dyaOrig="10816">
          <v:shape id="_x0000_i1031" type="#_x0000_t75" style="width:453pt;height:366.75pt" o:ole="">
            <v:imagedata r:id="rId22" o:title=""/>
          </v:shape>
          <o:OLEObject Type="Embed" ProgID="Visio.Drawing.15" ShapeID="_x0000_i1031" DrawAspect="Content" ObjectID="_1515331516" r:id="rId23"/>
        </w:object>
      </w:r>
    </w:p>
    <w:p w:rsidR="00C226C1" w:rsidRDefault="00C226C1" w:rsidP="00C226C1">
      <w:pPr>
        <w:jc w:val="both"/>
        <w:rPr>
          <w:rFonts w:ascii="Arial" w:hAnsi="Arial" w:cs="Arial"/>
          <w:b/>
          <w:sz w:val="24"/>
        </w:rPr>
      </w:pPr>
    </w:p>
    <w:p w:rsidR="00C226C1" w:rsidRDefault="00C226C1" w:rsidP="00C226C1">
      <w:pPr>
        <w:pStyle w:val="Prrafodelista"/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226C1" w:rsidRPr="00C226C1" w:rsidRDefault="00C226C1" w:rsidP="00C226C1">
      <w:pPr>
        <w:pStyle w:val="Prrafodelista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226C1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990892" w:rsidRDefault="001A18F1" w:rsidP="00D90B04">
      <w:pPr>
        <w:pStyle w:val="Prrafodelista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Crockford Douglas, JavaScript: The Good Parts, O`Reilly Media, Inc. 2008. </w:t>
      </w:r>
    </w:p>
    <w:p w:rsidR="001A18F1" w:rsidRDefault="001A18F1" w:rsidP="00D90B04">
      <w:pPr>
        <w:pStyle w:val="Prrafodelista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Rauch Guillermo, Smashing NodeJs. JavaScript every where, Wiley. 2012. </w:t>
      </w:r>
    </w:p>
    <w:p w:rsidR="001A18F1" w:rsidRDefault="001A18F1" w:rsidP="00D90B04">
      <w:pPr>
        <w:pStyle w:val="Prrafodelista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Resig John, secrets of the JavaScript Ninja, MEAP Edition, 2009.</w:t>
      </w:r>
    </w:p>
    <w:p w:rsidR="001A18F1" w:rsidRDefault="001A18F1" w:rsidP="00D90B04">
      <w:pPr>
        <w:pStyle w:val="Prrafodelista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Catelon Mike; Harter </w:t>
      </w:r>
      <w:r w:rsidR="004B0DD4">
        <w:rPr>
          <w:rFonts w:ascii="Times New Roman" w:hAnsi="Times New Roman" w:cs="Times New Roman"/>
          <w:sz w:val="24"/>
          <w:szCs w:val="24"/>
        </w:rPr>
        <w:t xml:space="preserve">Marc; Holowaychuk T.J; RajLich Nathan,  Node.j.s in Action. </w:t>
      </w:r>
    </w:p>
    <w:p w:rsidR="00990892" w:rsidRPr="00D90B04" w:rsidRDefault="00990892" w:rsidP="00D90B04">
      <w:pPr>
        <w:pStyle w:val="Prrafodelista"/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04A89" w:rsidRPr="00D90B04" w:rsidRDefault="00004A89" w:rsidP="00D90B04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C3388" w:rsidRPr="00D90B04" w:rsidRDefault="005C3388" w:rsidP="00D90B04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4DF4" w:rsidRPr="00D90B04" w:rsidRDefault="00C34DF4" w:rsidP="00D90B04">
      <w:pPr>
        <w:spacing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314B8" w:rsidRPr="00D90B04" w:rsidRDefault="005314B8" w:rsidP="00D90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4B8" w:rsidRPr="00D90B04" w:rsidRDefault="005314B8" w:rsidP="00D90B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14B8" w:rsidRPr="00D90B04" w:rsidSect="006118DA">
      <w:footerReference w:type="first" r:id="rId24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88" w:rsidRDefault="00DE6088" w:rsidP="0029117A">
      <w:pPr>
        <w:spacing w:after="0" w:line="240" w:lineRule="auto"/>
      </w:pPr>
      <w:r>
        <w:separator/>
      </w:r>
    </w:p>
  </w:endnote>
  <w:endnote w:type="continuationSeparator" w:id="0">
    <w:p w:rsidR="00DE6088" w:rsidRDefault="00DE6088" w:rsidP="0029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BCB" w:rsidRPr="007604C5" w:rsidRDefault="00DE6088" w:rsidP="000C7BDF">
    <w:pPr>
      <w:pStyle w:val="Encabezado"/>
      <w:jc w:val="right"/>
      <w:rPr>
        <w:rFonts w:ascii="Times New Roman" w:hAnsi="Times New Roman" w:cs="Times New Roman"/>
        <w:sz w:val="20"/>
        <w:szCs w:val="20"/>
      </w:rPr>
    </w:pPr>
    <w:sdt>
      <w:sdtPr>
        <w:rPr>
          <w:rFonts w:ascii="Times New Roman" w:eastAsiaTheme="majorEastAsia" w:hAnsi="Times New Roman" w:cs="Times New Roman"/>
          <w:sz w:val="20"/>
          <w:szCs w:val="20"/>
        </w:rPr>
        <w:alias w:val="Título"/>
        <w:id w:val="-132628229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02A09">
          <w:rPr>
            <w:rFonts w:ascii="Times New Roman" w:eastAsiaTheme="majorEastAsia" w:hAnsi="Times New Roman" w:cs="Times New Roman"/>
            <w:sz w:val="20"/>
            <w:szCs w:val="20"/>
          </w:rPr>
          <w:t xml:space="preserve">     </w:t>
        </w:r>
      </w:sdtContent>
    </w:sdt>
    <w:r w:rsidR="009F4BCB" w:rsidRPr="00573D3C">
      <w:rPr>
        <w:rFonts w:ascii="Times New Roman" w:hAnsi="Times New Roman" w:cs="Times New Roman"/>
        <w:sz w:val="20"/>
        <w:szCs w:val="20"/>
      </w:rPr>
      <w:t xml:space="preserve"> </w:t>
    </w:r>
    <w:sdt>
      <w:sdtPr>
        <w:rPr>
          <w:rFonts w:ascii="Times New Roman" w:hAnsi="Times New Roman" w:cs="Times New Roman"/>
          <w:sz w:val="20"/>
          <w:szCs w:val="20"/>
        </w:rPr>
        <w:id w:val="-332061023"/>
        <w:docPartObj>
          <w:docPartGallery w:val="Page Numbers (Top of Page)"/>
          <w:docPartUnique/>
        </w:docPartObj>
      </w:sdtPr>
      <w:sdtEndPr/>
      <w:sdtContent>
        <w:r w:rsidR="009F4BCB" w:rsidRPr="00573D3C">
          <w:rPr>
            <w:rFonts w:ascii="Times New Roman" w:hAnsi="Times New Roman" w:cs="Times New Roman"/>
            <w:sz w:val="20"/>
            <w:szCs w:val="20"/>
          </w:rPr>
          <w:t xml:space="preserve">                                   </w:t>
        </w:r>
        <w:r w:rsidR="009F4BCB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           </w:t>
        </w:r>
        <w:r w:rsidR="009F4BCB" w:rsidRPr="00573D3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9F4BCB" w:rsidRPr="00573D3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="009F4BCB" w:rsidRPr="00573D3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226C1" w:rsidRPr="00C226C1">
          <w:rPr>
            <w:rFonts w:ascii="Times New Roman" w:hAnsi="Times New Roman" w:cs="Times New Roman"/>
            <w:noProof/>
            <w:sz w:val="20"/>
            <w:szCs w:val="20"/>
            <w:lang w:val="es-ES"/>
          </w:rPr>
          <w:t>10</w:t>
        </w:r>
        <w:r w:rsidR="009F4BCB" w:rsidRPr="00573D3C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  <w:p w:rsidR="009F4BCB" w:rsidRDefault="009F4B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BCB" w:rsidRDefault="009F4B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88" w:rsidRDefault="00DE6088" w:rsidP="0029117A">
      <w:pPr>
        <w:spacing w:after="0" w:line="240" w:lineRule="auto"/>
      </w:pPr>
      <w:r>
        <w:separator/>
      </w:r>
    </w:p>
  </w:footnote>
  <w:footnote w:type="continuationSeparator" w:id="0">
    <w:p w:rsidR="00DE6088" w:rsidRDefault="00DE6088" w:rsidP="00291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0.75pt;height:168pt" o:bullet="t">
        <v:imagedata r:id="rId1" o:title="artC6"/>
      </v:shape>
    </w:pict>
  </w:numPicBullet>
  <w:abstractNum w:abstractNumId="0">
    <w:nsid w:val="0086374C"/>
    <w:multiLevelType w:val="hybridMultilevel"/>
    <w:tmpl w:val="5A526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E43BD"/>
    <w:multiLevelType w:val="hybridMultilevel"/>
    <w:tmpl w:val="54E2E59C"/>
    <w:lvl w:ilvl="0" w:tplc="4A6095B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07725FC4"/>
    <w:multiLevelType w:val="multilevel"/>
    <w:tmpl w:val="56D24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9D030D3"/>
    <w:multiLevelType w:val="hybridMultilevel"/>
    <w:tmpl w:val="AC0E0794"/>
    <w:lvl w:ilvl="0" w:tplc="3C62E5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48E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0D7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631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03D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079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6B9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0BB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A6E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543E91"/>
    <w:multiLevelType w:val="hybridMultilevel"/>
    <w:tmpl w:val="DD824C34"/>
    <w:lvl w:ilvl="0" w:tplc="1BD2B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7467A0"/>
    <w:multiLevelType w:val="hybridMultilevel"/>
    <w:tmpl w:val="6426A0CA"/>
    <w:lvl w:ilvl="0" w:tplc="168E93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608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873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A4A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698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850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A042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663C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636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8C74CF"/>
    <w:multiLevelType w:val="hybridMultilevel"/>
    <w:tmpl w:val="72D8643E"/>
    <w:lvl w:ilvl="0" w:tplc="E80EE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73D63"/>
    <w:multiLevelType w:val="hybridMultilevel"/>
    <w:tmpl w:val="6FB84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95383"/>
    <w:multiLevelType w:val="hybridMultilevel"/>
    <w:tmpl w:val="72D8643E"/>
    <w:lvl w:ilvl="0" w:tplc="E80EE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104F5C"/>
    <w:multiLevelType w:val="hybridMultilevel"/>
    <w:tmpl w:val="5A22234E"/>
    <w:lvl w:ilvl="0" w:tplc="1D42E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517904"/>
    <w:multiLevelType w:val="hybridMultilevel"/>
    <w:tmpl w:val="0DD4D7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70B77"/>
    <w:multiLevelType w:val="hybridMultilevel"/>
    <w:tmpl w:val="0A68A1EC"/>
    <w:lvl w:ilvl="0" w:tplc="43324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A2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92FA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4E2A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E2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CEB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08F3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229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0E19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E79306C"/>
    <w:multiLevelType w:val="hybridMultilevel"/>
    <w:tmpl w:val="B024E79A"/>
    <w:lvl w:ilvl="0" w:tplc="A3DA7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68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C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0D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A2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E4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8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8A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8D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F71852"/>
    <w:multiLevelType w:val="hybridMultilevel"/>
    <w:tmpl w:val="C91817A2"/>
    <w:lvl w:ilvl="0" w:tplc="8CE2466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9545C"/>
    <w:multiLevelType w:val="hybridMultilevel"/>
    <w:tmpl w:val="0C822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6E4604"/>
    <w:multiLevelType w:val="hybridMultilevel"/>
    <w:tmpl w:val="DD824C34"/>
    <w:lvl w:ilvl="0" w:tplc="1BD2B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7F3158"/>
    <w:multiLevelType w:val="multilevel"/>
    <w:tmpl w:val="C4EC0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6385F6C"/>
    <w:multiLevelType w:val="hybridMultilevel"/>
    <w:tmpl w:val="EB9C518E"/>
    <w:lvl w:ilvl="0" w:tplc="27F6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0C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84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EF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8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21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2A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E5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4D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88F2FC3"/>
    <w:multiLevelType w:val="hybridMultilevel"/>
    <w:tmpl w:val="176865E8"/>
    <w:lvl w:ilvl="0" w:tplc="A7C6E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B576AF"/>
    <w:multiLevelType w:val="hybridMultilevel"/>
    <w:tmpl w:val="8FC29920"/>
    <w:lvl w:ilvl="0" w:tplc="75ACD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FF30BC"/>
    <w:multiLevelType w:val="hybridMultilevel"/>
    <w:tmpl w:val="B15CC0BA"/>
    <w:lvl w:ilvl="0" w:tplc="93C6A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3C515B"/>
    <w:multiLevelType w:val="hybridMultilevel"/>
    <w:tmpl w:val="9A1EF924"/>
    <w:lvl w:ilvl="0" w:tplc="5E067B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824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645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3606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9019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4FD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422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8A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01B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7640A2"/>
    <w:multiLevelType w:val="hybridMultilevel"/>
    <w:tmpl w:val="A9688F26"/>
    <w:lvl w:ilvl="0" w:tplc="A7C6E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31596"/>
    <w:multiLevelType w:val="hybridMultilevel"/>
    <w:tmpl w:val="16F28D4A"/>
    <w:lvl w:ilvl="0" w:tplc="3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4B6A674A"/>
    <w:multiLevelType w:val="hybridMultilevel"/>
    <w:tmpl w:val="AAD40C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2B0694"/>
    <w:multiLevelType w:val="hybridMultilevel"/>
    <w:tmpl w:val="9D0C43EE"/>
    <w:lvl w:ilvl="0" w:tplc="2CC29A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AE6DB6"/>
    <w:multiLevelType w:val="hybridMultilevel"/>
    <w:tmpl w:val="60E48E14"/>
    <w:lvl w:ilvl="0" w:tplc="30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>
    <w:nsid w:val="5DBC434F"/>
    <w:multiLevelType w:val="hybridMultilevel"/>
    <w:tmpl w:val="BF2808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A2365"/>
    <w:multiLevelType w:val="multilevel"/>
    <w:tmpl w:val="6206E0EC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6337EC8"/>
    <w:multiLevelType w:val="hybridMultilevel"/>
    <w:tmpl w:val="A4863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02E6A"/>
    <w:multiLevelType w:val="hybridMultilevel"/>
    <w:tmpl w:val="58AAD9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F12A4"/>
    <w:multiLevelType w:val="hybridMultilevel"/>
    <w:tmpl w:val="810647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193712"/>
    <w:multiLevelType w:val="hybridMultilevel"/>
    <w:tmpl w:val="ED427BE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9960C8"/>
    <w:multiLevelType w:val="hybridMultilevel"/>
    <w:tmpl w:val="632E42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42FC8"/>
    <w:multiLevelType w:val="hybridMultilevel"/>
    <w:tmpl w:val="93B8A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F0502E"/>
    <w:multiLevelType w:val="hybridMultilevel"/>
    <w:tmpl w:val="06787852"/>
    <w:lvl w:ilvl="0" w:tplc="0B366FC6">
      <w:start w:val="1"/>
      <w:numFmt w:val="decimal"/>
      <w:lvlText w:val="%1]."/>
      <w:lvlJc w:val="left"/>
      <w:pPr>
        <w:ind w:left="2880" w:hanging="360"/>
      </w:pPr>
      <w:rPr>
        <w:rFonts w:hint="default"/>
      </w:rPr>
    </w:lvl>
    <w:lvl w:ilvl="1" w:tplc="3CAE37AE">
      <w:start w:val="1"/>
      <w:numFmt w:val="decimal"/>
      <w:lvlText w:val="[%2]"/>
      <w:lvlJc w:val="left"/>
      <w:pPr>
        <w:ind w:left="216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872059F"/>
    <w:multiLevelType w:val="hybridMultilevel"/>
    <w:tmpl w:val="BAACCFF4"/>
    <w:lvl w:ilvl="0" w:tplc="5EFC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01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0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6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E5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8B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C3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AC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A1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B3B5A9B"/>
    <w:multiLevelType w:val="multilevel"/>
    <w:tmpl w:val="56D24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17"/>
  </w:num>
  <w:num w:numId="5">
    <w:abstractNumId w:val="12"/>
  </w:num>
  <w:num w:numId="6">
    <w:abstractNumId w:val="36"/>
  </w:num>
  <w:num w:numId="7">
    <w:abstractNumId w:val="21"/>
  </w:num>
  <w:num w:numId="8">
    <w:abstractNumId w:val="5"/>
  </w:num>
  <w:num w:numId="9">
    <w:abstractNumId w:val="3"/>
  </w:num>
  <w:num w:numId="10">
    <w:abstractNumId w:val="29"/>
  </w:num>
  <w:num w:numId="11">
    <w:abstractNumId w:val="8"/>
  </w:num>
  <w:num w:numId="12">
    <w:abstractNumId w:val="30"/>
  </w:num>
  <w:num w:numId="13">
    <w:abstractNumId w:val="1"/>
  </w:num>
  <w:num w:numId="14">
    <w:abstractNumId w:val="15"/>
  </w:num>
  <w:num w:numId="15">
    <w:abstractNumId w:val="25"/>
  </w:num>
  <w:num w:numId="16">
    <w:abstractNumId w:val="16"/>
  </w:num>
  <w:num w:numId="17">
    <w:abstractNumId w:val="13"/>
  </w:num>
  <w:num w:numId="18">
    <w:abstractNumId w:val="34"/>
  </w:num>
  <w:num w:numId="19">
    <w:abstractNumId w:val="19"/>
  </w:num>
  <w:num w:numId="20">
    <w:abstractNumId w:val="7"/>
  </w:num>
  <w:num w:numId="21">
    <w:abstractNumId w:val="32"/>
  </w:num>
  <w:num w:numId="22">
    <w:abstractNumId w:val="10"/>
  </w:num>
  <w:num w:numId="23">
    <w:abstractNumId w:val="9"/>
  </w:num>
  <w:num w:numId="24">
    <w:abstractNumId w:val="6"/>
  </w:num>
  <w:num w:numId="25">
    <w:abstractNumId w:val="37"/>
  </w:num>
  <w:num w:numId="26">
    <w:abstractNumId w:val="20"/>
  </w:num>
  <w:num w:numId="27">
    <w:abstractNumId w:val="26"/>
  </w:num>
  <w:num w:numId="28">
    <w:abstractNumId w:val="35"/>
  </w:num>
  <w:num w:numId="29">
    <w:abstractNumId w:val="4"/>
  </w:num>
  <w:num w:numId="30">
    <w:abstractNumId w:val="23"/>
  </w:num>
  <w:num w:numId="31">
    <w:abstractNumId w:val="31"/>
  </w:num>
  <w:num w:numId="32">
    <w:abstractNumId w:val="14"/>
  </w:num>
  <w:num w:numId="33">
    <w:abstractNumId w:val="33"/>
  </w:num>
  <w:num w:numId="34">
    <w:abstractNumId w:val="27"/>
  </w:num>
  <w:num w:numId="35">
    <w:abstractNumId w:val="22"/>
  </w:num>
  <w:num w:numId="36">
    <w:abstractNumId w:val="0"/>
  </w:num>
  <w:num w:numId="37">
    <w:abstractNumId w:val="2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2"/>
    <w:rsid w:val="00000104"/>
    <w:rsid w:val="0000165B"/>
    <w:rsid w:val="000034A8"/>
    <w:rsid w:val="000047F4"/>
    <w:rsid w:val="00004A89"/>
    <w:rsid w:val="0000587A"/>
    <w:rsid w:val="0002714B"/>
    <w:rsid w:val="000311F7"/>
    <w:rsid w:val="00032D33"/>
    <w:rsid w:val="00046657"/>
    <w:rsid w:val="000514A1"/>
    <w:rsid w:val="00054C21"/>
    <w:rsid w:val="00066C19"/>
    <w:rsid w:val="00067EF6"/>
    <w:rsid w:val="00075AE5"/>
    <w:rsid w:val="00085C35"/>
    <w:rsid w:val="00086FDE"/>
    <w:rsid w:val="0009323F"/>
    <w:rsid w:val="00093AA4"/>
    <w:rsid w:val="000A2E1D"/>
    <w:rsid w:val="000B6BBF"/>
    <w:rsid w:val="000B6C56"/>
    <w:rsid w:val="000C5E33"/>
    <w:rsid w:val="000C7BDF"/>
    <w:rsid w:val="000D1789"/>
    <w:rsid w:val="000E0880"/>
    <w:rsid w:val="000E3272"/>
    <w:rsid w:val="000E3AE7"/>
    <w:rsid w:val="000E4172"/>
    <w:rsid w:val="00114FD9"/>
    <w:rsid w:val="00123533"/>
    <w:rsid w:val="0012512C"/>
    <w:rsid w:val="001338B2"/>
    <w:rsid w:val="00146C32"/>
    <w:rsid w:val="001638D5"/>
    <w:rsid w:val="00166456"/>
    <w:rsid w:val="00174949"/>
    <w:rsid w:val="0017651B"/>
    <w:rsid w:val="00192F01"/>
    <w:rsid w:val="00193843"/>
    <w:rsid w:val="00193BFF"/>
    <w:rsid w:val="001A18F1"/>
    <w:rsid w:val="001A76FA"/>
    <w:rsid w:val="001C3F64"/>
    <w:rsid w:val="001C4159"/>
    <w:rsid w:val="001E4DC3"/>
    <w:rsid w:val="001F5DFD"/>
    <w:rsid w:val="00203DEC"/>
    <w:rsid w:val="00234CD9"/>
    <w:rsid w:val="00242748"/>
    <w:rsid w:val="0026161C"/>
    <w:rsid w:val="00264538"/>
    <w:rsid w:val="0026531B"/>
    <w:rsid w:val="00285108"/>
    <w:rsid w:val="0029117A"/>
    <w:rsid w:val="00296811"/>
    <w:rsid w:val="00296D05"/>
    <w:rsid w:val="002A3407"/>
    <w:rsid w:val="002E0599"/>
    <w:rsid w:val="002E3D8F"/>
    <w:rsid w:val="002F39EF"/>
    <w:rsid w:val="002F4414"/>
    <w:rsid w:val="002F7AC6"/>
    <w:rsid w:val="00316288"/>
    <w:rsid w:val="00316B3C"/>
    <w:rsid w:val="00325473"/>
    <w:rsid w:val="00325CBA"/>
    <w:rsid w:val="003358FC"/>
    <w:rsid w:val="00337917"/>
    <w:rsid w:val="00337C5E"/>
    <w:rsid w:val="00347586"/>
    <w:rsid w:val="003547AC"/>
    <w:rsid w:val="00355085"/>
    <w:rsid w:val="00364E15"/>
    <w:rsid w:val="00396C9E"/>
    <w:rsid w:val="003A52CD"/>
    <w:rsid w:val="003C478D"/>
    <w:rsid w:val="003D3A11"/>
    <w:rsid w:val="003D7CCC"/>
    <w:rsid w:val="003E38BD"/>
    <w:rsid w:val="003E5B6F"/>
    <w:rsid w:val="003E77CC"/>
    <w:rsid w:val="003F3EC6"/>
    <w:rsid w:val="00412036"/>
    <w:rsid w:val="00427A56"/>
    <w:rsid w:val="004301CF"/>
    <w:rsid w:val="00436569"/>
    <w:rsid w:val="004427F0"/>
    <w:rsid w:val="00442A91"/>
    <w:rsid w:val="00447F3D"/>
    <w:rsid w:val="004562CF"/>
    <w:rsid w:val="0047113B"/>
    <w:rsid w:val="00473FA3"/>
    <w:rsid w:val="00482CD1"/>
    <w:rsid w:val="004B0DD4"/>
    <w:rsid w:val="004B3937"/>
    <w:rsid w:val="004C6C82"/>
    <w:rsid w:val="004D17EC"/>
    <w:rsid w:val="004F2A86"/>
    <w:rsid w:val="004F2AE3"/>
    <w:rsid w:val="004F78B8"/>
    <w:rsid w:val="00512176"/>
    <w:rsid w:val="00515BD9"/>
    <w:rsid w:val="00515D58"/>
    <w:rsid w:val="005314B8"/>
    <w:rsid w:val="00554D8C"/>
    <w:rsid w:val="00556CFA"/>
    <w:rsid w:val="00557FA1"/>
    <w:rsid w:val="00561E25"/>
    <w:rsid w:val="00570C20"/>
    <w:rsid w:val="00572872"/>
    <w:rsid w:val="00573D3C"/>
    <w:rsid w:val="00576FA1"/>
    <w:rsid w:val="005864C9"/>
    <w:rsid w:val="005871C6"/>
    <w:rsid w:val="005956AF"/>
    <w:rsid w:val="005A35FA"/>
    <w:rsid w:val="005B3DD4"/>
    <w:rsid w:val="005B566B"/>
    <w:rsid w:val="005C14D8"/>
    <w:rsid w:val="005C3179"/>
    <w:rsid w:val="005C3388"/>
    <w:rsid w:val="0061128B"/>
    <w:rsid w:val="006118DA"/>
    <w:rsid w:val="00615B25"/>
    <w:rsid w:val="0062493A"/>
    <w:rsid w:val="006338BE"/>
    <w:rsid w:val="006412AC"/>
    <w:rsid w:val="00647685"/>
    <w:rsid w:val="0065744D"/>
    <w:rsid w:val="006B7332"/>
    <w:rsid w:val="006C2833"/>
    <w:rsid w:val="006D3EFC"/>
    <w:rsid w:val="006D6A6D"/>
    <w:rsid w:val="006F11A7"/>
    <w:rsid w:val="00702503"/>
    <w:rsid w:val="00714E7C"/>
    <w:rsid w:val="00727FB3"/>
    <w:rsid w:val="007604C5"/>
    <w:rsid w:val="007639E8"/>
    <w:rsid w:val="00766D0C"/>
    <w:rsid w:val="00775E43"/>
    <w:rsid w:val="00792967"/>
    <w:rsid w:val="007929E9"/>
    <w:rsid w:val="00794604"/>
    <w:rsid w:val="007B1CDB"/>
    <w:rsid w:val="007B453E"/>
    <w:rsid w:val="007D0A10"/>
    <w:rsid w:val="007D22F1"/>
    <w:rsid w:val="007E6A09"/>
    <w:rsid w:val="00801351"/>
    <w:rsid w:val="0081472A"/>
    <w:rsid w:val="008214D6"/>
    <w:rsid w:val="008333B6"/>
    <w:rsid w:val="0088170A"/>
    <w:rsid w:val="00887A88"/>
    <w:rsid w:val="0089465B"/>
    <w:rsid w:val="008A323B"/>
    <w:rsid w:val="008A73E4"/>
    <w:rsid w:val="008D6F39"/>
    <w:rsid w:val="008E4C70"/>
    <w:rsid w:val="008F7E6B"/>
    <w:rsid w:val="00906423"/>
    <w:rsid w:val="009303AE"/>
    <w:rsid w:val="0094436A"/>
    <w:rsid w:val="00952C9F"/>
    <w:rsid w:val="009534D0"/>
    <w:rsid w:val="009637C9"/>
    <w:rsid w:val="00980E4A"/>
    <w:rsid w:val="00982025"/>
    <w:rsid w:val="009870A9"/>
    <w:rsid w:val="009870B5"/>
    <w:rsid w:val="00990892"/>
    <w:rsid w:val="009962BA"/>
    <w:rsid w:val="00996433"/>
    <w:rsid w:val="009B3C4B"/>
    <w:rsid w:val="009B7302"/>
    <w:rsid w:val="009B787A"/>
    <w:rsid w:val="009C1DCC"/>
    <w:rsid w:val="009D681C"/>
    <w:rsid w:val="009D758C"/>
    <w:rsid w:val="009D770D"/>
    <w:rsid w:val="009E1D57"/>
    <w:rsid w:val="009F2875"/>
    <w:rsid w:val="009F4BCB"/>
    <w:rsid w:val="00A02A09"/>
    <w:rsid w:val="00A050ED"/>
    <w:rsid w:val="00A05F36"/>
    <w:rsid w:val="00A11D6B"/>
    <w:rsid w:val="00A170DD"/>
    <w:rsid w:val="00A24602"/>
    <w:rsid w:val="00A652FC"/>
    <w:rsid w:val="00A7194D"/>
    <w:rsid w:val="00A72347"/>
    <w:rsid w:val="00AA5EA6"/>
    <w:rsid w:val="00AB7D90"/>
    <w:rsid w:val="00AC07DD"/>
    <w:rsid w:val="00AD0F87"/>
    <w:rsid w:val="00AD144F"/>
    <w:rsid w:val="00AD385D"/>
    <w:rsid w:val="00B027AA"/>
    <w:rsid w:val="00B12686"/>
    <w:rsid w:val="00B40916"/>
    <w:rsid w:val="00B44351"/>
    <w:rsid w:val="00B513AE"/>
    <w:rsid w:val="00B516D3"/>
    <w:rsid w:val="00B55394"/>
    <w:rsid w:val="00B63539"/>
    <w:rsid w:val="00BA2416"/>
    <w:rsid w:val="00BA6633"/>
    <w:rsid w:val="00BC0D5E"/>
    <w:rsid w:val="00BC75BA"/>
    <w:rsid w:val="00BD2550"/>
    <w:rsid w:val="00BD7229"/>
    <w:rsid w:val="00BE4A4A"/>
    <w:rsid w:val="00C2143F"/>
    <w:rsid w:val="00C226C1"/>
    <w:rsid w:val="00C23DF6"/>
    <w:rsid w:val="00C34DF4"/>
    <w:rsid w:val="00C53986"/>
    <w:rsid w:val="00C546C4"/>
    <w:rsid w:val="00C6189D"/>
    <w:rsid w:val="00C9136A"/>
    <w:rsid w:val="00CA07FF"/>
    <w:rsid w:val="00CC1605"/>
    <w:rsid w:val="00CD06D9"/>
    <w:rsid w:val="00CE13FE"/>
    <w:rsid w:val="00CE1AA5"/>
    <w:rsid w:val="00CF3883"/>
    <w:rsid w:val="00CF6E43"/>
    <w:rsid w:val="00D078D6"/>
    <w:rsid w:val="00D14D91"/>
    <w:rsid w:val="00D24454"/>
    <w:rsid w:val="00D458D0"/>
    <w:rsid w:val="00D546F7"/>
    <w:rsid w:val="00D54AD9"/>
    <w:rsid w:val="00D56C56"/>
    <w:rsid w:val="00D67301"/>
    <w:rsid w:val="00D90B04"/>
    <w:rsid w:val="00D92140"/>
    <w:rsid w:val="00D9236D"/>
    <w:rsid w:val="00D9340A"/>
    <w:rsid w:val="00DA44B8"/>
    <w:rsid w:val="00DB5919"/>
    <w:rsid w:val="00DC4780"/>
    <w:rsid w:val="00DE0AA0"/>
    <w:rsid w:val="00DE6088"/>
    <w:rsid w:val="00DF7476"/>
    <w:rsid w:val="00E0684C"/>
    <w:rsid w:val="00E17528"/>
    <w:rsid w:val="00E222EA"/>
    <w:rsid w:val="00E24325"/>
    <w:rsid w:val="00E33615"/>
    <w:rsid w:val="00E4001E"/>
    <w:rsid w:val="00E436C8"/>
    <w:rsid w:val="00E4461B"/>
    <w:rsid w:val="00E515FE"/>
    <w:rsid w:val="00E54EF2"/>
    <w:rsid w:val="00E66EAA"/>
    <w:rsid w:val="00E875AE"/>
    <w:rsid w:val="00E92F8A"/>
    <w:rsid w:val="00EA1275"/>
    <w:rsid w:val="00EB22B8"/>
    <w:rsid w:val="00EB43D2"/>
    <w:rsid w:val="00EC0837"/>
    <w:rsid w:val="00EF2295"/>
    <w:rsid w:val="00F0010D"/>
    <w:rsid w:val="00F50296"/>
    <w:rsid w:val="00F520F9"/>
    <w:rsid w:val="00F61E0F"/>
    <w:rsid w:val="00F7489B"/>
    <w:rsid w:val="00F76266"/>
    <w:rsid w:val="00F8124C"/>
    <w:rsid w:val="00F83EC3"/>
    <w:rsid w:val="00F9344F"/>
    <w:rsid w:val="00FD0773"/>
    <w:rsid w:val="00FD24D8"/>
    <w:rsid w:val="00FE1A0B"/>
    <w:rsid w:val="00FE7E34"/>
    <w:rsid w:val="00FF45AB"/>
    <w:rsid w:val="00FF5464"/>
    <w:rsid w:val="00FF6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40E768-1998-4DA6-97F0-9BA1E66F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1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178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C32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2911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9117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9117A"/>
    <w:rPr>
      <w:vertAlign w:val="superscript"/>
    </w:rPr>
  </w:style>
  <w:style w:type="paragraph" w:customStyle="1" w:styleId="Default">
    <w:name w:val="Default"/>
    <w:rsid w:val="005B3D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5F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54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4D8C"/>
    <w:pPr>
      <w:jc w:val="center"/>
      <w:outlineLvl w:val="9"/>
    </w:pPr>
    <w:rPr>
      <w:rFonts w:ascii="Times New Roman" w:hAnsi="Times New Roman"/>
      <w:color w:val="000000" w:themeColor="text1"/>
      <w:sz w:val="24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554D8C"/>
    <w:pPr>
      <w:spacing w:after="100"/>
    </w:pPr>
    <w:rPr>
      <w:rFonts w:eastAsiaTheme="minorHAnsi"/>
      <w:lang w:val="es-EC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554D8C"/>
    <w:pPr>
      <w:spacing w:after="100"/>
      <w:ind w:left="220"/>
    </w:pPr>
    <w:rPr>
      <w:rFonts w:eastAsiaTheme="minorHAnsi"/>
      <w:lang w:val="es-EC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54D8C"/>
    <w:pPr>
      <w:spacing w:after="100"/>
      <w:ind w:left="440"/>
    </w:pPr>
    <w:rPr>
      <w:rFonts w:eastAsiaTheme="minorHAnsi"/>
      <w:lang w:val="es-EC" w:eastAsia="en-US"/>
    </w:rPr>
  </w:style>
  <w:style w:type="paragraph" w:styleId="Encabezado">
    <w:name w:val="header"/>
    <w:basedOn w:val="Normal"/>
    <w:link w:val="EncabezadoCar"/>
    <w:uiPriority w:val="99"/>
    <w:unhideWhenUsed/>
    <w:rsid w:val="003E5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B6F"/>
  </w:style>
  <w:style w:type="paragraph" w:styleId="Piedepgina">
    <w:name w:val="footer"/>
    <w:basedOn w:val="Normal"/>
    <w:link w:val="PiedepginaCar"/>
    <w:uiPriority w:val="99"/>
    <w:unhideWhenUsed/>
    <w:rsid w:val="003E5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B6F"/>
  </w:style>
  <w:style w:type="character" w:customStyle="1" w:styleId="apple-converted-space">
    <w:name w:val="apple-converted-space"/>
    <w:basedOn w:val="Fuentedeprrafopredeter"/>
    <w:rsid w:val="00EC0837"/>
  </w:style>
  <w:style w:type="paragraph" w:styleId="Bibliografa">
    <w:name w:val="Bibliography"/>
    <w:basedOn w:val="Normal"/>
    <w:next w:val="Normal"/>
    <w:uiPriority w:val="37"/>
    <w:unhideWhenUsed/>
    <w:rsid w:val="00556CFA"/>
    <w:rPr>
      <w:rFonts w:eastAsiaTheme="minorHAnsi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5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4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6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2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2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4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Dibujo_de_Microsoft_Visio2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Dibujo_de_Microsoft_Visio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Dibujo_de_Microsoft_Visio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Dibujo_de_Microsoft_Visio3.vsdx"/><Relationship Id="rId23" Type="http://schemas.openxmlformats.org/officeDocument/2006/relationships/package" Target="embeddings/Dibujo_de_Microsoft_Visio7.vsdx"/><Relationship Id="rId10" Type="http://schemas.openxmlformats.org/officeDocument/2006/relationships/image" Target="media/image3.emf"/><Relationship Id="rId19" Type="http://schemas.openxmlformats.org/officeDocument/2006/relationships/package" Target="embeddings/Dibujo_de_Microsoft_Visio5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28B20E8-F81A-491F-8B12-58DBE43AD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juaneljuri</dc:creator>
  <cp:lastModifiedBy>Paúl Alejandro</cp:lastModifiedBy>
  <cp:revision>2</cp:revision>
  <cp:lastPrinted>2015-02-18T19:05:00Z</cp:lastPrinted>
  <dcterms:created xsi:type="dcterms:W3CDTF">2016-01-26T21:39:00Z</dcterms:created>
  <dcterms:modified xsi:type="dcterms:W3CDTF">2016-01-26T21:39:00Z</dcterms:modified>
</cp:coreProperties>
</file>