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firstLineChars="300"/>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举报_______银行与宝付支付违规建立业务关联</w:t>
      </w:r>
    </w:p>
    <w:p>
      <w:pPr>
        <w:rPr>
          <w:rFonts w:hint="eastAsia"/>
          <w:lang w:val="en-US" w:eastAsia="zh-CN"/>
        </w:rPr>
      </w:pPr>
    </w:p>
    <w:p>
      <w:pPr>
        <w:rPr>
          <w:rFonts w:hint="eastAsia" w:asciiTheme="minorAscii"/>
          <w:sz w:val="24"/>
          <w:szCs w:val="24"/>
          <w:lang w:val="en-US" w:eastAsia="zh-CN"/>
        </w:rPr>
      </w:pPr>
      <w:r>
        <w:rPr>
          <w:rFonts w:hint="eastAsia" w:asciiTheme="minorAscii"/>
          <w:sz w:val="24"/>
          <w:szCs w:val="24"/>
          <w:lang w:val="en-US" w:eastAsia="zh-CN"/>
        </w:rPr>
        <w:t>银监工作人员：</w:t>
      </w:r>
    </w:p>
    <w:p>
      <w:pPr>
        <w:rPr>
          <w:rFonts w:hint="eastAsia" w:asciiTheme="minorAscii"/>
          <w:sz w:val="24"/>
          <w:szCs w:val="24"/>
          <w:lang w:val="en-US" w:eastAsia="zh-CN"/>
        </w:rPr>
      </w:pPr>
    </w:p>
    <w:p>
      <w:pPr>
        <w:ind w:firstLine="720" w:firstLineChars="300"/>
        <w:rPr>
          <w:rFonts w:hint="eastAsia" w:asciiTheme="minorAscii"/>
          <w:sz w:val="24"/>
          <w:szCs w:val="24"/>
          <w:lang w:val="en-US" w:eastAsia="zh-CN"/>
        </w:rPr>
      </w:pPr>
      <w:r>
        <w:rPr>
          <w:rFonts w:hint="eastAsia" w:asciiTheme="minorAscii"/>
          <w:sz w:val="24"/>
          <w:szCs w:val="24"/>
          <w:lang w:val="en-US" w:eastAsia="zh-CN"/>
        </w:rPr>
        <w:t>我是浙江草根网络科技有限公司（下称草根投资）的出借人也是受害人。草根投资作为互联网借贷平台存在多项违规违法行为，于2018年7月底“暴雷”同年10月该公司已被杭州余杭经侦立案，涉案金额高达近百亿元，实控人金忠栲已批捕。</w:t>
      </w:r>
    </w:p>
    <w:p>
      <w:pPr>
        <w:ind w:firstLine="720" w:firstLineChars="300"/>
        <w:rPr>
          <w:rFonts w:hint="eastAsia" w:asciiTheme="minorAscii"/>
          <w:sz w:val="24"/>
          <w:szCs w:val="24"/>
          <w:lang w:val="en-US" w:eastAsia="zh-CN"/>
        </w:rPr>
      </w:pPr>
      <w:r>
        <w:rPr>
          <w:rFonts w:hint="eastAsia" w:asciiTheme="minorAscii"/>
          <w:sz w:val="24"/>
          <w:szCs w:val="24"/>
          <w:lang w:val="en-US" w:eastAsia="zh-CN"/>
        </w:rPr>
        <w:t>在案件调查过程中发现：2017年8月金忠栲谎称开通银行存管，但划扣资金的不是存管人浙江建行（浙江建行钱江支行仅以无子账户的普通对公户冒充存管专用账户）。实际操作资金的是宝付支付，它才是真正暗中为草根投资完成充值划扣与提现打款的支付机构。而且宝付支付使用</w:t>
      </w:r>
      <w:r>
        <w:rPr>
          <w:rFonts w:hint="eastAsia" w:asciiTheme="minorAscii"/>
          <w:b/>
          <w:bCs/>
          <w:sz w:val="24"/>
          <w:szCs w:val="24"/>
          <w:lang w:val="en-US" w:eastAsia="zh-CN"/>
        </w:rPr>
        <w:t>代收业务大额划扣</w:t>
      </w:r>
      <w:r>
        <w:rPr>
          <w:rFonts w:hint="eastAsia" w:asciiTheme="minorAscii"/>
          <w:sz w:val="24"/>
          <w:szCs w:val="24"/>
          <w:lang w:val="en-US" w:eastAsia="zh-CN"/>
        </w:rPr>
        <w:t>，严重滥用该业务适用范围，甚至结算至非同名商户账户下。以上两家单位均违规违法，未履行反洗钱义务。</w:t>
      </w:r>
    </w:p>
    <w:p>
      <w:pPr>
        <w:numPr>
          <w:ilvl w:val="0"/>
          <w:numId w:val="0"/>
        </w:numPr>
        <w:tabs>
          <w:tab w:val="center" w:pos="4153"/>
        </w:tabs>
        <w:ind w:leftChars="0" w:firstLine="723" w:firstLineChars="300"/>
        <w:jc w:val="left"/>
        <w:rPr>
          <w:rFonts w:hint="eastAsia" w:asciiTheme="minorAscii"/>
          <w:b w:val="0"/>
          <w:bCs w:val="0"/>
          <w:sz w:val="24"/>
          <w:szCs w:val="24"/>
          <w:lang w:val="en-US" w:eastAsia="zh-CN"/>
        </w:rPr>
      </w:pPr>
      <w:r>
        <w:rPr>
          <w:rFonts w:hint="eastAsia" w:asciiTheme="minorAscii"/>
          <w:b/>
          <w:bCs/>
          <w:sz w:val="24"/>
          <w:szCs w:val="24"/>
          <w:lang w:val="en-US" w:eastAsia="zh-CN"/>
        </w:rPr>
        <w:t>宝付支付与本人就草根投资首次业务发生时，没有发送验证短信绑定，而本人开户行______银行也没有验证提示</w:t>
      </w:r>
      <w:r>
        <w:rPr>
          <w:rFonts w:hint="eastAsia" w:asciiTheme="minorAscii"/>
          <w:sz w:val="24"/>
          <w:szCs w:val="24"/>
          <w:lang w:val="en-US" w:eastAsia="zh-CN"/>
        </w:rPr>
        <w:t>。</w:t>
      </w:r>
      <w:r>
        <w:rPr>
          <w:rFonts w:hint="eastAsia" w:hAnsi="Arial" w:eastAsia="宋体" w:cs="Arial" w:asciiTheme="minorAscii"/>
          <w:b w:val="0"/>
          <w:i w:val="0"/>
          <w:caps w:val="0"/>
          <w:color w:val="333333"/>
          <w:spacing w:val="0"/>
          <w:kern w:val="0"/>
          <w:sz w:val="24"/>
          <w:szCs w:val="24"/>
          <w:shd w:val="clear" w:color="auto" w:fill="FFFFFF"/>
          <w:lang w:val="en-US" w:eastAsia="zh-CN" w:bidi="ar"/>
        </w:rPr>
        <w:t xml:space="preserve">根据《银监会2014年10号文 》  </w:t>
      </w:r>
      <w:r>
        <w:rPr>
          <w:rFonts w:hint="eastAsia" w:hAnsi="Arial" w:eastAsia="宋体" w:cs="Arial" w:asciiTheme="minorAscii"/>
          <w:b w:val="0"/>
          <w:bCs w:val="0"/>
          <w:i w:val="0"/>
          <w:caps w:val="0"/>
          <w:color w:val="333333"/>
          <w:spacing w:val="0"/>
          <w:kern w:val="0"/>
          <w:sz w:val="24"/>
          <w:szCs w:val="24"/>
          <w:shd w:val="clear" w:color="auto" w:fill="FFFFFF"/>
          <w:lang w:val="en-US" w:eastAsia="zh-CN" w:bidi="ar"/>
        </w:rPr>
        <w:t>三、客户银行账户与第三方支付机构首次建立业务关联时，应经双重认证，即客户在通过第三方支付机构认证同时，还需通过商业银行的客户身份鉴别。账户所在银行应通过物理网点、电子渠道或其他有效方式直接验证客户身份，明确双方权利与义务。  四、商业银行通过电子渠道验证和辨别客户身份，应采用双（多）因素验证方式对客户身份进行鉴别，对不具备双（多）因素认证条件的客户，其任何账户不得与第三方支付机构建立业务关联；</w:t>
      </w:r>
      <w:r>
        <w:rPr>
          <w:rFonts w:hint="eastAsia" w:hAnsi="Arial" w:eastAsia="宋体" w:cs="Arial" w:asciiTheme="minorAscii"/>
          <w:b/>
          <w:bCs/>
          <w:i w:val="0"/>
          <w:caps w:val="0"/>
          <w:color w:val="333333"/>
          <w:spacing w:val="0"/>
          <w:kern w:val="0"/>
          <w:sz w:val="24"/>
          <w:szCs w:val="24"/>
          <w:shd w:val="clear" w:color="auto" w:fill="FFFFFF"/>
          <w:lang w:val="en-US" w:eastAsia="zh-CN" w:bidi="ar"/>
        </w:rPr>
        <w:t xml:space="preserve"> </w:t>
      </w:r>
      <w:r>
        <w:rPr>
          <w:rFonts w:hint="eastAsia" w:hAnsi="Arial" w:eastAsia="宋体" w:cs="Arial" w:asciiTheme="minorAscii"/>
          <w:b w:val="0"/>
          <w:bCs w:val="0"/>
          <w:i w:val="0"/>
          <w:caps w:val="0"/>
          <w:color w:val="333333"/>
          <w:spacing w:val="0"/>
          <w:kern w:val="0"/>
          <w:sz w:val="24"/>
          <w:szCs w:val="24"/>
          <w:shd w:val="clear" w:color="auto" w:fill="FFFFFF"/>
          <w:lang w:val="en-US" w:eastAsia="zh-CN" w:bidi="ar"/>
        </w:rPr>
        <w:t xml:space="preserve"> 《央行281号文》五、加强代收业务管理 </w:t>
      </w:r>
      <w:r>
        <w:rPr>
          <w:rFonts w:hint="eastAsia" w:hAnsi="Arial" w:eastAsia="宋体" w:cs="Arial" w:asciiTheme="minorAscii"/>
          <w:b w:val="0"/>
          <w:bCs w:val="0"/>
          <w:i w:val="0"/>
          <w:caps w:val="0"/>
          <w:color w:val="auto"/>
          <w:spacing w:val="0"/>
          <w:kern w:val="0"/>
          <w:sz w:val="24"/>
          <w:szCs w:val="24"/>
          <w:shd w:val="clear" w:color="auto" w:fill="FFFFFF"/>
          <w:lang w:val="en-US" w:eastAsia="zh-CN" w:bidi="ar"/>
        </w:rPr>
        <w:t>付款人开户机构应当事先或者在首笔交易时取得付款人授权，</w:t>
      </w:r>
      <w:r>
        <w:rPr>
          <w:rFonts w:hint="eastAsia" w:hAnsi="Arial" w:eastAsia="宋体" w:cs="Arial" w:asciiTheme="minorAscii"/>
          <w:b w:val="0"/>
          <w:bCs w:val="0"/>
          <w:i w:val="0"/>
          <w:caps w:val="0"/>
          <w:color w:val="333333"/>
          <w:spacing w:val="0"/>
          <w:kern w:val="0"/>
          <w:sz w:val="24"/>
          <w:szCs w:val="24"/>
          <w:shd w:val="clear" w:color="auto" w:fill="FFFFFF"/>
          <w:lang w:val="en-US" w:eastAsia="zh-CN" w:bidi="ar"/>
        </w:rPr>
        <w:t xml:space="preserve">明确收款人名称、支付款项的用途、扣款时间、授权期限、交易限额、异议处理和交易关闭方式等事项，并在后续交易时及时提示付款人交易信息。 </w:t>
      </w:r>
      <w:r>
        <w:rPr>
          <w:rFonts w:hint="default" w:hAnsi="Arial" w:eastAsia="宋体" w:cs="Arial" w:asciiTheme="minorAscii"/>
          <w:b w:val="0"/>
          <w:bCs w:val="0"/>
          <w:i w:val="0"/>
          <w:caps w:val="0"/>
          <w:color w:val="333333"/>
          <w:spacing w:val="0"/>
          <w:kern w:val="0"/>
          <w:sz w:val="24"/>
          <w:szCs w:val="24"/>
          <w:shd w:val="clear" w:color="auto" w:fill="FFFFFF"/>
          <w:lang w:val="en-US" w:eastAsia="zh-CN" w:bidi="ar"/>
        </w:rPr>
        <w:t>《非银行支付机构网络支付业务管理办法》</w:t>
      </w:r>
      <w:r>
        <w:rPr>
          <w:rFonts w:hint="eastAsia" w:hAnsi="Arial" w:eastAsia="宋体" w:cs="Arial" w:asciiTheme="minorAscii"/>
          <w:b w:val="0"/>
          <w:bCs w:val="0"/>
          <w:i w:val="0"/>
          <w:caps w:val="0"/>
          <w:color w:val="333333"/>
          <w:spacing w:val="0"/>
          <w:kern w:val="0"/>
          <w:sz w:val="24"/>
          <w:szCs w:val="24"/>
          <w:shd w:val="clear" w:color="auto" w:fill="FFFFFF"/>
          <w:lang w:val="en-US" w:eastAsia="zh-CN" w:bidi="ar"/>
        </w:rPr>
        <w:t>第十条 [二]银行应当事先或在首笔交易时自主识别客户身份并与客户直接签订授权协议，明确约定扣款适用范围和交易验证方式，设立与客户风险承受能力相匹</w:t>
      </w:r>
      <w:r>
        <w:rPr>
          <w:rFonts w:hint="eastAsia" w:hAnsi="Arial" w:eastAsia="宋体" w:cs="Arial" w:asciiTheme="minorAscii"/>
          <w:b w:val="0"/>
          <w:i w:val="0"/>
          <w:caps w:val="0"/>
          <w:color w:val="333333"/>
          <w:spacing w:val="0"/>
          <w:kern w:val="0"/>
          <w:sz w:val="24"/>
          <w:szCs w:val="24"/>
          <w:shd w:val="clear" w:color="auto" w:fill="FFFFFF"/>
          <w:lang w:val="en-US" w:eastAsia="zh-CN" w:bidi="ar"/>
        </w:rPr>
        <w:t>配的单笔和单日累计交易限额，承诺无条件全额承担此类交易的风险损失</w:t>
      </w:r>
      <w:r>
        <w:rPr>
          <w:rFonts w:hint="eastAsia" w:hAnsi="Arial" w:eastAsia="宋体" w:cs="Arial" w:asciiTheme="minorAscii"/>
          <w:b/>
          <w:bCs/>
          <w:i w:val="0"/>
          <w:caps w:val="0"/>
          <w:color w:val="FF0000"/>
          <w:spacing w:val="0"/>
          <w:kern w:val="0"/>
          <w:sz w:val="24"/>
          <w:szCs w:val="24"/>
          <w:shd w:val="clear" w:color="auto" w:fill="FFFFFF"/>
          <w:lang w:val="en-US" w:eastAsia="zh-CN" w:bidi="ar"/>
        </w:rPr>
        <w:t>先行赔付责任</w:t>
      </w:r>
      <w:r>
        <w:rPr>
          <w:rFonts w:hint="eastAsia" w:hAnsi="Arial" w:eastAsia="宋体" w:cs="Arial" w:asciiTheme="minorAscii"/>
          <w:b w:val="0"/>
          <w:i w:val="0"/>
          <w:caps w:val="0"/>
          <w:color w:val="333333"/>
          <w:spacing w:val="0"/>
          <w:kern w:val="0"/>
          <w:sz w:val="24"/>
          <w:szCs w:val="24"/>
          <w:shd w:val="clear" w:color="auto" w:fill="FFFFFF"/>
          <w:lang w:val="en-US" w:eastAsia="zh-CN" w:bidi="ar"/>
        </w:rPr>
        <w:t xml:space="preserve">； </w:t>
      </w:r>
      <w:r>
        <w:rPr>
          <w:rFonts w:hint="eastAsia" w:asciiTheme="minorAscii"/>
          <w:b w:val="0"/>
          <w:bCs w:val="0"/>
          <w:sz w:val="24"/>
          <w:szCs w:val="24"/>
          <w:lang w:val="en-US" w:eastAsia="zh-CN"/>
        </w:rPr>
        <w:t>《央行110号文》对各银行通知并规定 集中代收付业务应定为与小额、公益、便民支付服务；不得将委托单位的资质审核、委托协议签订、集中代收付业务处理、风险控制等核心业务外包。</w:t>
      </w:r>
    </w:p>
    <w:p>
      <w:pPr>
        <w:numPr>
          <w:ilvl w:val="0"/>
          <w:numId w:val="0"/>
        </w:numPr>
        <w:tabs>
          <w:tab w:val="center" w:pos="4153"/>
        </w:tabs>
        <w:ind w:leftChars="0"/>
        <w:jc w:val="left"/>
        <w:rPr>
          <w:rFonts w:hint="eastAsia" w:hAnsi="Arial" w:eastAsia="宋体" w:cs="Arial" w:asciiTheme="minorAscii"/>
          <w:b/>
          <w:bCs/>
          <w:i w:val="0"/>
          <w:caps w:val="0"/>
          <w:color w:val="FF0000"/>
          <w:spacing w:val="0"/>
          <w:kern w:val="0"/>
          <w:sz w:val="24"/>
          <w:szCs w:val="24"/>
          <w:shd w:val="clear" w:color="auto" w:fill="FFFFFF"/>
          <w:lang w:val="en-US" w:eastAsia="zh-CN" w:bidi="ar"/>
        </w:rPr>
      </w:pPr>
    </w:p>
    <w:p>
      <w:pPr>
        <w:numPr>
          <w:ilvl w:val="0"/>
          <w:numId w:val="0"/>
        </w:numPr>
        <w:tabs>
          <w:tab w:val="center" w:pos="4153"/>
        </w:tabs>
        <w:ind w:leftChars="0"/>
        <w:jc w:val="left"/>
        <w:rPr>
          <w:rFonts w:hint="eastAsia" w:hAnsi="Arial" w:eastAsia="宋体" w:cs="Arial" w:asciiTheme="minorAscii"/>
          <w:b/>
          <w:bCs/>
          <w:i w:val="0"/>
          <w:caps w:val="0"/>
          <w:color w:val="FF0000"/>
          <w:spacing w:val="0"/>
          <w:kern w:val="0"/>
          <w:sz w:val="24"/>
          <w:szCs w:val="24"/>
          <w:shd w:val="clear" w:color="auto" w:fill="FFFFFF"/>
          <w:lang w:val="en-US" w:eastAsia="zh-CN" w:bidi="ar"/>
        </w:rPr>
      </w:pPr>
      <w:r>
        <w:rPr>
          <w:rFonts w:hint="eastAsia" w:hAnsi="Arial" w:eastAsia="宋体" w:cs="Arial" w:asciiTheme="minorAscii"/>
          <w:b/>
          <w:bCs/>
          <w:i w:val="0"/>
          <w:caps w:val="0"/>
          <w:color w:val="FF0000"/>
          <w:spacing w:val="0"/>
          <w:kern w:val="0"/>
          <w:sz w:val="24"/>
          <w:szCs w:val="24"/>
          <w:shd w:val="clear" w:color="auto" w:fill="FFFFFF"/>
          <w:lang w:val="en-US" w:eastAsia="zh-CN" w:bidi="ar"/>
        </w:rPr>
        <w:t>因此请银监工作人员调查答复：</w:t>
      </w:r>
    </w:p>
    <w:p>
      <w:pPr>
        <w:numPr>
          <w:ilvl w:val="0"/>
          <w:numId w:val="0"/>
        </w:numPr>
        <w:tabs>
          <w:tab w:val="center" w:pos="4153"/>
        </w:tabs>
        <w:ind w:leftChars="0"/>
        <w:jc w:val="left"/>
        <w:rPr>
          <w:rFonts w:hint="eastAsia" w:hAnsi="Arial" w:eastAsia="宋体" w:cs="Arial" w:asciiTheme="minorAscii"/>
          <w:b/>
          <w:bCs/>
          <w:i w:val="0"/>
          <w:caps w:val="0"/>
          <w:color w:val="FF0000"/>
          <w:spacing w:val="0"/>
          <w:kern w:val="0"/>
          <w:sz w:val="24"/>
          <w:szCs w:val="24"/>
          <w:shd w:val="clear" w:color="auto" w:fill="FFFFFF"/>
          <w:lang w:val="en-US" w:eastAsia="zh-CN" w:bidi="ar"/>
        </w:rPr>
      </w:pPr>
    </w:p>
    <w:p>
      <w:pPr>
        <w:numPr>
          <w:ilvl w:val="0"/>
          <w:numId w:val="0"/>
        </w:numPr>
        <w:tabs>
          <w:tab w:val="center" w:pos="4153"/>
        </w:tabs>
        <w:ind w:leftChars="0"/>
        <w:jc w:val="left"/>
        <w:rPr>
          <w:rFonts w:hint="eastAsia" w:asciiTheme="minorAscii"/>
          <w:sz w:val="24"/>
          <w:szCs w:val="24"/>
          <w:lang w:val="en-US" w:eastAsia="zh-CN"/>
        </w:rPr>
      </w:pPr>
      <w:r>
        <w:rPr>
          <w:rFonts w:hint="eastAsia" w:asciiTheme="minorAscii"/>
          <w:sz w:val="24"/>
          <w:szCs w:val="24"/>
          <w:lang w:val="en-US" w:eastAsia="zh-CN"/>
        </w:rPr>
        <w:t>本人开户行______银行是否经过本人授权后再建立与宝付支付的代收业务绑定？若有本人授权，是什么时间、什么形式？若没有经过本人授权，就同意宝付支付用代收业务模式大额扣款属于什么样的违规行为？</w:t>
      </w:r>
    </w:p>
    <w:p>
      <w:pPr>
        <w:numPr>
          <w:ilvl w:val="0"/>
          <w:numId w:val="0"/>
        </w:numPr>
        <w:tabs>
          <w:tab w:val="center" w:pos="4153"/>
        </w:tabs>
        <w:ind w:leftChars="0"/>
        <w:jc w:val="left"/>
        <w:rPr>
          <w:rFonts w:hint="eastAsia" w:hAnsi="Arial" w:eastAsia="宋体" w:cs="Arial" w:asciiTheme="minorAscii"/>
          <w:b w:val="0"/>
          <w:i w:val="0"/>
          <w:caps w:val="0"/>
          <w:color w:val="333333"/>
          <w:spacing w:val="0"/>
          <w:kern w:val="0"/>
          <w:sz w:val="24"/>
          <w:szCs w:val="24"/>
          <w:shd w:val="clear" w:color="auto" w:fill="FFFFFF"/>
          <w:lang w:val="en-US" w:eastAsia="zh-CN" w:bidi="ar"/>
        </w:rPr>
      </w:pPr>
      <w:r>
        <w:rPr>
          <w:rFonts w:hint="eastAsia" w:asciiTheme="minorAscii"/>
          <w:sz w:val="24"/>
          <w:szCs w:val="24"/>
          <w:lang w:val="en-US" w:eastAsia="zh-CN"/>
        </w:rPr>
        <w:t>若经查实</w:t>
      </w:r>
      <w:r>
        <w:rPr>
          <w:rFonts w:hint="eastAsia" w:hAnsi="Arial" w:eastAsia="宋体" w:cs="Arial" w:asciiTheme="minorAscii"/>
          <w:b/>
          <w:bCs/>
          <w:i w:val="0"/>
          <w:caps w:val="0"/>
          <w:color w:val="FF0000"/>
          <w:spacing w:val="0"/>
          <w:kern w:val="0"/>
          <w:sz w:val="24"/>
          <w:szCs w:val="24"/>
          <w:shd w:val="clear" w:color="auto" w:fill="FFFFFF"/>
          <w:lang w:val="en-US" w:eastAsia="zh-CN" w:bidi="ar"/>
        </w:rPr>
        <w:t>开户行未经本人验证同意由宝付支付代收，且给非固定结算日期的非公共事业项目大额扣款。</w:t>
      </w:r>
      <w:r>
        <w:rPr>
          <w:rFonts w:hint="eastAsia" w:asciiTheme="minorAscii"/>
          <w:sz w:val="24"/>
          <w:szCs w:val="24"/>
          <w:lang w:val="en-US" w:eastAsia="zh-CN"/>
        </w:rPr>
        <w:t>能否适用于人民银行</w:t>
      </w:r>
      <w:r>
        <w:rPr>
          <w:rFonts w:hint="default" w:hAnsi="Arial" w:eastAsia="宋体" w:cs="Arial" w:asciiTheme="minorAscii"/>
          <w:b w:val="0"/>
          <w:i w:val="0"/>
          <w:caps w:val="0"/>
          <w:color w:val="333333"/>
          <w:spacing w:val="0"/>
          <w:kern w:val="0"/>
          <w:sz w:val="24"/>
          <w:szCs w:val="24"/>
          <w:shd w:val="clear" w:color="auto" w:fill="FFFFFF"/>
          <w:lang w:val="en-US" w:eastAsia="zh-CN" w:bidi="ar"/>
        </w:rPr>
        <w:t>《非银行支付机构网络支付业务管理办法》</w:t>
      </w:r>
      <w:r>
        <w:rPr>
          <w:rFonts w:hint="eastAsia" w:hAnsi="Arial" w:eastAsia="宋体" w:cs="Arial" w:asciiTheme="minorAscii"/>
          <w:b w:val="0"/>
          <w:i w:val="0"/>
          <w:caps w:val="0"/>
          <w:color w:val="333333"/>
          <w:spacing w:val="0"/>
          <w:kern w:val="0"/>
          <w:sz w:val="24"/>
          <w:szCs w:val="24"/>
          <w:shd w:val="clear" w:color="auto" w:fill="FFFFFF"/>
          <w:lang w:val="en-US" w:eastAsia="zh-CN" w:bidi="ar"/>
        </w:rPr>
        <w:t>第十条中说述情形的无条件先行赔付？</w:t>
      </w:r>
    </w:p>
    <w:p>
      <w:pPr>
        <w:numPr>
          <w:ilvl w:val="0"/>
          <w:numId w:val="0"/>
        </w:numPr>
        <w:tabs>
          <w:tab w:val="center" w:pos="4153"/>
        </w:tabs>
        <w:ind w:leftChars="0"/>
        <w:jc w:val="left"/>
        <w:rPr>
          <w:rFonts w:hint="eastAsia" w:hAnsi="Arial" w:eastAsia="宋体" w:cs="Arial" w:asciiTheme="minorAscii"/>
          <w:b w:val="0"/>
          <w:i w:val="0"/>
          <w:caps w:val="0"/>
          <w:color w:val="333333"/>
          <w:spacing w:val="0"/>
          <w:kern w:val="0"/>
          <w:sz w:val="24"/>
          <w:szCs w:val="24"/>
          <w:shd w:val="clear" w:color="auto" w:fill="FFFFFF"/>
          <w:lang w:val="en-US" w:eastAsia="zh-CN" w:bidi="ar"/>
        </w:rPr>
      </w:pPr>
    </w:p>
    <w:p>
      <w:pPr>
        <w:numPr>
          <w:ilvl w:val="0"/>
          <w:numId w:val="0"/>
        </w:numPr>
        <w:tabs>
          <w:tab w:val="center" w:pos="4153"/>
        </w:tabs>
        <w:ind w:leftChars="0"/>
        <w:jc w:val="left"/>
        <w:rPr>
          <w:rFonts w:hint="default" w:ascii="Arial" w:hAnsi="Arial" w:cs="Arial" w:eastAsiaTheme="minorEastAsia"/>
          <w:b/>
          <w:bCs/>
          <w:i w:val="0"/>
          <w:caps w:val="0"/>
          <w:color w:val="333333"/>
          <w:spacing w:val="0"/>
          <w:sz w:val="24"/>
          <w:szCs w:val="24"/>
          <w:shd w:val="clear" w:fill="FFFFFF"/>
          <w:lang w:val="en-US" w:eastAsia="zh-CN"/>
        </w:rPr>
      </w:pPr>
      <w:r>
        <w:rPr>
          <w:rFonts w:hint="eastAsia" w:hAnsi="Arial" w:eastAsia="宋体" w:cs="Arial" w:asciiTheme="minorAscii"/>
          <w:b w:val="0"/>
          <w:i w:val="0"/>
          <w:caps w:val="0"/>
          <w:color w:val="333333"/>
          <w:spacing w:val="0"/>
          <w:kern w:val="0"/>
          <w:sz w:val="24"/>
          <w:szCs w:val="24"/>
          <w:shd w:val="clear" w:color="auto" w:fill="FFFFFF"/>
          <w:lang w:val="en-US" w:eastAsia="zh-CN" w:bidi="ar"/>
        </w:rPr>
        <w:t>根据《银监会2014年10号文 》六，</w:t>
      </w:r>
      <w:r>
        <w:rPr>
          <w:rFonts w:hint="default" w:hAnsi="Arial" w:cs="Arial" w:asciiTheme="minorAscii"/>
          <w:b w:val="0"/>
          <w:i w:val="0"/>
          <w:caps w:val="0"/>
          <w:color w:val="333333"/>
          <w:spacing w:val="0"/>
          <w:sz w:val="24"/>
          <w:szCs w:val="24"/>
          <w:shd w:val="clear" w:fill="FFFFFF"/>
        </w:rPr>
        <w:t>商业银行应设立与客户技术风险承受能力相匹配的支付限额，包括单笔支付限额和日累计支付限额。</w:t>
      </w:r>
      <w:r>
        <w:rPr>
          <w:rFonts w:hint="eastAsia" w:hAnsi="Arial" w:cs="Arial" w:asciiTheme="minorAscii"/>
          <w:b w:val="0"/>
          <w:i w:val="0"/>
          <w:caps w:val="0"/>
          <w:color w:val="333333"/>
          <w:spacing w:val="0"/>
          <w:sz w:val="24"/>
          <w:szCs w:val="24"/>
          <w:shd w:val="clear" w:fill="FFFFFF"/>
          <w:lang w:val="en-US" w:eastAsia="zh-CN"/>
        </w:rPr>
        <w:t>十，</w:t>
      </w:r>
      <w:r>
        <w:rPr>
          <w:rFonts w:hint="default" w:hAnsi="Arial" w:cs="Arial" w:asciiTheme="minorAscii"/>
          <w:b w:val="0"/>
          <w:i w:val="0"/>
          <w:caps w:val="0"/>
          <w:color w:val="333333"/>
          <w:spacing w:val="0"/>
          <w:sz w:val="24"/>
          <w:szCs w:val="24"/>
          <w:shd w:val="clear" w:fill="FFFFFF"/>
        </w:rPr>
        <w:t>商业银行应就大额支付、可疑支付要及时通知客户。</w:t>
      </w:r>
      <w:r>
        <w:rPr>
          <w:rFonts w:hint="eastAsia" w:hAnsi="Arial" w:cs="Arial" w:asciiTheme="minorAscii"/>
          <w:b w:val="0"/>
          <w:i w:val="0"/>
          <w:caps w:val="0"/>
          <w:color w:val="333333"/>
          <w:spacing w:val="0"/>
          <w:sz w:val="24"/>
          <w:szCs w:val="24"/>
          <w:shd w:val="clear" w:fill="FFFFFF"/>
          <w:lang w:val="en-US" w:eastAsia="zh-CN"/>
        </w:rPr>
        <w:t>十五，</w:t>
      </w:r>
      <w:r>
        <w:rPr>
          <w:rFonts w:hint="default" w:hAnsi="Arial" w:cs="Arial" w:asciiTheme="minorAscii"/>
          <w:b w:val="0"/>
          <w:i w:val="0"/>
          <w:caps w:val="0"/>
          <w:color w:val="333333"/>
          <w:spacing w:val="0"/>
          <w:sz w:val="24"/>
          <w:szCs w:val="24"/>
          <w:shd w:val="clear" w:fill="FFFFFF"/>
        </w:rPr>
        <w:t>商业银行对客户通过第三方支付机构进行的交易建立自动化的交易监控机制和风险监控模型，对资金实时监控，及时发现和处置异常行为、套现或欺诈事件。</w:t>
      </w:r>
      <w:r>
        <w:rPr>
          <w:rFonts w:hint="eastAsia" w:hAnsi="Arial" w:cs="Arial" w:asciiTheme="minorAscii"/>
          <w:b/>
          <w:bCs/>
          <w:i w:val="0"/>
          <w:caps w:val="0"/>
          <w:color w:val="333333"/>
          <w:spacing w:val="0"/>
          <w:sz w:val="24"/>
          <w:szCs w:val="24"/>
          <w:shd w:val="clear" w:fill="FFFFFF"/>
          <w:lang w:val="en-US" w:eastAsia="zh-CN"/>
        </w:rPr>
        <w:t>参照本人遭遇，本人开户行是否违反了这三项规定，是否未有效履行反洗钱义务？</w:t>
      </w:r>
    </w:p>
    <w:p>
      <w:pPr>
        <w:numPr>
          <w:ilvl w:val="0"/>
          <w:numId w:val="0"/>
        </w:numPr>
        <w:tabs>
          <w:tab w:val="center" w:pos="4153"/>
        </w:tabs>
        <w:ind w:leftChars="0"/>
        <w:jc w:val="left"/>
        <w:rPr>
          <w:rFonts w:hint="eastAsia" w:ascii="Arial" w:hAnsi="Arial" w:eastAsia="宋体" w:cs="Arial"/>
          <w:b/>
          <w:bCs/>
          <w:i w:val="0"/>
          <w:caps w:val="0"/>
          <w:color w:val="FF0000"/>
          <w:spacing w:val="0"/>
          <w:kern w:val="0"/>
          <w:sz w:val="21"/>
          <w:szCs w:val="21"/>
          <w:shd w:val="clear" w:color="auto" w:fill="FFFFFF"/>
          <w:lang w:val="en-US" w:eastAsia="zh-CN" w:bidi="ar"/>
        </w:rPr>
      </w:pPr>
    </w:p>
    <w:p>
      <w:pPr>
        <w:widowControl w:val="0"/>
        <w:numPr>
          <w:ilvl w:val="0"/>
          <w:numId w:val="0"/>
        </w:numPr>
        <w:tabs>
          <w:tab w:val="center" w:pos="4153"/>
        </w:tabs>
        <w:jc w:val="left"/>
        <w:rPr>
          <w:rFonts w:hint="eastAsia"/>
          <w:lang w:val="en-US" w:eastAsia="zh-CN"/>
        </w:rPr>
      </w:pPr>
    </w:p>
    <w:p>
      <w:pPr>
        <w:widowControl w:val="0"/>
        <w:numPr>
          <w:ilvl w:val="0"/>
          <w:numId w:val="0"/>
        </w:numPr>
        <w:tabs>
          <w:tab w:val="center" w:pos="4153"/>
        </w:tabs>
        <w:jc w:val="left"/>
        <w:rPr>
          <w:rFonts w:hint="eastAsia"/>
          <w:lang w:val="en-US" w:eastAsia="zh-CN"/>
        </w:rPr>
      </w:pPr>
    </w:p>
    <w:p>
      <w:pPr>
        <w:widowControl w:val="0"/>
        <w:numPr>
          <w:ilvl w:val="0"/>
          <w:numId w:val="0"/>
        </w:numPr>
        <w:tabs>
          <w:tab w:val="center" w:pos="4153"/>
        </w:tabs>
        <w:jc w:val="left"/>
        <w:rPr>
          <w:rFonts w:hint="eastAsia"/>
          <w:lang w:val="en-US" w:eastAsia="zh-CN"/>
        </w:rPr>
      </w:pPr>
    </w:p>
    <w:p>
      <w:pPr>
        <w:widowControl w:val="0"/>
        <w:numPr>
          <w:ilvl w:val="0"/>
          <w:numId w:val="0"/>
        </w:numPr>
        <w:tabs>
          <w:tab w:val="center" w:pos="4153"/>
        </w:tabs>
        <w:jc w:val="left"/>
        <w:rPr>
          <w:rFonts w:hint="eastAsia"/>
          <w:lang w:val="en-US" w:eastAsia="zh-CN"/>
        </w:rPr>
      </w:pPr>
      <w:r>
        <w:rPr>
          <w:rFonts w:hint="eastAsia"/>
          <w:lang w:val="en-US" w:eastAsia="zh-CN"/>
        </w:rPr>
        <w:t>急盼银监工作人员答复</w:t>
      </w:r>
    </w:p>
    <w:p>
      <w:pPr>
        <w:widowControl w:val="0"/>
        <w:numPr>
          <w:ilvl w:val="0"/>
          <w:numId w:val="0"/>
        </w:numPr>
        <w:tabs>
          <w:tab w:val="center" w:pos="4153"/>
        </w:tabs>
        <w:ind w:firstLine="630" w:firstLineChars="300"/>
        <w:jc w:val="left"/>
        <w:rPr>
          <w:rFonts w:hint="eastAsia"/>
          <w:lang w:val="en-US" w:eastAsia="zh-CN"/>
        </w:rPr>
      </w:pPr>
      <w:r>
        <w:rPr>
          <w:rFonts w:hint="eastAsia"/>
          <w:lang w:val="en-US" w:eastAsia="zh-CN"/>
        </w:rPr>
        <w:t xml:space="preserve">                      举报人姓名：</w:t>
      </w:r>
    </w:p>
    <w:p>
      <w:pPr>
        <w:widowControl w:val="0"/>
        <w:numPr>
          <w:ilvl w:val="0"/>
          <w:numId w:val="0"/>
        </w:numPr>
        <w:tabs>
          <w:tab w:val="center" w:pos="4153"/>
        </w:tabs>
        <w:ind w:firstLine="630" w:firstLineChars="300"/>
        <w:jc w:val="left"/>
        <w:rPr>
          <w:rFonts w:hint="eastAsia"/>
          <w:lang w:val="en-US" w:eastAsia="zh-CN"/>
        </w:rPr>
      </w:pPr>
      <w:r>
        <w:rPr>
          <w:rFonts w:hint="eastAsia"/>
          <w:lang w:val="en-US" w:eastAsia="zh-CN"/>
        </w:rPr>
        <w:t xml:space="preserve">                               </w:t>
      </w:r>
    </w:p>
    <w:p>
      <w:pPr>
        <w:widowControl w:val="0"/>
        <w:numPr>
          <w:ilvl w:val="0"/>
          <w:numId w:val="0"/>
        </w:numPr>
        <w:tabs>
          <w:tab w:val="center" w:pos="4153"/>
        </w:tabs>
        <w:ind w:firstLine="2940" w:firstLineChars="1400"/>
        <w:jc w:val="left"/>
        <w:rPr>
          <w:rFonts w:hint="eastAsia"/>
          <w:lang w:val="en-US" w:eastAsia="zh-CN"/>
        </w:rPr>
      </w:pPr>
      <w:r>
        <w:rPr>
          <w:rFonts w:hint="eastAsia"/>
          <w:lang w:val="en-US" w:eastAsia="zh-CN"/>
        </w:rPr>
        <w:t>联系电话：</w:t>
      </w:r>
    </w:p>
    <w:p>
      <w:pPr>
        <w:widowControl w:val="0"/>
        <w:numPr>
          <w:ilvl w:val="0"/>
          <w:numId w:val="0"/>
        </w:numPr>
        <w:tabs>
          <w:tab w:val="center" w:pos="4153"/>
        </w:tabs>
        <w:ind w:firstLine="3780" w:firstLineChars="1800"/>
        <w:jc w:val="left"/>
        <w:rPr>
          <w:rFonts w:hint="eastAsia"/>
          <w:lang w:val="en-US" w:eastAsia="zh-CN"/>
        </w:rPr>
      </w:pPr>
    </w:p>
    <w:p>
      <w:pPr>
        <w:widowControl w:val="0"/>
        <w:numPr>
          <w:ilvl w:val="0"/>
          <w:numId w:val="0"/>
        </w:numPr>
        <w:tabs>
          <w:tab w:val="center" w:pos="4153"/>
        </w:tabs>
        <w:ind w:firstLine="2940" w:firstLineChars="1400"/>
        <w:jc w:val="left"/>
        <w:rPr>
          <w:rFonts w:hint="default"/>
          <w:lang w:val="en-US" w:eastAsia="zh-CN"/>
        </w:rPr>
      </w:pPr>
      <w:r>
        <w:rPr>
          <w:rFonts w:hint="eastAsia"/>
          <w:lang w:val="en-US" w:eastAsia="zh-CN"/>
        </w:rPr>
        <w:t>通讯地址：</w:t>
      </w:r>
    </w:p>
    <w:p>
      <w:pPr>
        <w:numPr>
          <w:ilvl w:val="0"/>
          <w:numId w:val="0"/>
        </w:numPr>
        <w:tabs>
          <w:tab w:val="center" w:pos="4153"/>
        </w:tabs>
        <w:ind w:leftChars="0"/>
        <w:jc w:val="left"/>
        <w:rPr>
          <w:rFonts w:hint="eastAsia" w:ascii="Arial" w:hAnsi="Arial" w:eastAsia="宋体" w:cs="Arial"/>
          <w:b/>
          <w:bCs/>
          <w:i w:val="0"/>
          <w:caps w:val="0"/>
          <w:color w:val="FF0000"/>
          <w:spacing w:val="0"/>
          <w:kern w:val="0"/>
          <w:sz w:val="21"/>
          <w:szCs w:val="21"/>
          <w:shd w:val="clear" w:color="auto" w:fill="FFFFFF"/>
          <w:lang w:val="en-US" w:eastAsia="zh-CN" w:bidi="ar"/>
        </w:rPr>
      </w:pPr>
    </w:p>
    <w:p>
      <w:pPr>
        <w:numPr>
          <w:ilvl w:val="0"/>
          <w:numId w:val="0"/>
        </w:numPr>
        <w:tabs>
          <w:tab w:val="center" w:pos="4153"/>
        </w:tabs>
        <w:ind w:leftChars="0"/>
        <w:jc w:val="left"/>
        <w:rPr>
          <w:rFonts w:hint="default"/>
          <w:lang w:val="en-US" w:eastAsia="zh-CN"/>
        </w:rPr>
      </w:pPr>
    </w:p>
    <w:p>
      <w:pPr>
        <w:numPr>
          <w:ilvl w:val="0"/>
          <w:numId w:val="0"/>
        </w:numPr>
        <w:tabs>
          <w:tab w:val="center" w:pos="4153"/>
        </w:tabs>
        <w:ind w:leftChars="0"/>
        <w:jc w:val="left"/>
        <w:rPr>
          <w:rFonts w:hint="default"/>
          <w:lang w:val="en-US" w:eastAsia="zh-CN"/>
        </w:rPr>
      </w:pPr>
    </w:p>
    <w:p>
      <w:pPr>
        <w:rPr>
          <w:rFonts w:hint="eastAsia"/>
          <w:lang w:val="en-US" w:eastAsia="zh-CN"/>
        </w:rPr>
      </w:pPr>
      <w:r>
        <w:rPr>
          <w:rFonts w:hint="eastAsia"/>
          <w:lang w:val="en-US" w:eastAsia="zh-CN"/>
        </w:rPr>
        <w:t>另附上本人银行卡及身份信息、上海人民银行对举报宝付的回复、本人在草根投资上首次由宝付划扣记录、银行流水账单等。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附件说明：（</w:t>
      </w:r>
      <w:r>
        <w:rPr>
          <w:rFonts w:hint="eastAsia"/>
          <w:b/>
          <w:bCs/>
          <w:lang w:val="en-US" w:eastAsia="zh-CN"/>
        </w:rPr>
        <w:t>举报前找开户行问下，到底有没验证自己授权宝付给草根投资代付的明确记录</w:t>
      </w:r>
      <w:r>
        <w:rPr>
          <w:rFonts w:hint="eastAsia"/>
          <w:lang w:val="en-US" w:eastAsia="zh-CN"/>
        </w:rPr>
        <w:t>）</w:t>
      </w:r>
    </w:p>
    <w:p>
      <w:pPr>
        <w:rPr>
          <w:rFonts w:hint="default"/>
          <w:lang w:val="en-US" w:eastAsia="zh-CN"/>
        </w:rPr>
      </w:pPr>
      <w:r>
        <w:rPr>
          <w:rFonts w:hint="eastAsia"/>
          <w:lang w:val="en-US" w:eastAsia="zh-CN"/>
        </w:rPr>
        <w:t>银行卡、身份证复印件。</w:t>
      </w:r>
    </w:p>
    <w:p>
      <w:pPr>
        <w:rPr>
          <w:rFonts w:hint="eastAsia"/>
          <w:lang w:val="en-US" w:eastAsia="zh-CN"/>
        </w:rPr>
      </w:pPr>
      <w:r>
        <w:rPr>
          <w:rFonts w:hint="eastAsia"/>
          <w:lang w:val="en-US" w:eastAsia="zh-CN"/>
        </w:rPr>
        <w:t>在草根投资上首次宝付划扣记录。趁草根网站还能打开找到第一笔宝付划扣时间截图，并找到自己银行卡纸质流水账单附上“第一笔”字样（一般银行会保存5年记录，长期抗战尽快留存）。</w:t>
      </w:r>
    </w:p>
    <w:p>
      <w:pPr>
        <w:rPr>
          <w:rFonts w:hint="eastAsia"/>
          <w:lang w:val="en-US" w:eastAsia="zh-CN"/>
        </w:rPr>
      </w:pPr>
      <w:r>
        <w:rPr>
          <w:rFonts w:hint="eastAsia"/>
          <w:lang w:val="en-US" w:eastAsia="zh-CN"/>
        </w:rPr>
        <w:drawing>
          <wp:inline distT="0" distB="0" distL="114300" distR="114300">
            <wp:extent cx="5272405" cy="4420870"/>
            <wp:effectExtent l="0" t="0" r="4445" b="17780"/>
            <wp:docPr id="2" name="图片 2" descr="第一笔宝付扣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第一笔宝付扣款"/>
                    <pic:cNvPicPr>
                      <a:picLocks noChangeAspect="1"/>
                    </pic:cNvPicPr>
                  </pic:nvPicPr>
                  <pic:blipFill>
                    <a:blip r:embed="rId4"/>
                    <a:stretch>
                      <a:fillRect/>
                    </a:stretch>
                  </pic:blipFill>
                  <pic:spPr>
                    <a:xfrm>
                      <a:off x="0" y="0"/>
                      <a:ext cx="5272405" cy="4420870"/>
                    </a:xfrm>
                    <a:prstGeom prst="rect">
                      <a:avLst/>
                    </a:prstGeom>
                  </pic:spPr>
                </pic:pic>
              </a:graphicData>
            </a:graphic>
          </wp:inline>
        </w:drawing>
      </w:r>
    </w:p>
    <w:p>
      <w:pPr>
        <w:rPr>
          <w:rFonts w:hint="eastAsia"/>
          <w:lang w:val="en-US" w:eastAsia="zh-CN"/>
        </w:rPr>
      </w:pPr>
      <w:r>
        <w:rPr>
          <w:rFonts w:hint="eastAsia"/>
          <w:lang w:val="en-US" w:eastAsia="zh-CN"/>
        </w:rPr>
        <w:t>银行流水账单，挑1-2个金额比较大的宝付划扣勾圈</w:t>
      </w:r>
    </w:p>
    <w:p>
      <w:pPr>
        <w:rPr>
          <w:rFonts w:hint="default"/>
          <w:lang w:val="en-US" w:eastAsia="zh-CN"/>
        </w:rPr>
      </w:pPr>
      <w:r>
        <w:rPr>
          <w:rFonts w:hint="eastAsia"/>
          <w:lang w:val="en-US" w:eastAsia="zh-CN"/>
        </w:rPr>
        <w:t>人行对宝付举报的回复</w:t>
      </w:r>
    </w:p>
    <w:p>
      <w:pPr>
        <w:rPr>
          <w:rFonts w:hint="eastAsia"/>
          <w:lang w:val="en-US" w:eastAsia="zh-CN"/>
        </w:rPr>
      </w:pPr>
    </w:p>
    <w:p>
      <w:pPr>
        <w:rPr>
          <w:rFonts w:hint="default"/>
          <w:b/>
          <w:bCs/>
          <w:lang w:val="en-US" w:eastAsia="zh-CN"/>
        </w:rPr>
      </w:pPr>
      <w:r>
        <w:rPr>
          <w:rFonts w:hint="eastAsia"/>
          <w:lang w:val="en-US" w:eastAsia="zh-CN"/>
        </w:rPr>
        <w:t>挂号信邮寄地址去银监会网站查（信封上写明举报信标题），</w:t>
      </w:r>
      <w:r>
        <w:rPr>
          <w:rFonts w:hint="eastAsia"/>
          <w:b/>
          <w:bCs/>
          <w:lang w:val="en-US" w:eastAsia="zh-CN"/>
        </w:rPr>
        <w:t>寄信打电话外加同城的实地信访下最好。信访时顺便问下，关于宝付的“银行订单交易号”为什么向开户行索取那么困难，人民银行取证是需要的。</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"http://www.cbrc.gov.cn/zhejiang/600603/left.html" </w:instrText>
      </w:r>
      <w:r>
        <w:rPr>
          <w:rFonts w:hint="default"/>
          <w:lang w:val="en-US" w:eastAsia="zh-CN"/>
        </w:rPr>
        <w:fldChar w:fldCharType="separate"/>
      </w:r>
      <w:r>
        <w:rPr>
          <w:rStyle w:val="4"/>
          <w:rFonts w:hint="default"/>
          <w:lang w:val="en-US" w:eastAsia="zh-CN"/>
        </w:rPr>
        <w:t>http://www.cbrc.gov.cn/zhejiang/600603/left.html</w:t>
      </w:r>
      <w:r>
        <w:rPr>
          <w:rFonts w:hint="default"/>
          <w:lang w:val="en-US" w:eastAsia="zh-CN"/>
        </w:rPr>
        <w:fldChar w:fldCharType="end"/>
      </w:r>
      <w:r>
        <w:rPr>
          <w:rFonts w:hint="eastAsia"/>
          <w:lang w:val="en-US" w:eastAsia="zh-CN"/>
        </w:rPr>
        <w:t xml:space="preserve"> </w:t>
      </w:r>
    </w:p>
    <w:p>
      <w:pPr>
        <w:rPr>
          <w:rFonts w:hint="default"/>
          <w:lang w:val="en-US" w:eastAsia="zh-CN"/>
        </w:rPr>
      </w:pPr>
      <w:r>
        <w:rPr>
          <w:rFonts w:hint="default"/>
          <w:lang w:val="en-US" w:eastAsia="zh-CN"/>
        </w:rPr>
        <w:drawing>
          <wp:inline distT="0" distB="0" distL="114300" distR="114300">
            <wp:extent cx="5268595" cy="3856990"/>
            <wp:effectExtent l="0" t="0" r="8255" b="10160"/>
            <wp:docPr id="1" name="图片 1" descr="1562427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62427877(1)"/>
                    <pic:cNvPicPr>
                      <a:picLocks noChangeAspect="1"/>
                    </pic:cNvPicPr>
                  </pic:nvPicPr>
                  <pic:blipFill>
                    <a:blip r:embed="rId5"/>
                    <a:stretch>
                      <a:fillRect/>
                    </a:stretch>
                  </pic:blipFill>
                  <pic:spPr>
                    <a:xfrm>
                      <a:off x="0" y="0"/>
                      <a:ext cx="5268595" cy="3856990"/>
                    </a:xfrm>
                    <a:prstGeom prst="rect">
                      <a:avLst/>
                    </a:prstGeom>
                  </pic:spPr>
                </pic:pic>
              </a:graphicData>
            </a:graphic>
          </wp:inline>
        </w:drawing>
      </w:r>
    </w:p>
    <w:p>
      <w:pPr>
        <w:jc w:val="left"/>
        <w:rPr>
          <w:rFonts w:hint="default" w:asciiTheme="majorEastAsia" w:hAnsiTheme="majorEastAsia" w:eastAsiaTheme="majorEastAsia" w:cstheme="majorEastAsia"/>
          <w:sz w:val="21"/>
          <w:szCs w:val="21"/>
          <w:lang w:val="en-US" w:eastAsia="zh-CN"/>
        </w:rPr>
      </w:pPr>
      <w:r>
        <w:rPr>
          <w:rFonts w:hint="eastAsia"/>
          <w:lang w:val="en-US" w:eastAsia="zh-CN"/>
        </w:rPr>
        <w:t>上图以浙江银监为例，联系方式如上。但是去浙江银监实地信访举报，是捂盖子最严实的地方。切记多看法律条款看熟文档，法律法规打印好拿着再去，否则他们肯定会打哈哈。</w:t>
      </w:r>
      <w:r>
        <w:rPr>
          <w:rFonts w:hint="eastAsia" w:ascii="Arial" w:hAnsi="Arial" w:eastAsia="宋体" w:cs="Arial"/>
          <w:b w:val="0"/>
          <w:i w:val="0"/>
          <w:caps w:val="0"/>
          <w:color w:val="333333"/>
          <w:spacing w:val="0"/>
          <w:kern w:val="0"/>
          <w:sz w:val="21"/>
          <w:szCs w:val="21"/>
          <w:shd w:val="clear" w:color="auto" w:fill="FFFFFF"/>
          <w:lang w:val="en-US" w:eastAsia="zh-CN" w:bidi="ar"/>
        </w:rPr>
        <w:t>《中国银行业协会关于落实银行与第三方支付机构合作管理的操作指引》也可以参考</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科普，为什么要向各地银监和人行举报自己开户行</w:t>
      </w:r>
    </w:p>
    <w:p>
      <w:pPr>
        <w:rPr>
          <w:rFonts w:hint="eastAsia"/>
          <w:lang w:val="en-US" w:eastAsia="zh-CN"/>
        </w:rPr>
      </w:pPr>
    </w:p>
    <w:p>
      <w:pPr>
        <w:rPr>
          <w:rFonts w:hint="default"/>
          <w:lang w:val="en-US" w:eastAsia="zh-CN"/>
        </w:rPr>
      </w:pPr>
      <w:r>
        <w:rPr>
          <w:rFonts w:hint="eastAsia"/>
          <w:lang w:val="en-US" w:eastAsia="zh-CN"/>
        </w:rPr>
        <w:t>银监会和人民银行相当于商业银行的爸和妈，都有管理职责侧重不同。开户行与支付机构业务衔接规范，两个部门都有出文一并提及。所以都可以跑下讨说法。银监会有对本地网贷平台行为管理职责，人民银行有对本地支付机构清算管理职责。都有反洗钱监管职责。</w:t>
      </w:r>
    </w:p>
    <w:p>
      <w:pPr>
        <w:rPr>
          <w:rFonts w:hint="eastAsia"/>
          <w:lang w:val="en-US" w:eastAsia="zh-CN"/>
        </w:rPr>
      </w:pPr>
    </w:p>
    <w:p>
      <w:pPr>
        <w:rPr>
          <w:rFonts w:hint="default"/>
          <w:lang w:val="en-US" w:eastAsia="zh-CN"/>
        </w:rPr>
      </w:pPr>
      <w:r>
        <w:rPr>
          <w:rFonts w:hint="eastAsia"/>
          <w:lang w:val="en-US" w:eastAsia="zh-CN"/>
        </w:rPr>
        <w:t>我们都知道余杭一直在捂盖子，那么索性另辟蹊径在外围撬动造声势。既然我抓到了开户银行也有责任，那么依法依规死磕。能赔到钱最好，不能赔也可以搞大声势，有利于维权。远在偏远省份的难民若想实地走访杭州是困难的，但你就近有理有据信访本省市银监、人行就容易多了。而且开户行未经本人允许给宝付大额代收业务划扣是明显违规，有理可论。</w:t>
      </w:r>
    </w:p>
    <w:p>
      <w:pPr>
        <w:rPr>
          <w:rFonts w:hint="default"/>
          <w:lang w:val="en-US" w:eastAsia="zh-CN"/>
        </w:rPr>
      </w:pPr>
      <w:r>
        <w:rPr>
          <w:rFonts w:hint="eastAsia"/>
          <w:lang w:val="en-US" w:eastAsia="zh-CN"/>
        </w:rPr>
        <w:t>宝付在上海难友撬动下有一丝松动，那么举报假存管是下一步，只是它背景更硬。余杭当地摆明了欺负难民不懂，因为知道真相的人少。所以敢捂着浙江建行假存管既不纳入共犯又不算它洗钱。太多小白不懂，傻等公检法后分渣渣，而自己不知道如何下手。如果全国难友找到有理有据追责当地开户行，都提及草根投资--宝付支付-浙江建行仨兄弟，必然会引起巨大震动，让纸包不住火。</w:t>
      </w:r>
      <w:r>
        <w:rPr>
          <w:rFonts w:hint="eastAsia"/>
          <w:b/>
          <w:bCs/>
          <w:lang w:val="en-US" w:eastAsia="zh-CN"/>
        </w:rPr>
        <w:t>追责开户行其实就是追责宝付，并且让全国金融监管部门知道建行假存管。让大家追宝付，就是要咬出浙江建行假存管，不是存管人发扣款指令给宝付。 让大家追开户行，就是更大范围全国开户行会来咬宝付，把压力汇聚于宝付，宝付岂能不伏法。宝付一旦能以洗钱罪入刑，浙江建行不远矣。</w:t>
      </w:r>
      <w:r>
        <w:rPr>
          <w:rFonts w:hint="eastAsia"/>
          <w:lang w:val="en-US" w:eastAsia="zh-CN"/>
        </w:rPr>
        <w:t>而且我们可以拿到全国各地的人民银行和银监会的答复，总有几个省份的答复可能比较让我们满意。然后我们拿着这几个认真负责省份再去挤兑另几个不认真负责省份。我们要查出来，为什么全国范围所有开户行都会没有验证？ 是都失职还是宝付出猫腻， 全国范围查总有几个地方有真相可比对分析。我7月5号在上海人民银行举报信访，工作人员被我问倒了，商业银行若没验证就被宝付胡乱划扣要不要先行赔付。不管能不能赔，我们先盯住各地的人行银监要说法。</w:t>
      </w:r>
    </w:p>
    <w:p>
      <w:pPr>
        <w:rPr>
          <w:rFonts w:hint="eastAsia"/>
          <w:lang w:val="en-US" w:eastAsia="zh-CN"/>
        </w:rPr>
      </w:pPr>
    </w:p>
    <w:p>
      <w:pPr>
        <w:rPr>
          <w:rFonts w:hint="eastAsia"/>
          <w:lang w:val="en-US" w:eastAsia="zh-CN"/>
        </w:rPr>
      </w:pPr>
      <w:r>
        <w:rPr>
          <w:rFonts w:hint="eastAsia"/>
          <w:lang w:val="en-US" w:eastAsia="zh-CN"/>
        </w:rPr>
        <w:t>更深远的意义</w:t>
      </w:r>
    </w:p>
    <w:p>
      <w:pPr>
        <w:rPr>
          <w:rFonts w:hint="eastAsia"/>
          <w:lang w:val="en-US" w:eastAsia="zh-CN"/>
        </w:rPr>
      </w:pPr>
      <w:r>
        <w:rPr>
          <w:rFonts w:hint="eastAsia"/>
          <w:lang w:val="en-US" w:eastAsia="zh-CN"/>
        </w:rPr>
        <w:t>可被追责方越多，我们手里牌就越好打，不能怪罪于老百姓过错。维权最怕各方论证后都无责，难不成是你自愿参加明知的非法集资？中国金融土壤环境太差，所以长出草根投资这朵奇葩。</w:t>
      </w:r>
      <w:r>
        <w:rPr>
          <w:rFonts w:hint="default"/>
          <w:lang w:val="en-US" w:eastAsia="zh-CN"/>
        </w:rPr>
        <w:t>为什么</w:t>
      </w:r>
      <w:r>
        <w:rPr>
          <w:rFonts w:hint="eastAsia"/>
          <w:lang w:val="en-US" w:eastAsia="zh-CN"/>
        </w:rPr>
        <w:t>匹凸匹</w:t>
      </w:r>
      <w:r>
        <w:rPr>
          <w:rFonts w:hint="default"/>
          <w:lang w:val="en-US" w:eastAsia="zh-CN"/>
        </w:rPr>
        <w:t>暴雷频繁，就是各种违规没人举报，各个胆大包天</w:t>
      </w:r>
      <w:r>
        <w:rPr>
          <w:rFonts w:hint="eastAsia"/>
          <w:lang w:val="en-US" w:eastAsia="zh-CN"/>
        </w:rPr>
        <w:t>。绝不是金忠栲一人骗术高明，而是金融行业太多违规操作。通过举报发动大家正确认知这件事。用自己行动证明不是我们参与非法集资，而是压根没有监管，有法不依的结果。掀起一股全国难民找金融系统追责大潮，看郭某人还怎么甩锅。</w:t>
      </w:r>
    </w:p>
    <w:p>
      <w:pPr>
        <w:rPr>
          <w:rFonts w:hint="eastAsia"/>
          <w:lang w:val="en-US" w:eastAsia="zh-CN"/>
        </w:rPr>
      </w:pPr>
      <w:r>
        <w:rPr>
          <w:rFonts w:hint="eastAsia"/>
          <w:lang w:val="en-US" w:eastAsia="zh-CN"/>
        </w:rPr>
        <w:t>根据人行人员透露，已经在约谈宝付高管。又谈到很多人来拿人行认定书就是为了以后司法介入有凭证。这些金融大鳄是不会乖乖赔钱的，所以得有行政监管部门回复。</w:t>
      </w:r>
    </w:p>
    <w:p>
      <w:pPr>
        <w:rPr>
          <w:rFonts w:hint="eastAsia"/>
          <w:lang w:val="en-US" w:eastAsia="zh-CN"/>
        </w:rPr>
      </w:pPr>
      <w:r>
        <w:rPr>
          <w:rFonts w:hint="eastAsia"/>
          <w:lang w:val="en-US" w:eastAsia="zh-CN"/>
        </w:rPr>
        <w:t>我有预感，大家来参与金融追责的话。这个事能掀开。哪有几万几万扣款不需要本人同意验证的道理， 如果你们有媒体渠道，这点可以爆。 泛泛讲匹凸匹估计难，针对支付乱象曝光可以行性高很多。由支付乱象切入，然后把假存管拖出来，最后草根奇案肯定会摆在全国人民面前。我们就先讲支付公司与商业银行绑定业务应双重向持卡人验证，这个道理。 结果两边居然都没验证，，被诈骗犯利用，导致重大经济受损。打这个点能搞大，会有巨大社会反响。我们最近再去人行和银监，就是把这些问题摸清楚。 后面广为传播真相，媒体扩散开。让全国难民都去追责关心。余杭一个区公安再怎么敷衍，我们也懒得先理他了。我们跳出余杭纠缠，提升一个维度去维权。毕竟被匹凸匹骗的人比没被骗的人少，所以要让全民都来关注，得是一个重大风险性人人可能被骗的事。泛泛讲国家不作为，李中堂如何很难直接追责，而且媒体也不好写文章。得有具体落实抓手的东西，得让全中国人感觉可怕的事爆料。支付乱象不仅是匹凸匹受害者碰到，而且诈骗犯可以利用这个漏洞胡乱扣所有公民的钱，还不用验证？ 这种事就容易捅出去了，一旦捅出去了，宝付肯定首当其冲众矢之的，然后草根奇案就拉出来了。</w:t>
      </w:r>
    </w:p>
    <w:p>
      <w:pPr>
        <w:rPr>
          <w:rFonts w:hint="eastAsia"/>
          <w:lang w:val="en-US" w:eastAsia="zh-CN"/>
        </w:rPr>
      </w:pPr>
      <w:bookmarkStart w:id="0" w:name="_GoBack"/>
      <w:bookmarkEnd w:id="0"/>
    </w:p>
    <w:p>
      <w:pPr>
        <w:rPr>
          <w:rFonts w:hint="default"/>
          <w:lang w:val="en-US" w:eastAsia="zh-CN"/>
        </w:rPr>
      </w:pPr>
      <w:r>
        <w:rPr>
          <w:rFonts w:hint="eastAsia"/>
          <w:lang w:val="en-US" w:eastAsia="zh-CN"/>
        </w:rPr>
        <w:t>步骤</w:t>
      </w:r>
    </w:p>
    <w:p>
      <w:pPr>
        <w:rPr>
          <w:rFonts w:hint="default"/>
          <w:lang w:val="en-US" w:eastAsia="zh-CN"/>
        </w:rPr>
      </w:pPr>
      <w:r>
        <w:rPr>
          <w:rFonts w:hint="default"/>
          <w:lang w:val="en-US" w:eastAsia="zh-CN"/>
        </w:rPr>
        <w:t>维权就是要抓能落地的小辫子。之前老是去本地公安厅信访，没有实际可以操作的条款。没有明文规定，案件必须升级必须不</w:t>
      </w:r>
      <w:r>
        <w:rPr>
          <w:rFonts w:hint="eastAsia"/>
          <w:lang w:val="en-US" w:eastAsia="zh-CN"/>
        </w:rPr>
        <w:t>让</w:t>
      </w:r>
      <w:r>
        <w:rPr>
          <w:rFonts w:hint="default"/>
          <w:lang w:val="en-US" w:eastAsia="zh-CN"/>
        </w:rPr>
        <w:t>余杭查办。外地公安再同情你，也不能去余杭办案。 除非我们抓到余杭包庇最直接证据。 怎么抓？ 把宝付、浙江建行这种洗钱的扳倒。 余杭就坐不住了</w:t>
      </w:r>
      <w:r>
        <w:rPr>
          <w:rFonts w:hint="eastAsia"/>
          <w:lang w:val="en-US" w:eastAsia="zh-CN"/>
        </w:rPr>
        <w:t>。</w:t>
      </w:r>
      <w:r>
        <w:rPr>
          <w:rFonts w:hint="default"/>
          <w:lang w:val="en-US" w:eastAsia="zh-CN"/>
        </w:rPr>
        <w:t>除非我们抓到余杭包庇最直接证据。 怎么抓？ 把宝付、浙江建行这种洗钱的扳倒</w:t>
      </w:r>
      <w:r>
        <w:rPr>
          <w:rFonts w:hint="eastAsia"/>
          <w:lang w:val="en-US" w:eastAsia="zh-CN"/>
        </w:rPr>
        <w:t>，</w:t>
      </w:r>
      <w:r>
        <w:rPr>
          <w:rFonts w:hint="default"/>
          <w:lang w:val="en-US" w:eastAsia="zh-CN"/>
        </w:rPr>
        <w:t xml:space="preserve"> 余杭就坐不住了</w:t>
      </w:r>
      <w:r>
        <w:rPr>
          <w:rFonts w:hint="eastAsia"/>
          <w:lang w:val="en-US" w:eastAsia="zh-CN"/>
        </w:rPr>
        <w:t>。所以第一步大家先学习，知道真相。然后真相扩大化，落实简单有效的问责行动。比起假股东作案支线， 假存管的作案支线我觉得更容易抓一些。外围工作做好，声势造大，再来主攻杭州这个风暴中心，再对余杭公职人员问责。之前我看大家直接进入风暴中心，碰得头破血流。那里已经没什么道理可以讲，要么拉大巴要么忽悠你。那么偏远的难友就暂时别去了，外围可以全国范围有抓手点的开始撬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F3D3F"/>
    <w:rsid w:val="116B1D86"/>
    <w:rsid w:val="198E1E87"/>
    <w:rsid w:val="19E2669D"/>
    <w:rsid w:val="21677FF1"/>
    <w:rsid w:val="242D4D4A"/>
    <w:rsid w:val="24B97EAC"/>
    <w:rsid w:val="2D602F96"/>
    <w:rsid w:val="3A612413"/>
    <w:rsid w:val="3B3A534A"/>
    <w:rsid w:val="3C8F344C"/>
    <w:rsid w:val="418739F6"/>
    <w:rsid w:val="52454289"/>
    <w:rsid w:val="605708CC"/>
    <w:rsid w:val="69A26B70"/>
    <w:rsid w:val="6BD07BE8"/>
    <w:rsid w:val="71745E69"/>
    <w:rsid w:val="7AEB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2019-07-11T03:33:57Z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