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40" w:line="300" w:lineRule="auto"/>
      </w:pPr>
      <w:r>
        <w:rPr>
          <w:rFonts w:ascii="Noto Sans CJK SC" w:hAnsi="Noto Sans CJK SC" w:eastAsia="Noto Sans CJK SC"/>
          <w:b w:val="0"/>
          <w:color w:val="A94757"/>
          <w:sz w:val="24"/>
        </w:rPr>
        <w:t>至顶智库问卷数据分析</w:t>
      </w:r>
    </w:p>
    <w:p>
      <w:pPr>
        <w:spacing w:before="1200"/>
      </w:pPr>
      <w:r>
        <w:rPr>
          <w:rFonts w:ascii="Noto Sans CJK SC" w:hAnsi="Noto Sans CJK SC" w:eastAsia="Noto Sans CJK SC"/>
          <w:b/>
          <w:color w:val="A94757"/>
          <w:sz w:val="52"/>
        </w:rPr>
        <w:t>2025年中国汽车消费者购车意愿调研报告</w:t>
      </w:r>
    </w:p>
    <w:p>
      <w:pPr>
        <w:spacing w:after="140" w:line="300" w:lineRule="auto"/>
      </w:pPr>
      <w:r>
        <w:rPr>
          <w:rFonts w:ascii="Noto Sans CJK SC" w:hAnsi="Noto Sans CJK SC" w:eastAsia="Noto Sans CJK SC"/>
          <w:b w:val="0"/>
          <w:sz w:val="34"/>
        </w:rPr>
        <w:t>数据分析与消费者洞察</w:t>
      </w:r>
    </w:p>
    <w:p>
      <w:pPr>
        <w:spacing w:after="140" w:line="300" w:lineRule="auto"/>
      </w:pPr>
      <w:r>
        <w:rPr>
          <w:rFonts w:ascii="Noto Sans CJK SC" w:hAnsi="Noto Sans CJK SC" w:eastAsia="Noto Sans CJK SC"/>
          <w:b w:val="0"/>
          <w:sz w:val="24"/>
        </w:rPr>
        <w:t>有效问卷：562份 | 原始记录：609条 | 问卷题目：13题</w:t>
      </w:r>
    </w:p>
    <w:p>
      <w:pPr>
        <w:spacing w:after="140" w:line="300" w:lineRule="auto"/>
      </w:pPr>
      <w:r>
        <w:rPr>
          <w:rFonts w:ascii="Noto Sans CJK SC" w:hAnsi="Noto Sans CJK SC" w:eastAsia="Noto Sans CJK SC"/>
          <w:b w:val="0"/>
          <w:sz w:val="24"/>
        </w:rPr>
        <w:t>实际采集期：2024-10-09至2024-12-02</w:t>
      </w:r>
    </w:p>
    <w:p>
      <w:pPr>
        <w:spacing w:after="140" w:line="300" w:lineRule="auto"/>
      </w:pPr>
      <w:r>
        <w:rPr>
          <w:rFonts w:ascii="Noto Sans CJK SC" w:hAnsi="Noto Sans CJK SC" w:eastAsia="Noto Sans CJK SC"/>
          <w:b w:val="0"/>
          <w:color w:val="666666"/>
          <w:sz w:val="21"/>
        </w:rPr>
        <w:t>报告采用2025年主题标题；实际回答采集于2024年，不能解读为2025年同期市场变化或预测。</w:t>
      </w:r>
    </w:p>
    <w:p>
      <w:pPr>
        <w:spacing w:after="140" w:line="300" w:lineRule="auto"/>
      </w:pPr>
      <w:r>
        <w:rPr>
          <w:rFonts w:ascii="Noto Sans CJK SC" w:hAnsi="Noto Sans CJK SC" w:eastAsia="Noto Sans CJK SC"/>
          <w:b w:val="0"/>
          <w:color w:val="666666"/>
          <w:sz w:val="21"/>
        </w:rPr>
        <w:t>覆盖全体有效回答，包含燃油、纯电和混合动力偏好；新能源汽车相关内容在相应章节分析。</w:t>
      </w:r>
    </w:p>
    <w:p>
      <w:pPr>
        <w:spacing w:after="140" w:line="300" w:lineRule="auto"/>
      </w:pPr>
      <w:r>
        <w:rPr>
          <w:rFonts w:ascii="Noto Sans CJK SC" w:hAnsi="Noto Sans CJK SC" w:eastAsia="Noto Sans CJK SC"/>
          <w:b w:val="0"/>
          <w:color w:val="666666"/>
          <w:sz w:val="18"/>
        </w:rPr>
        <w:t>执行方式：由同一主agent依次使用七个skill完成；本轮未使用专家或子agent。</w:t>
      </w:r>
    </w:p>
    <w:p>
      <w:pPr>
        <w:pStyle w:val="Heading1"/>
        <w:keepNext/>
        <w:pageBreakBefore/>
      </w:pPr>
      <w:r>
        <w:rPr>
          <w:rFonts w:ascii="Noto Sans CJK SC" w:hAnsi="Noto Sans CJK SC" w:eastAsia="Noto Sans CJK SC"/>
          <w:b/>
          <w:color w:val="A94757"/>
          <w:sz w:val="34"/>
        </w:rPr>
        <w:t>研究口径与数据核验</w:t>
      </w:r>
    </w:p>
    <w:p>
      <w:pPr>
        <w:spacing w:after="140" w:line="300" w:lineRule="auto"/>
      </w:pPr>
      <w:r>
        <w:rPr>
          <w:rFonts w:ascii="Noto Sans CJK SC" w:hAnsi="Noto Sans CJK SC" w:eastAsia="Noto Sans CJK SC"/>
          <w:b w:val="0"/>
          <w:sz w:val="21"/>
        </w:rPr>
        <w:t>数据文件：【数据更新】至顶智库 2025年中国汽车用户调研问卷_20260714.xlsx。读取全部工作表，文件仅含Sheet1；共610行、23列，第一行为表头，609条原始记录中562条完整填写13道问卷题，其余47条问卷和提交时间均为空。所有原始记录保留，未按时长、身份或日期去重筛选。</w:t>
      </w:r>
    </w:p>
    <w:p>
      <w:pPr>
        <w:spacing w:after="140" w:line="300" w:lineRule="auto"/>
      </w:pPr>
      <w:r>
        <w:rPr>
          <w:rFonts w:ascii="Noto Sans CJK SC" w:hAnsi="Noto Sans CJK SC" w:eastAsia="Noto Sans CJK SC"/>
          <w:b w:val="0"/>
          <w:sz w:val="21"/>
        </w:rPr>
        <w:t>有效回答提交时间范围：2024-10-09 15:18:32至2024-12-02 08:02:00，原文件未标明时区。文件名中的更新日期不等同于回答采集期。填写时长范围为“7秒”至“7分49秒”，未用该字段剔除回答；较短作答提示后续可进一步核验质量，但本次不自行设置筛选阈值。</w:t>
      </w:r>
    </w:p>
    <w:p>
      <w:pPr>
        <w:spacing w:after="140" w:line="300" w:lineRule="auto"/>
      </w:pPr>
      <w:r>
        <w:rPr>
          <w:rFonts w:ascii="Noto Sans CJK SC" w:hAnsi="Noto Sans CJK SC" w:eastAsia="Noto Sans CJK SC"/>
          <w:b w:val="0"/>
          <w:sz w:val="21"/>
        </w:rPr>
        <w:t>单选占比＝选择该原始类别的人数÷该题有效回答人数；多选提及率＝选择该选项的人数÷该题有效回答人数，每人每项计一次。所有题目本次有效基数均为562；性别交叉以男347、女215为分母，年龄交叉以166、280、81、35为分母。多选合计可超过100%，本报告不发明权重。</w:t>
      </w:r>
    </w:p>
    <w:p>
      <w:pPr>
        <w:spacing w:after="140" w:line="300" w:lineRule="auto"/>
      </w:pPr>
      <w:r>
        <w:rPr>
          <w:rFonts w:ascii="Noto Sans CJK SC" w:hAnsi="Noto Sans CJK SC" w:eastAsia="Noto Sans CJK SC"/>
          <w:b w:val="0"/>
          <w:sz w:val="21"/>
        </w:rPr>
        <w:t>百分比保留一位小数；百分点差异根据未舍入值计算。原始标签、类别和人数保持不变，图中文字仅为排版换行。核心决策题实际有524人选3项、32人选2项、6人选1项，均按原回答保留。</w:t>
      </w:r>
    </w:p>
    <w:p>
      <w:pPr>
        <w:spacing w:after="140" w:line="300" w:lineRule="auto"/>
      </w:pPr>
      <w:r>
        <w:rPr>
          <w:rFonts w:ascii="Noto Sans CJK SC" w:hAnsi="Noto Sans CJK SC" w:eastAsia="Noto Sans CJK SC"/>
          <w:b w:val="0"/>
          <w:sz w:val="21"/>
        </w:rPr>
        <w:t>新能源汽车顾虑题原标注“多选”，但存在可能属于选项内部的逗号。本报告保留完整单元格回答的频次，不强拆、不将其解释为单选分布或逐项提及率。当前车辆品牌题描述使用现状，不描述未来购买品牌偏好。</w:t>
      </w:r>
    </w:p>
    <w:p>
      <w:pPr>
        <w:spacing w:after="140" w:line="300" w:lineRule="auto"/>
      </w:pPr>
      <w:r>
        <w:rPr>
          <w:rFonts w:ascii="Noto Sans CJK SC" w:hAnsi="Noto Sans CJK SC" w:eastAsia="Noto Sans CJK SC"/>
          <w:b w:val="0"/>
          <w:sz w:val="21"/>
        </w:rPr>
        <w:t>23列均纳入结构核验：13列问卷题目用于分析；其余为序号、微信昵称、微信OpenID、微信UnionID、提交时间、填写时长、填写地区及红包管理字段。管理字段用于数据口径核验，不冒充问卷指标，报告不展示个人账号标识。</w:t>
      </w:r>
    </w:p>
    <w:p>
      <w:pPr>
        <w:spacing w:after="140" w:line="300" w:lineRule="auto"/>
      </w:pPr>
      <w:r>
        <w:rPr>
          <w:rFonts w:ascii="Noto Sans CJK SC" w:hAnsi="Noto Sans CJK SC" w:eastAsia="Noto Sans CJK SC"/>
          <w:b w:val="0"/>
          <w:sz w:val="21"/>
        </w:rPr>
        <w:t>抽样框、招募渠道、总体覆盖及重复参与控制信息未提供；“有效问卷”仅指13题完整填写。报告描述本次受访者，不自动代表全国总体。没有历史可比样本，不作趋势增长结论；本次未做显著性或因果检验。</w:t>
      </w:r>
    </w:p>
    <w:p>
      <w:pPr>
        <w:pStyle w:val="Heading1"/>
        <w:keepNext/>
        <w:pageBreakBefore/>
      </w:pPr>
      <w:r>
        <w:rPr>
          <w:rFonts w:ascii="Noto Sans CJK SC" w:hAnsi="Noto Sans CJK SC" w:eastAsia="Noto Sans CJK SC"/>
          <w:b/>
          <w:color w:val="A94757"/>
          <w:sz w:val="34"/>
        </w:rPr>
        <w:t>主要发现</w:t>
      </w:r>
    </w:p>
    <w:p>
      <w:pPr>
        <w:spacing w:after="140" w:line="300" w:lineRule="auto"/>
      </w:pPr>
      <w:r>
        <w:rPr>
          <w:rFonts w:ascii="Noto Sans CJK SC" w:hAnsi="Noto Sans CJK SC" w:eastAsia="Noto Sans CJK SC"/>
          <w:b w:val="0"/>
          <w:sz w:val="21"/>
        </w:rPr>
        <w:t>核心购车决策首先体现经济性与实用性：购车总价与终端优惠（性价比）提及率为58.9%，日常用车成本（电费/油费/保养费）为42.7%，车身空间与乘坐舒适性为42.5%。这三项领先，但并非所有受访者采用相同决策组合。</w:t>
      </w:r>
    </w:p>
    <w:p>
      <w:pPr>
        <w:spacing w:after="140" w:line="300" w:lineRule="auto"/>
      </w:pPr>
      <w:r>
        <w:rPr>
          <w:rFonts w:ascii="Noto Sans CJK SC" w:hAnsi="Noto Sans CJK SC" w:eastAsia="Noto Sans CJK SC"/>
          <w:b w:val="0"/>
          <w:sz w:val="21"/>
        </w:rPr>
        <w:t>智能功能期待集中在自动驾驶功能（如城市道路辅助驾驶、高速公路自动驾驶）（58.7%）、实时路况与智能导航（51.6%）和远程控制（如通过手机APP控制车辆）（48.4%）；娱乐侧以音乐/视频播放（58.2%）和智能语音助手（53.9%）居前。功能期待与购车核心因素是不同问题，不能直接互换解释。</w:t>
      </w:r>
    </w:p>
    <w:p>
      <w:pPr>
        <w:spacing w:after="140" w:line="300" w:lineRule="auto"/>
      </w:pPr>
      <w:r>
        <w:rPr>
          <w:rFonts w:ascii="Noto Sans CJK SC" w:hAnsi="Noto Sans CJK SC" w:eastAsia="Noto Sans CJK SC"/>
          <w:b w:val="0"/>
          <w:sz w:val="21"/>
        </w:rPr>
        <w:t>能源偏好仍呈多元结构：传统燃油车占55.5%，纯电动汽车占29.2%，混合动力汽车占13.3%。原题未区分插电与非插电混动，因此不将混合动力统一归为新能源汽车，也不据此计算所谓新能源渗透率。</w:t>
      </w:r>
    </w:p>
    <w:p>
      <w:pPr>
        <w:spacing w:after="140" w:line="300" w:lineRule="auto"/>
      </w:pPr>
      <w:r>
        <w:rPr>
          <w:rFonts w:ascii="Noto Sans CJK SC" w:hAnsi="Noto Sans CJK SC" w:eastAsia="Noto Sans CJK SC"/>
          <w:b w:val="0"/>
          <w:sz w:val="21"/>
        </w:rPr>
        <w:t>年龄交叉表现出不同优先项；性别交叉中的差异为样本内描述性差异。本次不做因果归因，也未进行统计显著性检验。建议将观察到的差异用于后续验证与沟通内容设计，而非给个体贴标签。</w:t>
      </w:r>
    </w:p>
    <w:p>
      <w:pPr>
        <w:pStyle w:val="Heading1"/>
        <w:keepNext/>
        <w:pageBreakBefore/>
      </w:pPr>
      <w:r>
        <w:rPr>
          <w:rFonts w:ascii="Noto Sans CJK SC" w:hAnsi="Noto Sans CJK SC" w:eastAsia="Noto Sans CJK SC"/>
          <w:b/>
          <w:color w:val="A94757"/>
          <w:sz w:val="34"/>
        </w:rPr>
        <w:t>01  消费者画像：年龄分布</w:t>
      </w:r>
    </w:p>
    <w:p>
      <w:pPr>
        <w:spacing w:after="140" w:line="300" w:lineRule="auto"/>
      </w:pPr>
      <w:r>
        <w:rPr>
          <w:rFonts w:ascii="Noto Sans CJK SC" w:hAnsi="Noto Sans CJK SC" w:eastAsia="Noto Sans CJK SC"/>
          <w:b w:val="0"/>
          <w:sz w:val="21"/>
        </w:rPr>
        <w:t>“30-40岁”有280人，占49.8%，是本次样本最大的年龄组；“20-30岁”占29.5%，其次为“40-50岁”（14.4%）与“50岁以上”（6.2%）。原始区间标签保持不变，未重新划分年龄边界。</w:t>
      </w:r>
    </w:p>
    <w:p>
      <w:pPr>
        <w:spacing w:after="140" w:line="300" w:lineRule="auto"/>
      </w:pPr>
      <w:r>
        <w:rPr>
          <w:rFonts w:ascii="Noto Sans CJK SC" w:hAnsi="Noto Sans CJK SC" w:eastAsia="Noto Sans CJK SC"/>
          <w:b w:val="0"/>
          <w:sz w:val="21"/>
        </w:rPr>
        <w:t>这意味着总体统计更多反映样本中30-40岁人群的回答结构，而不能直接外推为全国购车人群年龄分布。产品与沟通建议需结合后续年龄交叉，不能仅凭年龄构成推断家庭结构、购车用途或购买能力。</w:t>
      </w:r>
    </w:p>
    <w:p>
      <w:pPr>
        <w:spacing w:after="140" w:line="300" w:lineRule="auto"/>
      </w:pPr>
      <w:r>
        <w:rPr>
          <w:rFonts w:ascii="Noto Sans CJK SC" w:hAnsi="Noto Sans CJK SC" w:eastAsia="Noto Sans CJK SC"/>
          <w:b w:val="0"/>
          <w:sz w:val="21"/>
        </w:rPr>
        <w:t>“50岁以上”组只有35人，组内百分比容易受少量回答影响；相关差异应结合实际人数解读，不宜作确定性群体判断。</w:t>
      </w:r>
    </w:p>
    <w:p>
      <w:pPr>
        <w:spacing w:before="0" w:after="0"/>
        <w:jc w:val="center"/>
      </w:pPr>
      <w:r>
        <w:drawing>
          <wp:inline xmlns:a="http://schemas.openxmlformats.org/drawingml/2006/main" xmlns:pic="http://schemas.openxmlformats.org/drawingml/2006/picture">
            <wp:extent cx="5401952" cy="553212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g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01952" cy="55321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0" w:line="300" w:lineRule="auto"/>
      </w:pPr>
      <w:r>
        <w:rPr>
          <w:rFonts w:ascii="Noto Sans CJK SC" w:hAnsi="Noto Sans CJK SC" w:eastAsia="Noto Sans CJK SC"/>
          <w:b w:val="0"/>
          <w:color w:val="666666"/>
          <w:sz w:val="16"/>
        </w:rPr>
        <w:t>图1｜数据来源：Sheet1，B列；原题：您的年龄段：</w:t>
      </w:r>
    </w:p>
    <w:p>
      <w:pPr>
        <w:pStyle w:val="Heading1"/>
        <w:keepNext/>
        <w:pageBreakBefore/>
      </w:pPr>
      <w:r>
        <w:rPr>
          <w:rFonts w:ascii="Noto Sans CJK SC" w:hAnsi="Noto Sans CJK SC" w:eastAsia="Noto Sans CJK SC"/>
          <w:b/>
          <w:color w:val="A94757"/>
          <w:sz w:val="34"/>
        </w:rPr>
        <w:t>02  消费者画像：性别分布</w:t>
      </w:r>
    </w:p>
    <w:p>
      <w:pPr>
        <w:spacing w:after="140" w:line="300" w:lineRule="auto"/>
      </w:pPr>
      <w:r>
        <w:rPr>
          <w:rFonts w:ascii="Noto Sans CJK SC" w:hAnsi="Noto Sans CJK SC" w:eastAsia="Noto Sans CJK SC"/>
          <w:b w:val="0"/>
          <w:sz w:val="21"/>
        </w:rPr>
        <w:t>男性受访者347人，占61.7%；女性215人，占38.3%。两组样本量不等，直接比较选择人数会混入样本规模差异。</w:t>
      </w:r>
    </w:p>
    <w:p>
      <w:pPr>
        <w:spacing w:after="140" w:line="300" w:lineRule="auto"/>
      </w:pPr>
      <w:r>
        <w:rPr>
          <w:rFonts w:ascii="Noto Sans CJK SC" w:hAnsi="Noto Sans CJK SC" w:eastAsia="Noto Sans CJK SC"/>
          <w:b w:val="0"/>
          <w:sz w:val="21"/>
        </w:rPr>
        <w:t>后续性别交叉分别以男性347人和女性215人为分母计算提及率，左右采用相同坐标尺度。这样比较的是各组选择倾向，而不是谁贡献了更多回答。</w:t>
      </w:r>
    </w:p>
    <w:p>
      <w:pPr>
        <w:spacing w:after="140" w:line="300" w:lineRule="auto"/>
      </w:pPr>
      <w:r>
        <w:rPr>
          <w:rFonts w:ascii="Noto Sans CJK SC" w:hAnsi="Noto Sans CJK SC" w:eastAsia="Noto Sans CJK SC"/>
          <w:b w:val="0"/>
          <w:sz w:val="21"/>
        </w:rPr>
        <w:t>性别比例是本次回收样本的特征；没有目标总体分布和抽样设计信息，不据此判断市场性别结构，也不自行加权校正。</w:t>
      </w:r>
    </w:p>
    <w:p>
      <w:pPr>
        <w:spacing w:before="0" w:after="0"/>
        <w:jc w:val="center"/>
      </w:pPr>
      <w:r>
        <w:drawing>
          <wp:inline xmlns:a="http://schemas.openxmlformats.org/drawingml/2006/main" xmlns:pic="http://schemas.openxmlformats.org/drawingml/2006/picture">
            <wp:extent cx="5025009" cy="553212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gender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025009" cy="55321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0" w:line="300" w:lineRule="auto"/>
      </w:pPr>
      <w:r>
        <w:rPr>
          <w:rFonts w:ascii="Noto Sans CJK SC" w:hAnsi="Noto Sans CJK SC" w:eastAsia="Noto Sans CJK SC"/>
          <w:b w:val="0"/>
          <w:color w:val="666666"/>
          <w:sz w:val="16"/>
        </w:rPr>
        <w:t>图2｜数据来源：Sheet1，C列；原题：您的性别：</w:t>
      </w:r>
    </w:p>
    <w:p>
      <w:pPr>
        <w:pStyle w:val="Heading1"/>
        <w:keepNext/>
        <w:pageBreakBefore/>
      </w:pPr>
      <w:r>
        <w:rPr>
          <w:rFonts w:ascii="Noto Sans CJK SC" w:hAnsi="Noto Sans CJK SC" w:eastAsia="Noto Sans CJK SC"/>
          <w:b/>
          <w:color w:val="A94757"/>
          <w:sz w:val="34"/>
        </w:rPr>
        <w:t>03  消费者画像：城市分布</w:t>
      </w:r>
    </w:p>
    <w:p>
      <w:pPr>
        <w:spacing w:after="140" w:line="300" w:lineRule="auto"/>
      </w:pPr>
      <w:r>
        <w:rPr>
          <w:rFonts w:ascii="Noto Sans CJK SC" w:hAnsi="Noto Sans CJK SC" w:eastAsia="Noto Sans CJK SC"/>
          <w:b w:val="0"/>
          <w:sz w:val="21"/>
        </w:rPr>
        <w:t>“新一线城市（杭州/成都/重庆/武汉等）”占34.5%，为占比最高类别；“一线城市（北京/上海/广州/深圳）”占28.1%，“二线城市”占21.7%。“三四线城市”和“县城及乡镇/农村”分别占11.6%与4.1%。</w:t>
      </w:r>
    </w:p>
    <w:p>
      <w:pPr>
        <w:spacing w:after="140" w:line="300" w:lineRule="auto"/>
      </w:pPr>
      <w:r>
        <w:rPr>
          <w:rFonts w:ascii="Noto Sans CJK SC" w:hAnsi="Noto Sans CJK SC" w:eastAsia="Noto Sans CJK SC"/>
          <w:b w:val="0"/>
          <w:sz w:val="21"/>
        </w:rPr>
        <w:t>总体结果更集中反映样本中城市用户的意见。对于低线城市或县乡渠道，不能直接照搬全样本结论；可在后续研究中增加相关样本，再核验预算、补能与功能诉求。</w:t>
      </w:r>
    </w:p>
    <w:p>
      <w:pPr>
        <w:spacing w:after="140" w:line="300" w:lineRule="auto"/>
      </w:pPr>
      <w:r>
        <w:rPr>
          <w:rFonts w:ascii="Noto Sans CJK SC" w:hAnsi="Noto Sans CJK SC" w:eastAsia="Noto Sans CJK SC"/>
          <w:b w:val="0"/>
          <w:sz w:val="21"/>
        </w:rPr>
        <w:t>原题干使用“城市行政层级”，但选项为城市商业分级与居住地区类别。本报告保留原题和原分类，不将其解读为正式行政等级，也不重新归类“县城及乡镇/农村”。</w:t>
      </w:r>
    </w:p>
    <w:p>
      <w:pPr>
        <w:spacing w:before="0" w:after="0"/>
        <w:jc w:val="center"/>
      </w:pPr>
      <w:r>
        <w:drawing>
          <wp:inline xmlns:a="http://schemas.openxmlformats.org/drawingml/2006/main" xmlns:pic="http://schemas.openxmlformats.org/drawingml/2006/picture">
            <wp:extent cx="6080760" cy="5196795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ity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080760" cy="519679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0" w:line="300" w:lineRule="auto"/>
      </w:pPr>
      <w:r>
        <w:rPr>
          <w:rFonts w:ascii="Noto Sans CJK SC" w:hAnsi="Noto Sans CJK SC" w:eastAsia="Noto Sans CJK SC"/>
          <w:b w:val="0"/>
          <w:color w:val="666666"/>
          <w:sz w:val="16"/>
        </w:rPr>
        <w:t>图3｜数据来源：Sheet1，D列；原题：您常住城市行政层级（单选）</w:t>
      </w:r>
    </w:p>
    <w:p>
      <w:pPr>
        <w:pStyle w:val="Heading1"/>
        <w:keepNext/>
        <w:pageBreakBefore/>
      </w:pPr>
      <w:r>
        <w:rPr>
          <w:rFonts w:ascii="Noto Sans CJK SC" w:hAnsi="Noto Sans CJK SC" w:eastAsia="Noto Sans CJK SC"/>
          <w:b/>
          <w:color w:val="A94757"/>
          <w:sz w:val="34"/>
        </w:rPr>
        <w:t>04  消费者画像：职业类型</w:t>
      </w:r>
    </w:p>
    <w:p>
      <w:pPr>
        <w:spacing w:after="140" w:line="300" w:lineRule="auto"/>
      </w:pPr>
      <w:r>
        <w:rPr>
          <w:rFonts w:ascii="Noto Sans CJK SC" w:hAnsi="Noto Sans CJK SC" w:eastAsia="Noto Sans CJK SC"/>
          <w:b w:val="0"/>
          <w:sz w:val="21"/>
        </w:rPr>
        <w:t>“民营企业/外资企业/互联网企业/其他企业”占49.3%，为最大职业类别；“党政机关/事业单位/国有企业”占22.2%。“个体工商户/私营业主/合伙经营者”“自由职业者/灵活就业者/平台就业者”“农业工作者”分别占14.4%、10.5%、3.6%。</w:t>
      </w:r>
    </w:p>
    <w:p>
      <w:pPr>
        <w:spacing w:after="140" w:line="300" w:lineRule="auto"/>
      </w:pPr>
      <w:r>
        <w:rPr>
          <w:rFonts w:ascii="Noto Sans CJK SC" w:hAnsi="Noto Sans CJK SC" w:eastAsia="Noto Sans CJK SC"/>
          <w:b w:val="0"/>
          <w:sz w:val="21"/>
        </w:rPr>
        <w:t>职业分类本身包含多个就业类型，不能据此进一步拆分国企、事业单位或互联网从业者。报告沿用原类别，以避免制造原始数据没有提供的细分结果。</w:t>
      </w:r>
    </w:p>
    <w:p>
      <w:pPr>
        <w:spacing w:after="140" w:line="300" w:lineRule="auto"/>
      </w:pPr>
      <w:r>
        <w:rPr>
          <w:rFonts w:ascii="Noto Sans CJK SC" w:hAnsi="Noto Sans CJK SC" w:eastAsia="Noto Sans CJK SC"/>
          <w:b w:val="0"/>
          <w:sz w:val="21"/>
        </w:rPr>
        <w:t>这些数据可帮助理解样本来源结构，但不足以证明不同职业的收入稳定性或用车场景。职业相关的金融方案、购车用途等建议，应在获得相应交叉数据后验证。</w:t>
      </w:r>
    </w:p>
    <w:p>
      <w:pPr>
        <w:spacing w:before="0" w:after="0"/>
        <w:jc w:val="center"/>
      </w:pPr>
      <w:r>
        <w:drawing>
          <wp:inline xmlns:a="http://schemas.openxmlformats.org/drawingml/2006/main" xmlns:pic="http://schemas.openxmlformats.org/drawingml/2006/picture">
            <wp:extent cx="6080760" cy="512593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occupation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080760" cy="512593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0" w:line="300" w:lineRule="auto"/>
      </w:pPr>
      <w:r>
        <w:rPr>
          <w:rFonts w:ascii="Noto Sans CJK SC" w:hAnsi="Noto Sans CJK SC" w:eastAsia="Noto Sans CJK SC"/>
          <w:b w:val="0"/>
          <w:color w:val="666666"/>
          <w:sz w:val="16"/>
        </w:rPr>
        <w:t>图4｜数据来源：Sheet1，F列；原题：您的职业类型（单选）</w:t>
      </w:r>
    </w:p>
    <w:p>
      <w:pPr>
        <w:pStyle w:val="Heading1"/>
        <w:keepNext/>
        <w:pageBreakBefore/>
      </w:pPr>
      <w:r>
        <w:rPr>
          <w:rFonts w:ascii="Noto Sans CJK SC" w:hAnsi="Noto Sans CJK SC" w:eastAsia="Noto Sans CJK SC"/>
          <w:b/>
          <w:color w:val="A94757"/>
          <w:sz w:val="34"/>
        </w:rPr>
        <w:t>05  购车偏好：预算分布</w:t>
      </w:r>
    </w:p>
    <w:p>
      <w:pPr>
        <w:spacing w:after="140" w:line="300" w:lineRule="auto"/>
      </w:pPr>
      <w:r>
        <w:rPr>
          <w:rFonts w:ascii="Noto Sans CJK SC" w:hAnsi="Noto Sans CJK SC" w:eastAsia="Noto Sans CJK SC"/>
          <w:b w:val="0"/>
          <w:sz w:val="21"/>
        </w:rPr>
        <w:t>“15-20万元（中端主流市场）”占27.6%，为最大预算类别；“20-30万元（中高端市场）”占24.9%，“10万元以下（入门级市场）”占23.5%。</w:t>
      </w:r>
    </w:p>
    <w:p>
      <w:pPr>
        <w:spacing w:after="140" w:line="300" w:lineRule="auto"/>
      </w:pPr>
      <w:r>
        <w:rPr>
          <w:rFonts w:ascii="Noto Sans CJK SC" w:hAnsi="Noto Sans CJK SC" w:eastAsia="Noto Sans CJK SC"/>
          <w:b w:val="0"/>
          <w:sz w:val="21"/>
        </w:rPr>
        <w:t>其余类别为“10-15万元（主流刚需市场）”（14.9%）、“30-50万元（高端市场）”（6.2%）和“50万元以上（豪华市场）”（2.8%）。样本并非只集中于一个价位，需要同时关注不同原始预算档位。</w:t>
      </w:r>
    </w:p>
    <w:p>
      <w:pPr>
        <w:spacing w:after="140" w:line="300" w:lineRule="auto"/>
      </w:pPr>
      <w:r>
        <w:rPr>
          <w:rFonts w:ascii="Noto Sans CJK SC" w:hAnsi="Noto Sans CJK SC" w:eastAsia="Noto Sans CJK SC"/>
          <w:b w:val="0"/>
          <w:sz w:val="21"/>
        </w:rPr>
        <w:t>预算与实际成交价、裸车价或落地价并非同一口径；原问卷没有进一步说明，本报告不自行补定义。结合性价比因素的高提及率，可考虑在后续产品沟通中清晰呈现价格与配置，但不能据此断言降价一定带来购买。</w:t>
      </w:r>
    </w:p>
    <w:p>
      <w:pPr>
        <w:spacing w:before="0" w:after="0"/>
        <w:jc w:val="center"/>
      </w:pPr>
      <w:r>
        <w:drawing>
          <wp:inline xmlns:a="http://schemas.openxmlformats.org/drawingml/2006/main" xmlns:pic="http://schemas.openxmlformats.org/drawingml/2006/picture">
            <wp:extent cx="6080760" cy="5234072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budget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6080760" cy="523407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0" w:line="300" w:lineRule="auto"/>
      </w:pPr>
      <w:r>
        <w:rPr>
          <w:rFonts w:ascii="Noto Sans CJK SC" w:hAnsi="Noto Sans CJK SC" w:eastAsia="Noto Sans CJK SC"/>
          <w:b w:val="0"/>
          <w:color w:val="666666"/>
          <w:sz w:val="16"/>
        </w:rPr>
        <w:t>图5｜数据来源：Sheet1，G列；原题：您购买汽车的预算范围是多少？（单选）</w:t>
      </w:r>
    </w:p>
    <w:p>
      <w:pPr>
        <w:pStyle w:val="Heading1"/>
        <w:keepNext/>
        <w:pageBreakBefore/>
      </w:pPr>
      <w:r>
        <w:rPr>
          <w:rFonts w:ascii="Noto Sans CJK SC" w:hAnsi="Noto Sans CJK SC" w:eastAsia="Noto Sans CJK SC"/>
          <w:b/>
          <w:color w:val="A94757"/>
          <w:sz w:val="34"/>
        </w:rPr>
        <w:t>06  购车决策：性别交叉分析</w:t>
      </w:r>
    </w:p>
    <w:p>
      <w:pPr>
        <w:spacing w:after="140" w:line="300" w:lineRule="auto"/>
      </w:pPr>
      <w:r>
        <w:rPr>
          <w:rFonts w:ascii="Noto Sans CJK SC" w:hAnsi="Noto Sans CJK SC" w:eastAsia="Noto Sans CJK SC"/>
          <w:b w:val="0"/>
          <w:sz w:val="21"/>
        </w:rPr>
        <w:t>男女共同关注购车总价与终端优惠（性价比）：男性56.2%，女性63.3%，女性高7.1个百分点。车身空间与乘坐舒适性两组分别为42.4%与42.8%，观察值接近。</w:t>
      </w:r>
    </w:p>
    <w:p>
      <w:pPr>
        <w:spacing w:after="140" w:line="300" w:lineRule="auto"/>
      </w:pPr>
      <w:r>
        <w:rPr>
          <w:rFonts w:ascii="Noto Sans CJK SC" w:hAnsi="Noto Sans CJK SC" w:eastAsia="Noto Sans CJK SC"/>
          <w:b w:val="0"/>
          <w:sz w:val="21"/>
        </w:rPr>
        <w:t>女性在品牌口碑与市场保值率上的提及率为33.5%，男性为27.7%，相差5.8个百分点；售后服务网络与补能体系（换电/快充）女性19.1%、男性14.1%。男性对续航里程（纯电/混动续航能力）的提及率为19.9%，女性为13.5%，男性高6.4个百分点。</w:t>
      </w:r>
    </w:p>
    <w:p>
      <w:pPr>
        <w:spacing w:after="140" w:line="300" w:lineRule="auto"/>
      </w:pPr>
      <w:r>
        <w:rPr>
          <w:rFonts w:ascii="Noto Sans CJK SC" w:hAnsi="Noto Sans CJK SC" w:eastAsia="Noto Sans CJK SC"/>
          <w:b w:val="0"/>
          <w:sz w:val="21"/>
        </w:rPr>
        <w:t>沟通上可用共同的性价比与空间诉求作为基础，再验证品牌保值、服务保障或续航内容的不同反馈。上述差异未检验显著性，且可能与预算、年龄等构成相关，不能解释为性别造成的偏好。</w:t>
      </w:r>
    </w:p>
    <w:p>
      <w:pPr>
        <w:spacing w:before="0" w:after="0"/>
        <w:jc w:val="center"/>
      </w:pPr>
      <w:r>
        <w:drawing>
          <wp:inline xmlns:a="http://schemas.openxmlformats.org/drawingml/2006/main" xmlns:pic="http://schemas.openxmlformats.org/drawingml/2006/picture">
            <wp:extent cx="5772732" cy="5532120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gender_decisions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72732" cy="55321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0" w:line="300" w:lineRule="auto"/>
      </w:pPr>
      <w:r>
        <w:rPr>
          <w:rFonts w:ascii="Noto Sans CJK SC" w:hAnsi="Noto Sans CJK SC" w:eastAsia="Noto Sans CJK SC"/>
          <w:b w:val="0"/>
          <w:color w:val="666666"/>
          <w:sz w:val="16"/>
        </w:rPr>
        <w:t>图6｜数据来源：Sheet1，K列；原题：请从以下选项中，选出您购车时最核心的3个决策因素（多选，限选3项）</w:t>
      </w:r>
    </w:p>
    <w:p>
      <w:pPr>
        <w:pStyle w:val="Heading1"/>
        <w:keepNext/>
        <w:pageBreakBefore/>
      </w:pPr>
      <w:r>
        <w:rPr>
          <w:rFonts w:ascii="Noto Sans CJK SC" w:hAnsi="Noto Sans CJK SC" w:eastAsia="Noto Sans CJK SC"/>
          <w:b/>
          <w:color w:val="A94757"/>
          <w:sz w:val="34"/>
        </w:rPr>
        <w:t>07  智能汽车趋势：期待功能</w:t>
      </w:r>
    </w:p>
    <w:p>
      <w:pPr>
        <w:spacing w:after="140" w:line="300" w:lineRule="auto"/>
      </w:pPr>
      <w:r>
        <w:rPr>
          <w:rFonts w:ascii="Noto Sans CJK SC" w:hAnsi="Noto Sans CJK SC" w:eastAsia="Noto Sans CJK SC"/>
          <w:b w:val="0"/>
          <w:sz w:val="21"/>
        </w:rPr>
        <w:t>排名前三为“自动驾驶功能（如城市道路辅助驾驶、高速公路自动驾驶）”（58.7%）、“实时路况与智能导航”（51.6%）与“远程控制（如通过手机APP控制车辆）”（48.4%）。这表明驾驶辅助相关期待、出行导航及车辆远程操作是本次样本较广泛选择的方向。</w:t>
      </w:r>
    </w:p>
    <w:p>
      <w:pPr>
        <w:spacing w:after="140" w:line="300" w:lineRule="auto"/>
      </w:pPr>
      <w:r>
        <w:rPr>
          <w:rFonts w:ascii="Noto Sans CJK SC" w:hAnsi="Noto Sans CJK SC" w:eastAsia="Noto Sans CJK SC"/>
          <w:b w:val="0"/>
          <w:sz w:val="21"/>
        </w:rPr>
        <w:t>“智能语音助手”为39.3%，“车内娱乐与信息服务”为32.9%，“自动泊车”为28.1%。图中完整保留“其他”与“其他: 实体按键”，不将少数回答合并删除。</w:t>
      </w:r>
    </w:p>
    <w:p>
      <w:pPr>
        <w:spacing w:after="140" w:line="300" w:lineRule="auto"/>
      </w:pPr>
      <w:r>
        <w:rPr>
          <w:rFonts w:ascii="Noto Sans CJK SC" w:hAnsi="Noto Sans CJK SC" w:eastAsia="Noto Sans CJK SC"/>
          <w:b w:val="0"/>
          <w:sz w:val="21"/>
        </w:rPr>
        <w:t>功能期待题中“自动驾驶功能（如城市道路辅助驾驶、高速公路自动驾驶）”的提及率，不能直接等同于核心决策题“智能驾驶能力（辅助驾驶/高阶智驾）”（19.0%）的重要性；题干、备选项和限选条件不同。可将高期待功能作为体验验证重点，但不能据此推断支付意愿、使用频率或实际自动驾驶能力。原始“自动驾驶”标签沿用问卷用语。</w:t>
      </w:r>
    </w:p>
    <w:p>
      <w:pPr>
        <w:spacing w:before="0" w:after="0"/>
        <w:jc w:val="center"/>
      </w:pPr>
      <w:r>
        <w:drawing>
          <wp:inline xmlns:a="http://schemas.openxmlformats.org/drawingml/2006/main" xmlns:pic="http://schemas.openxmlformats.org/drawingml/2006/picture">
            <wp:extent cx="6080760" cy="4942171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mart_functions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6080760" cy="494217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0" w:line="300" w:lineRule="auto"/>
      </w:pPr>
      <w:r>
        <w:rPr>
          <w:rFonts w:ascii="Noto Sans CJK SC" w:hAnsi="Noto Sans CJK SC" w:eastAsia="Noto Sans CJK SC"/>
          <w:b w:val="0"/>
          <w:color w:val="666666"/>
          <w:sz w:val="16"/>
        </w:rPr>
        <w:t>图7｜数据来源：Sheet1，M列；原题：在智能汽车功能中，您最期待哪些功能的发展与应用？（多选）</w:t>
      </w:r>
    </w:p>
    <w:p>
      <w:pPr>
        <w:pStyle w:val="Heading1"/>
        <w:keepNext/>
        <w:pageBreakBefore/>
      </w:pPr>
      <w:r>
        <w:rPr>
          <w:rFonts w:ascii="Noto Sans CJK SC" w:hAnsi="Noto Sans CJK SC" w:eastAsia="Noto Sans CJK SC"/>
          <w:b/>
          <w:color w:val="A94757"/>
          <w:sz w:val="34"/>
        </w:rPr>
        <w:t>08  智能汽车趋势：车载娱乐期待</w:t>
      </w:r>
    </w:p>
    <w:p>
      <w:pPr>
        <w:spacing w:after="140" w:line="300" w:lineRule="auto"/>
      </w:pPr>
      <w:r>
        <w:rPr>
          <w:rFonts w:ascii="Noto Sans CJK SC" w:hAnsi="Noto Sans CJK SC" w:eastAsia="Noto Sans CJK SC"/>
          <w:b w:val="0"/>
          <w:sz w:val="21"/>
        </w:rPr>
        <w:t>“音乐/视频播放”提及率为58.2%，“智能语音助手”为53.9%，两项居前；“社交网络”为38.4%，“个性化推荐”为31.9%，“游戏”为24.9%。</w:t>
      </w:r>
    </w:p>
    <w:p>
      <w:pPr>
        <w:spacing w:after="140" w:line="300" w:lineRule="auto"/>
      </w:pPr>
      <w:r>
        <w:rPr>
          <w:rFonts w:ascii="Noto Sans CJK SC" w:hAnsi="Noto Sans CJK SC" w:eastAsia="Noto Sans CJK SC"/>
          <w:b w:val="0"/>
          <w:sz w:val="21"/>
        </w:rPr>
        <w:t>可考虑优先验证音视频和语音交互的体验，再评估社交、推荐及游戏功能的实际使用场景。问卷将“音乐/视频播放”合为一个选项，不能将其拆成音乐和视频各自的需求率；语音助手虽也出现在功能题中，两题回答不能相加或合并。</w:t>
      </w:r>
    </w:p>
    <w:p>
      <w:pPr>
        <w:spacing w:after="140" w:line="300" w:lineRule="auto"/>
      </w:pPr>
      <w:r>
        <w:rPr>
          <w:rFonts w:ascii="Noto Sans CJK SC" w:hAnsi="Noto Sans CJK SC" w:eastAsia="Noto Sans CJK SC"/>
          <w:b w:val="0"/>
          <w:sz w:val="21"/>
        </w:rPr>
        <w:t>图中保留全部“其他”及自由填写原文，包括“其他: l”，不擅自纠错或解释其含义。单项自由填写频次较低，只能作为后续核验线索；本题没有区分驾驶员、乘客或驻车场景，不能从期待率推断驾驶中的使用行为。</w:t>
      </w:r>
    </w:p>
    <w:p>
      <w:pPr>
        <w:spacing w:before="0" w:after="0"/>
        <w:jc w:val="center"/>
      </w:pPr>
      <w:r>
        <w:drawing>
          <wp:inline xmlns:a="http://schemas.openxmlformats.org/drawingml/2006/main" xmlns:pic="http://schemas.openxmlformats.org/drawingml/2006/picture">
            <wp:extent cx="4692292" cy="5532119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ntertainment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4692292" cy="553211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0" w:line="300" w:lineRule="auto"/>
      </w:pPr>
      <w:r>
        <w:rPr>
          <w:rFonts w:ascii="Noto Sans CJK SC" w:hAnsi="Noto Sans CJK SC" w:eastAsia="Noto Sans CJK SC"/>
          <w:b w:val="0"/>
          <w:color w:val="666666"/>
          <w:sz w:val="16"/>
        </w:rPr>
        <w:t>图8｜数据来源：Sheet1，N列；原题：您对智能汽车的车载娱乐系统有何期待？（多选）</w:t>
      </w:r>
    </w:p>
    <w:p>
      <w:pPr>
        <w:sectPr>
          <w:headerReference w:type="default" r:id="rId9"/>
          <w:footerReference w:type="default" r:id="rId10"/>
          <w:pgSz w:w="11909" w:h="16834"/>
          <w:pgMar w:top="936" w:right="1008" w:bottom="936" w:left="1008" w:header="360" w:footer="360" w:gutter="0"/>
          <w:cols w:space="720"/>
          <w:docGrid w:linePitch="360"/>
        </w:sectPr>
      </w:pPr>
    </w:p>
    <w:p>
      <w:pPr>
        <w:pStyle w:val="Heading1"/>
        <w:keepNext/>
        <w:pageBreakBefore w:val="0"/>
      </w:pPr>
      <w:r>
        <w:rPr>
          <w:rFonts w:ascii="Noto Sans CJK SC" w:hAnsi="Noto Sans CJK SC" w:eastAsia="Noto Sans CJK SC"/>
          <w:b/>
          <w:color w:val="A94757"/>
          <w:sz w:val="34"/>
        </w:rPr>
        <w:t>09  购车决策：年龄交叉分析</w:t>
      </w:r>
    </w:p>
    <w:p>
      <w:pPr>
        <w:spacing w:after="80" w:line="290" w:lineRule="exact"/>
      </w:pPr>
      <w:r>
        <w:rPr>
          <w:rFonts w:ascii="Noto Sans CJK SC" w:hAnsi="Noto Sans CJK SC" w:eastAsia="Noto Sans CJK SC"/>
          <w:b w:val="0"/>
          <w:sz w:val="20"/>
        </w:rPr>
        <w:t>“20-30岁”对购车总价与终端优惠（性价比）提及率72.9%，高于其他年龄组；对智能驾驶能力（辅助驾驶/高阶智驾）为27.1%、对智能座舱体验（车机流畅度/生态/交互）为25.3%。</w:t>
      </w:r>
    </w:p>
    <w:p>
      <w:pPr>
        <w:spacing w:after="80" w:line="290" w:lineRule="exact"/>
      </w:pPr>
      <w:r>
        <w:rPr>
          <w:rFonts w:ascii="Noto Sans CJK SC" w:hAnsi="Noto Sans CJK SC" w:eastAsia="Noto Sans CJK SC"/>
          <w:b w:val="0"/>
          <w:sz w:val="20"/>
        </w:rPr>
        <w:t>“30-40岁”和“40-50岁”对车身空间与乘坐舒适性分别为48.6%与49.4%；“50岁以上”对日常用车成本（电费/油费/保养费）为57.1%、对品牌口碑与市场保值率为54.3%。</w:t>
      </w:r>
    </w:p>
    <w:p>
      <w:pPr>
        <w:spacing w:after="80" w:line="290" w:lineRule="exact"/>
      </w:pPr>
      <w:r>
        <w:rPr>
          <w:rFonts w:ascii="Noto Sans CJK SC" w:hAnsi="Noto Sans CJK SC" w:eastAsia="Noto Sans CJK SC"/>
          <w:b w:val="0"/>
          <w:sz w:val="20"/>
        </w:rPr>
        <w:t>可将价格透明、空间体验及长期使用成本作为不同年龄内容的验证方向。各组N依次为166、280、81、35；尤其最后一组需谨慎。热图呈现组内提及率，不代表因果或显著性，0%仅表示本组无人选择。</w:t>
      </w:r>
    </w:p>
    <w:p>
      <w:pPr>
        <w:spacing w:before="0" w:after="0"/>
        <w:jc w:val="center"/>
      </w:pPr>
      <w:r>
        <w:drawing>
          <wp:inline xmlns:a="http://schemas.openxmlformats.org/drawingml/2006/main" xmlns:pic="http://schemas.openxmlformats.org/drawingml/2006/picture">
            <wp:extent cx="9057911" cy="3977640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ge_decisions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9057911" cy="397764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0" w:line="300" w:lineRule="auto"/>
      </w:pPr>
      <w:r>
        <w:rPr>
          <w:rFonts w:ascii="Noto Sans CJK SC" w:hAnsi="Noto Sans CJK SC" w:eastAsia="Noto Sans CJK SC"/>
          <w:b w:val="0"/>
          <w:color w:val="666666"/>
          <w:sz w:val="16"/>
        </w:rPr>
        <w:t>图9｜数据来源：Sheet1，K列；原题：请从以下选项中，选出您购车时最核心的3个决策因素（多选，限选3项）</w:t>
      </w:r>
    </w:p>
    <w:p>
      <w:pPr>
        <w:sectPr>
          <w:pgSz w:w="16834" w:h="11909" w:orient="landscape"/>
          <w:pgMar w:top="936" w:right="1008" w:bottom="936" w:left="1008" w:header="360" w:footer="360" w:gutter="0"/>
          <w:cols w:space="720"/>
          <w:docGrid w:linePitch="360"/>
        </w:sectPr>
      </w:pPr>
    </w:p>
    <w:p>
      <w:pPr>
        <w:pStyle w:val="Heading1"/>
        <w:keepNext/>
        <w:pageBreakBefore w:val="0"/>
      </w:pPr>
      <w:r>
        <w:rPr>
          <w:rFonts w:ascii="Noto Sans CJK SC" w:hAnsi="Noto Sans CJK SC" w:eastAsia="Noto Sans CJK SC"/>
          <w:b/>
          <w:color w:val="A94757"/>
          <w:sz w:val="34"/>
        </w:rPr>
        <w:t>购车核心因素：总体提及率</w:t>
      </w:r>
    </w:p>
    <w:p>
      <w:pPr>
        <w:spacing w:after="140" w:line="300" w:lineRule="auto"/>
      </w:pPr>
      <w:r>
        <w:rPr>
          <w:rFonts w:ascii="Noto Sans CJK SC" w:hAnsi="Noto Sans CJK SC" w:eastAsia="Noto Sans CJK SC"/>
          <w:b w:val="0"/>
          <w:sz w:val="21"/>
        </w:rPr>
        <w:t>性别与年龄图用于比较组内选择倾向，下表补充全体受访者的11项核心因素。人数与提及率逐项保留，不合并为新的因素类别。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3298"/>
        <w:gridCol w:w="3298"/>
        <w:gridCol w:w="3298"/>
      </w:tblGrid>
      <w:tr>
        <w:trPr>
          <w:tblHeader/>
        </w:trPr>
        <w:tc>
          <w:tcPr>
            <w:tcW w:type="dxa" w:w="3298"/>
            <w:shd w:fill="F5DFE2"/>
          </w:tcPr>
          <w:p>
            <w:r>
              <w:rPr>
                <w:rFonts w:ascii="Noto Sans CJK SC" w:hAnsi="Noto Sans CJK SC" w:eastAsia="Noto Sans CJK SC"/>
                <w:b/>
                <w:color w:val="742D3A"/>
                <w:sz w:val="19"/>
              </w:rPr>
              <w:t>原始决策因素</w:t>
            </w:r>
          </w:p>
        </w:tc>
        <w:tc>
          <w:tcPr>
            <w:tcW w:type="dxa" w:w="3298"/>
            <w:shd w:fill="F5DFE2"/>
          </w:tcPr>
          <w:p>
            <w:r>
              <w:rPr>
                <w:rFonts w:ascii="Noto Sans CJK SC" w:hAnsi="Noto Sans CJK SC" w:eastAsia="Noto Sans CJK SC"/>
                <w:b/>
                <w:color w:val="742D3A"/>
                <w:sz w:val="19"/>
              </w:rPr>
              <w:t>人数</w:t>
            </w:r>
          </w:p>
        </w:tc>
        <w:tc>
          <w:tcPr>
            <w:tcW w:type="dxa" w:w="3298"/>
            <w:shd w:fill="F5DFE2"/>
          </w:tcPr>
          <w:p>
            <w:r>
              <w:rPr>
                <w:rFonts w:ascii="Noto Sans CJK SC" w:hAnsi="Noto Sans CJK SC" w:eastAsia="Noto Sans CJK SC"/>
                <w:b/>
                <w:color w:val="742D3A"/>
                <w:sz w:val="19"/>
              </w:rPr>
              <w:t>提及率</w:t>
            </w:r>
          </w:p>
        </w:tc>
      </w:tr>
      <w:tr>
        <w:trPr>
          <w:cantSplit/>
        </w:trPr>
        <w:tc>
          <w:tcPr>
            <w:tcW w:type="dxa" w:w="6768"/>
          </w:tcPr>
          <w:p>
            <w:pPr>
              <w:spacing w:after="60" w:before="60"/>
            </w:pPr>
            <w:r>
              <w:rPr>
                <w:rFonts w:ascii="Noto Sans CJK SC" w:hAnsi="Noto Sans CJK SC" w:eastAsia="Noto Sans CJK SC"/>
                <w:b w:val="0"/>
                <w:sz w:val="19"/>
              </w:rPr>
              <w:t>购车总价与终端优惠（性价比）</w:t>
            </w:r>
          </w:p>
        </w:tc>
        <w:tc>
          <w:tcPr>
            <w:tcW w:type="dxa" w:w="1152"/>
          </w:tcPr>
          <w:p>
            <w:pPr>
              <w:spacing w:after="60" w:before="60"/>
            </w:pPr>
            <w:r>
              <w:rPr>
                <w:rFonts w:ascii="Noto Sans CJK SC" w:hAnsi="Noto Sans CJK SC" w:eastAsia="Noto Sans CJK SC"/>
                <w:b w:val="0"/>
                <w:sz w:val="19"/>
              </w:rPr>
              <w:t>331</w:t>
            </w:r>
          </w:p>
        </w:tc>
        <w:tc>
          <w:tcPr>
            <w:tcW w:type="dxa" w:w="1440"/>
          </w:tcPr>
          <w:p>
            <w:pPr>
              <w:spacing w:after="60" w:before="60"/>
            </w:pPr>
            <w:r>
              <w:rPr>
                <w:rFonts w:ascii="Noto Sans CJK SC" w:hAnsi="Noto Sans CJK SC" w:eastAsia="Noto Sans CJK SC"/>
                <w:b w:val="0"/>
                <w:sz w:val="19"/>
              </w:rPr>
              <w:t>58.9%</w:t>
            </w:r>
          </w:p>
        </w:tc>
      </w:tr>
      <w:tr>
        <w:trPr>
          <w:cantSplit/>
        </w:trPr>
        <w:tc>
          <w:tcPr>
            <w:tcW w:type="dxa" w:w="6768"/>
          </w:tcPr>
          <w:p>
            <w:pPr>
              <w:spacing w:after="60" w:before="60"/>
            </w:pPr>
            <w:r>
              <w:rPr>
                <w:rFonts w:ascii="Noto Sans CJK SC" w:hAnsi="Noto Sans CJK SC" w:eastAsia="Noto Sans CJK SC"/>
                <w:b w:val="0"/>
                <w:sz w:val="19"/>
              </w:rPr>
              <w:t>日常用车成本（电费/油费/保养费）</w:t>
            </w:r>
          </w:p>
        </w:tc>
        <w:tc>
          <w:tcPr>
            <w:tcW w:type="dxa" w:w="1152"/>
          </w:tcPr>
          <w:p>
            <w:pPr>
              <w:spacing w:after="60" w:before="60"/>
            </w:pPr>
            <w:r>
              <w:rPr>
                <w:rFonts w:ascii="Noto Sans CJK SC" w:hAnsi="Noto Sans CJK SC" w:eastAsia="Noto Sans CJK SC"/>
                <w:b w:val="0"/>
                <w:sz w:val="19"/>
              </w:rPr>
              <w:t>240</w:t>
            </w:r>
          </w:p>
        </w:tc>
        <w:tc>
          <w:tcPr>
            <w:tcW w:type="dxa" w:w="1440"/>
          </w:tcPr>
          <w:p>
            <w:pPr>
              <w:spacing w:after="60" w:before="60"/>
            </w:pPr>
            <w:r>
              <w:rPr>
                <w:rFonts w:ascii="Noto Sans CJK SC" w:hAnsi="Noto Sans CJK SC" w:eastAsia="Noto Sans CJK SC"/>
                <w:b w:val="0"/>
                <w:sz w:val="19"/>
              </w:rPr>
              <w:t>42.7%</w:t>
            </w:r>
          </w:p>
        </w:tc>
      </w:tr>
      <w:tr>
        <w:trPr>
          <w:cantSplit/>
        </w:trPr>
        <w:tc>
          <w:tcPr>
            <w:tcW w:type="dxa" w:w="6768"/>
          </w:tcPr>
          <w:p>
            <w:pPr>
              <w:spacing w:after="60" w:before="60"/>
            </w:pPr>
            <w:r>
              <w:rPr>
                <w:rFonts w:ascii="Noto Sans CJK SC" w:hAnsi="Noto Sans CJK SC" w:eastAsia="Noto Sans CJK SC"/>
                <w:b w:val="0"/>
                <w:sz w:val="19"/>
              </w:rPr>
              <w:t>车身空间与乘坐舒适性</w:t>
            </w:r>
          </w:p>
        </w:tc>
        <w:tc>
          <w:tcPr>
            <w:tcW w:type="dxa" w:w="1152"/>
          </w:tcPr>
          <w:p>
            <w:pPr>
              <w:spacing w:after="60" w:before="60"/>
            </w:pPr>
            <w:r>
              <w:rPr>
                <w:rFonts w:ascii="Noto Sans CJK SC" w:hAnsi="Noto Sans CJK SC" w:eastAsia="Noto Sans CJK SC"/>
                <w:b w:val="0"/>
                <w:sz w:val="19"/>
              </w:rPr>
              <w:t>239</w:t>
            </w:r>
          </w:p>
        </w:tc>
        <w:tc>
          <w:tcPr>
            <w:tcW w:type="dxa" w:w="1440"/>
          </w:tcPr>
          <w:p>
            <w:pPr>
              <w:spacing w:after="60" w:before="60"/>
            </w:pPr>
            <w:r>
              <w:rPr>
                <w:rFonts w:ascii="Noto Sans CJK SC" w:hAnsi="Noto Sans CJK SC" w:eastAsia="Noto Sans CJK SC"/>
                <w:b w:val="0"/>
                <w:sz w:val="19"/>
              </w:rPr>
              <w:t>42.5%</w:t>
            </w:r>
          </w:p>
        </w:tc>
      </w:tr>
      <w:tr>
        <w:trPr>
          <w:cantSplit/>
        </w:trPr>
        <w:tc>
          <w:tcPr>
            <w:tcW w:type="dxa" w:w="6768"/>
          </w:tcPr>
          <w:p>
            <w:pPr>
              <w:spacing w:after="60" w:before="60"/>
            </w:pPr>
            <w:r>
              <w:rPr>
                <w:rFonts w:ascii="Noto Sans CJK SC" w:hAnsi="Noto Sans CJK SC" w:eastAsia="Noto Sans CJK SC"/>
                <w:b w:val="0"/>
                <w:sz w:val="19"/>
              </w:rPr>
              <w:t>品牌口碑与市场保值率</w:t>
            </w:r>
          </w:p>
        </w:tc>
        <w:tc>
          <w:tcPr>
            <w:tcW w:type="dxa" w:w="1152"/>
          </w:tcPr>
          <w:p>
            <w:pPr>
              <w:spacing w:after="60" w:before="60"/>
            </w:pPr>
            <w:r>
              <w:rPr>
                <w:rFonts w:ascii="Noto Sans CJK SC" w:hAnsi="Noto Sans CJK SC" w:eastAsia="Noto Sans CJK SC"/>
                <w:b w:val="0"/>
                <w:sz w:val="19"/>
              </w:rPr>
              <w:t>168</w:t>
            </w:r>
          </w:p>
        </w:tc>
        <w:tc>
          <w:tcPr>
            <w:tcW w:type="dxa" w:w="1440"/>
          </w:tcPr>
          <w:p>
            <w:pPr>
              <w:spacing w:after="60" w:before="60"/>
            </w:pPr>
            <w:r>
              <w:rPr>
                <w:rFonts w:ascii="Noto Sans CJK SC" w:hAnsi="Noto Sans CJK SC" w:eastAsia="Noto Sans CJK SC"/>
                <w:b w:val="0"/>
                <w:sz w:val="19"/>
              </w:rPr>
              <w:t>29.9%</w:t>
            </w:r>
          </w:p>
        </w:tc>
      </w:tr>
      <w:tr>
        <w:trPr>
          <w:cantSplit/>
        </w:trPr>
        <w:tc>
          <w:tcPr>
            <w:tcW w:type="dxa" w:w="6768"/>
          </w:tcPr>
          <w:p>
            <w:pPr>
              <w:spacing w:after="60" w:before="60"/>
            </w:pPr>
            <w:r>
              <w:rPr>
                <w:rFonts w:ascii="Noto Sans CJK SC" w:hAnsi="Noto Sans CJK SC" w:eastAsia="Noto Sans CJK SC"/>
                <w:b w:val="0"/>
                <w:sz w:val="19"/>
              </w:rPr>
              <w:t>外观内饰设计与做工质感</w:t>
            </w:r>
          </w:p>
        </w:tc>
        <w:tc>
          <w:tcPr>
            <w:tcW w:type="dxa" w:w="1152"/>
          </w:tcPr>
          <w:p>
            <w:pPr>
              <w:spacing w:after="60" w:before="60"/>
            </w:pPr>
            <w:r>
              <w:rPr>
                <w:rFonts w:ascii="Noto Sans CJK SC" w:hAnsi="Noto Sans CJK SC" w:eastAsia="Noto Sans CJK SC"/>
                <w:b w:val="0"/>
                <w:sz w:val="19"/>
              </w:rPr>
              <w:t>144</w:t>
            </w:r>
          </w:p>
        </w:tc>
        <w:tc>
          <w:tcPr>
            <w:tcW w:type="dxa" w:w="1440"/>
          </w:tcPr>
          <w:p>
            <w:pPr>
              <w:spacing w:after="60" w:before="60"/>
            </w:pPr>
            <w:r>
              <w:rPr>
                <w:rFonts w:ascii="Noto Sans CJK SC" w:hAnsi="Noto Sans CJK SC" w:eastAsia="Noto Sans CJK SC"/>
                <w:b w:val="0"/>
                <w:sz w:val="19"/>
              </w:rPr>
              <w:t>25.6%</w:t>
            </w:r>
          </w:p>
        </w:tc>
      </w:tr>
      <w:tr>
        <w:trPr>
          <w:cantSplit/>
        </w:trPr>
        <w:tc>
          <w:tcPr>
            <w:tcW w:type="dxa" w:w="6768"/>
          </w:tcPr>
          <w:p>
            <w:pPr>
              <w:spacing w:after="60" w:before="60"/>
            </w:pPr>
            <w:r>
              <w:rPr>
                <w:rFonts w:ascii="Noto Sans CJK SC" w:hAnsi="Noto Sans CJK SC" w:eastAsia="Noto Sans CJK SC"/>
                <w:b w:val="0"/>
                <w:sz w:val="19"/>
              </w:rPr>
              <w:t>智能驾驶能力（辅助驾驶/高阶智驾）</w:t>
            </w:r>
          </w:p>
        </w:tc>
        <w:tc>
          <w:tcPr>
            <w:tcW w:type="dxa" w:w="1152"/>
          </w:tcPr>
          <w:p>
            <w:pPr>
              <w:spacing w:after="60" w:before="60"/>
            </w:pPr>
            <w:r>
              <w:rPr>
                <w:rFonts w:ascii="Noto Sans CJK SC" w:hAnsi="Noto Sans CJK SC" w:eastAsia="Noto Sans CJK SC"/>
                <w:b w:val="0"/>
                <w:sz w:val="19"/>
              </w:rPr>
              <w:t>107</w:t>
            </w:r>
          </w:p>
        </w:tc>
        <w:tc>
          <w:tcPr>
            <w:tcW w:type="dxa" w:w="1440"/>
          </w:tcPr>
          <w:p>
            <w:pPr>
              <w:spacing w:after="60" w:before="60"/>
            </w:pPr>
            <w:r>
              <w:rPr>
                <w:rFonts w:ascii="Noto Sans CJK SC" w:hAnsi="Noto Sans CJK SC" w:eastAsia="Noto Sans CJK SC"/>
                <w:b w:val="0"/>
                <w:sz w:val="19"/>
              </w:rPr>
              <w:t>19.0%</w:t>
            </w:r>
          </w:p>
        </w:tc>
      </w:tr>
      <w:tr>
        <w:trPr>
          <w:cantSplit/>
        </w:trPr>
        <w:tc>
          <w:tcPr>
            <w:tcW w:type="dxa" w:w="6768"/>
          </w:tcPr>
          <w:p>
            <w:pPr>
              <w:spacing w:after="60" w:before="60"/>
            </w:pPr>
            <w:r>
              <w:rPr>
                <w:rFonts w:ascii="Noto Sans CJK SC" w:hAnsi="Noto Sans CJK SC" w:eastAsia="Noto Sans CJK SC"/>
                <w:b w:val="0"/>
                <w:sz w:val="19"/>
              </w:rPr>
              <w:t>智能座舱体验（车机流畅度/生态/交互）</w:t>
            </w:r>
          </w:p>
        </w:tc>
        <w:tc>
          <w:tcPr>
            <w:tcW w:type="dxa" w:w="1152"/>
          </w:tcPr>
          <w:p>
            <w:pPr>
              <w:spacing w:after="60" w:before="60"/>
            </w:pPr>
            <w:r>
              <w:rPr>
                <w:rFonts w:ascii="Noto Sans CJK SC" w:hAnsi="Noto Sans CJK SC" w:eastAsia="Noto Sans CJK SC"/>
                <w:b w:val="0"/>
                <w:sz w:val="19"/>
              </w:rPr>
              <w:t>104</w:t>
            </w:r>
          </w:p>
        </w:tc>
        <w:tc>
          <w:tcPr>
            <w:tcW w:type="dxa" w:w="1440"/>
          </w:tcPr>
          <w:p>
            <w:pPr>
              <w:spacing w:after="60" w:before="60"/>
            </w:pPr>
            <w:r>
              <w:rPr>
                <w:rFonts w:ascii="Noto Sans CJK SC" w:hAnsi="Noto Sans CJK SC" w:eastAsia="Noto Sans CJK SC"/>
                <w:b w:val="0"/>
                <w:sz w:val="19"/>
              </w:rPr>
              <w:t>18.5%</w:t>
            </w:r>
          </w:p>
        </w:tc>
      </w:tr>
      <w:tr>
        <w:trPr>
          <w:cantSplit/>
        </w:trPr>
        <w:tc>
          <w:tcPr>
            <w:tcW w:type="dxa" w:w="6768"/>
          </w:tcPr>
          <w:p>
            <w:pPr>
              <w:spacing w:after="60" w:before="60"/>
            </w:pPr>
            <w:r>
              <w:rPr>
                <w:rFonts w:ascii="Noto Sans CJK SC" w:hAnsi="Noto Sans CJK SC" w:eastAsia="Noto Sans CJK SC"/>
                <w:b w:val="0"/>
                <w:sz w:val="19"/>
              </w:rPr>
              <w:t>续航里程（纯电/混动续航能力）</w:t>
            </w:r>
          </w:p>
        </w:tc>
        <w:tc>
          <w:tcPr>
            <w:tcW w:type="dxa" w:w="1152"/>
          </w:tcPr>
          <w:p>
            <w:pPr>
              <w:spacing w:after="60" w:before="60"/>
            </w:pPr>
            <w:r>
              <w:rPr>
                <w:rFonts w:ascii="Noto Sans CJK SC" w:hAnsi="Noto Sans CJK SC" w:eastAsia="Noto Sans CJK SC"/>
                <w:b w:val="0"/>
                <w:sz w:val="19"/>
              </w:rPr>
              <w:t>98</w:t>
            </w:r>
          </w:p>
        </w:tc>
        <w:tc>
          <w:tcPr>
            <w:tcW w:type="dxa" w:w="1440"/>
          </w:tcPr>
          <w:p>
            <w:pPr>
              <w:spacing w:after="60" w:before="60"/>
            </w:pPr>
            <w:r>
              <w:rPr>
                <w:rFonts w:ascii="Noto Sans CJK SC" w:hAnsi="Noto Sans CJK SC" w:eastAsia="Noto Sans CJK SC"/>
                <w:b w:val="0"/>
                <w:sz w:val="19"/>
              </w:rPr>
              <w:t>17.4%</w:t>
            </w:r>
          </w:p>
        </w:tc>
      </w:tr>
      <w:tr>
        <w:trPr>
          <w:cantSplit/>
        </w:trPr>
        <w:tc>
          <w:tcPr>
            <w:tcW w:type="dxa" w:w="6768"/>
          </w:tcPr>
          <w:p>
            <w:pPr>
              <w:spacing w:after="60" w:before="60"/>
            </w:pPr>
            <w:r>
              <w:rPr>
                <w:rFonts w:ascii="Noto Sans CJK SC" w:hAnsi="Noto Sans CJK SC" w:eastAsia="Noto Sans CJK SC"/>
                <w:b w:val="0"/>
                <w:sz w:val="19"/>
              </w:rPr>
              <w:t>售后服务网络与补能体系（换电/快充）</w:t>
            </w:r>
          </w:p>
        </w:tc>
        <w:tc>
          <w:tcPr>
            <w:tcW w:type="dxa" w:w="1152"/>
          </w:tcPr>
          <w:p>
            <w:pPr>
              <w:spacing w:after="60" w:before="60"/>
            </w:pPr>
            <w:r>
              <w:rPr>
                <w:rFonts w:ascii="Noto Sans CJK SC" w:hAnsi="Noto Sans CJK SC" w:eastAsia="Noto Sans CJK SC"/>
                <w:b w:val="0"/>
                <w:sz w:val="19"/>
              </w:rPr>
              <w:t>90</w:t>
            </w:r>
          </w:p>
        </w:tc>
        <w:tc>
          <w:tcPr>
            <w:tcW w:type="dxa" w:w="1440"/>
          </w:tcPr>
          <w:p>
            <w:pPr>
              <w:spacing w:after="60" w:before="60"/>
            </w:pPr>
            <w:r>
              <w:rPr>
                <w:rFonts w:ascii="Noto Sans CJK SC" w:hAnsi="Noto Sans CJK SC" w:eastAsia="Noto Sans CJK SC"/>
                <w:b w:val="0"/>
                <w:sz w:val="19"/>
              </w:rPr>
              <w:t>16.0%</w:t>
            </w:r>
          </w:p>
        </w:tc>
      </w:tr>
      <w:tr>
        <w:trPr>
          <w:cantSplit/>
        </w:trPr>
        <w:tc>
          <w:tcPr>
            <w:tcW w:type="dxa" w:w="6768"/>
          </w:tcPr>
          <w:p>
            <w:pPr>
              <w:spacing w:after="60" w:before="60"/>
            </w:pPr>
            <w:r>
              <w:rPr>
                <w:rFonts w:ascii="Noto Sans CJK SC" w:hAnsi="Noto Sans CJK SC" w:eastAsia="Noto Sans CJK SC"/>
                <w:b w:val="0"/>
                <w:sz w:val="19"/>
              </w:rPr>
              <w:t>三电安全性（电池/电机/电控质量与安全）</w:t>
            </w:r>
          </w:p>
        </w:tc>
        <w:tc>
          <w:tcPr>
            <w:tcW w:type="dxa" w:w="1152"/>
          </w:tcPr>
          <w:p>
            <w:pPr>
              <w:spacing w:after="60" w:before="60"/>
            </w:pPr>
            <w:r>
              <w:rPr>
                <w:rFonts w:ascii="Noto Sans CJK SC" w:hAnsi="Noto Sans CJK SC" w:eastAsia="Noto Sans CJK SC"/>
                <w:b w:val="0"/>
                <w:sz w:val="19"/>
              </w:rPr>
              <w:t>69</w:t>
            </w:r>
          </w:p>
        </w:tc>
        <w:tc>
          <w:tcPr>
            <w:tcW w:type="dxa" w:w="1440"/>
          </w:tcPr>
          <w:p>
            <w:pPr>
              <w:spacing w:after="60" w:before="60"/>
            </w:pPr>
            <w:r>
              <w:rPr>
                <w:rFonts w:ascii="Noto Sans CJK SC" w:hAnsi="Noto Sans CJK SC" w:eastAsia="Noto Sans CJK SC"/>
                <w:b w:val="0"/>
                <w:sz w:val="19"/>
              </w:rPr>
              <w:t>12.3%</w:t>
            </w:r>
          </w:p>
        </w:tc>
      </w:tr>
      <w:tr>
        <w:trPr>
          <w:cantSplit/>
        </w:trPr>
        <w:tc>
          <w:tcPr>
            <w:tcW w:type="dxa" w:w="6768"/>
          </w:tcPr>
          <w:p>
            <w:pPr>
              <w:spacing w:after="60" w:before="60"/>
            </w:pPr>
            <w:r>
              <w:rPr>
                <w:rFonts w:ascii="Noto Sans CJK SC" w:hAnsi="Noto Sans CJK SC" w:eastAsia="Noto Sans CJK SC"/>
                <w:b w:val="0"/>
                <w:sz w:val="19"/>
              </w:rPr>
              <w:t>充电便利性（家充安装/公桩覆盖）</w:t>
            </w:r>
          </w:p>
        </w:tc>
        <w:tc>
          <w:tcPr>
            <w:tcW w:type="dxa" w:w="1152"/>
          </w:tcPr>
          <w:p>
            <w:pPr>
              <w:spacing w:after="60" w:before="60"/>
            </w:pPr>
            <w:r>
              <w:rPr>
                <w:rFonts w:ascii="Noto Sans CJK SC" w:hAnsi="Noto Sans CJK SC" w:eastAsia="Noto Sans CJK SC"/>
                <w:b w:val="0"/>
                <w:sz w:val="19"/>
              </w:rPr>
              <w:t>52</w:t>
            </w:r>
          </w:p>
        </w:tc>
        <w:tc>
          <w:tcPr>
            <w:tcW w:type="dxa" w:w="1440"/>
          </w:tcPr>
          <w:p>
            <w:pPr>
              <w:spacing w:after="60" w:before="60"/>
            </w:pPr>
            <w:r>
              <w:rPr>
                <w:rFonts w:ascii="Noto Sans CJK SC" w:hAnsi="Noto Sans CJK SC" w:eastAsia="Noto Sans CJK SC"/>
                <w:b w:val="0"/>
                <w:sz w:val="19"/>
              </w:rPr>
              <w:t>9.3%</w:t>
            </w:r>
          </w:p>
        </w:tc>
      </w:tr>
    </w:tbl>
    <w:p>
      <w:pPr>
        <w:spacing w:after="140" w:line="300" w:lineRule="auto"/>
      </w:pPr>
      <w:r>
        <w:rPr>
          <w:rFonts w:ascii="Noto Sans CJK SC" w:hAnsi="Noto Sans CJK SC" w:eastAsia="Noto Sans CJK SC"/>
          <w:b w:val="0"/>
          <w:color w:val="666666"/>
          <w:sz w:val="18"/>
        </w:rPr>
        <w:t>有效样本N=562，多选限选3项；实际提及总次数1642。提及率合计超过100%是多选题正常结果，不能把1642次提及作为受访者分母。</w:t>
      </w:r>
    </w:p>
    <w:p>
      <w:pPr>
        <w:pStyle w:val="Heading1"/>
        <w:keepNext/>
        <w:pageBreakBefore/>
      </w:pPr>
      <w:r>
        <w:rPr>
          <w:rFonts w:ascii="Noto Sans CJK SC" w:hAnsi="Noto Sans CJK SC" w:eastAsia="Noto Sans CJK SC"/>
          <w:b/>
          <w:color w:val="A94757"/>
          <w:sz w:val="34"/>
        </w:rPr>
        <w:t>收入结构</w:t>
      </w:r>
    </w:p>
    <w:p>
      <w:pPr>
        <w:spacing w:after="140" w:line="300" w:lineRule="auto"/>
      </w:pPr>
      <w:r>
        <w:rPr>
          <w:rFonts w:ascii="Noto Sans CJK SC" w:hAnsi="Noto Sans CJK SC" w:eastAsia="Noto Sans CJK SC"/>
          <w:b w:val="0"/>
          <w:sz w:val="21"/>
        </w:rPr>
        <w:t>“12001—20000元”占36.1%，是最大月均税前收入档；“8001—12000元”占24.7%，“5001—8000元”占19.9%。收入区间按原始选项展示，不使用区间中点推算平均收入。</w:t>
      </w:r>
    </w:p>
    <w:p>
      <w:pPr>
        <w:spacing w:after="140" w:line="300" w:lineRule="auto"/>
      </w:pPr>
      <w:r>
        <w:rPr>
          <w:rFonts w:ascii="Noto Sans CJK SC" w:hAnsi="Noto Sans CJK SC" w:eastAsia="Noto Sans CJK SC"/>
          <w:b w:val="0"/>
          <w:sz w:val="21"/>
        </w:rPr>
        <w:t>收入与预算属于不同指标，未进行收入×预算交叉，不能据此推断收入较高者选择哪个价位。表格保留原收入口径与全部八类。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3298"/>
        <w:gridCol w:w="3298"/>
        <w:gridCol w:w="3298"/>
      </w:tblGrid>
      <w:tr>
        <w:trPr>
          <w:tblHeader/>
        </w:trPr>
        <w:tc>
          <w:tcPr>
            <w:tcW w:type="dxa" w:w="3298"/>
            <w:shd w:fill="F5DFE2"/>
          </w:tcPr>
          <w:p>
            <w:r>
              <w:rPr>
                <w:rFonts w:ascii="Noto Sans CJK SC" w:hAnsi="Noto Sans CJK SC" w:eastAsia="Noto Sans CJK SC"/>
                <w:b/>
                <w:color w:val="742D3A"/>
                <w:sz w:val="19"/>
              </w:rPr>
              <w:t>原始类别 / 原回答</w:t>
            </w:r>
          </w:p>
        </w:tc>
        <w:tc>
          <w:tcPr>
            <w:tcW w:type="dxa" w:w="3298"/>
            <w:shd w:fill="F5DFE2"/>
          </w:tcPr>
          <w:p>
            <w:r>
              <w:rPr>
                <w:rFonts w:ascii="Noto Sans CJK SC" w:hAnsi="Noto Sans CJK SC" w:eastAsia="Noto Sans CJK SC"/>
                <w:b/>
                <w:color w:val="742D3A"/>
                <w:sz w:val="19"/>
              </w:rPr>
              <w:t>人数 / 频次</w:t>
            </w:r>
          </w:p>
        </w:tc>
        <w:tc>
          <w:tcPr>
            <w:tcW w:type="dxa" w:w="3298"/>
            <w:shd w:fill="F5DFE2"/>
          </w:tcPr>
          <w:p>
            <w:r>
              <w:rPr>
                <w:rFonts w:ascii="Noto Sans CJK SC" w:hAnsi="Noto Sans CJK SC" w:eastAsia="Noto Sans CJK SC"/>
                <w:b/>
                <w:color w:val="742D3A"/>
                <w:sz w:val="19"/>
              </w:rPr>
              <w:t>占比</w:t>
            </w:r>
          </w:p>
        </w:tc>
      </w:tr>
      <w:tr>
        <w:trPr>
          <w:cantSplit/>
        </w:trPr>
        <w:tc>
          <w:tcPr>
            <w:tcW w:type="dxa" w:w="6768"/>
          </w:tcPr>
          <w:p>
            <w:pPr>
              <w:spacing w:after="60" w:before="60"/>
            </w:pPr>
            <w:r>
              <w:rPr>
                <w:rFonts w:ascii="Noto Sans CJK SC" w:hAnsi="Noto Sans CJK SC" w:eastAsia="Noto Sans CJK SC"/>
                <w:b w:val="0"/>
                <w:sz w:val="19"/>
              </w:rPr>
              <w:t>5001—8000元</w:t>
            </w:r>
          </w:p>
        </w:tc>
        <w:tc>
          <w:tcPr>
            <w:tcW w:type="dxa" w:w="1152"/>
          </w:tcPr>
          <w:p>
            <w:pPr>
              <w:spacing w:after="60" w:before="60"/>
            </w:pPr>
            <w:r>
              <w:rPr>
                <w:rFonts w:ascii="Noto Sans CJK SC" w:hAnsi="Noto Sans CJK SC" w:eastAsia="Noto Sans CJK SC"/>
                <w:b w:val="0"/>
                <w:sz w:val="19"/>
              </w:rPr>
              <w:t>112</w:t>
            </w:r>
          </w:p>
        </w:tc>
        <w:tc>
          <w:tcPr>
            <w:tcW w:type="dxa" w:w="1440"/>
          </w:tcPr>
          <w:p>
            <w:pPr>
              <w:spacing w:after="60" w:before="60"/>
            </w:pPr>
            <w:r>
              <w:rPr>
                <w:rFonts w:ascii="Noto Sans CJK SC" w:hAnsi="Noto Sans CJK SC" w:eastAsia="Noto Sans CJK SC"/>
                <w:b w:val="0"/>
                <w:sz w:val="19"/>
              </w:rPr>
              <w:t>19.9%</w:t>
            </w:r>
          </w:p>
        </w:tc>
      </w:tr>
      <w:tr>
        <w:trPr>
          <w:cantSplit/>
        </w:trPr>
        <w:tc>
          <w:tcPr>
            <w:tcW w:type="dxa" w:w="6768"/>
          </w:tcPr>
          <w:p>
            <w:pPr>
              <w:spacing w:after="60" w:before="60"/>
            </w:pPr>
            <w:r>
              <w:rPr>
                <w:rFonts w:ascii="Noto Sans CJK SC" w:hAnsi="Noto Sans CJK SC" w:eastAsia="Noto Sans CJK SC"/>
                <w:b w:val="0"/>
                <w:sz w:val="19"/>
              </w:rPr>
              <w:t>30001—50000元</w:t>
            </w:r>
          </w:p>
        </w:tc>
        <w:tc>
          <w:tcPr>
            <w:tcW w:type="dxa" w:w="1152"/>
          </w:tcPr>
          <w:p>
            <w:pPr>
              <w:spacing w:after="60" w:before="60"/>
            </w:pPr>
            <w:r>
              <w:rPr>
                <w:rFonts w:ascii="Noto Sans CJK SC" w:hAnsi="Noto Sans CJK SC" w:eastAsia="Noto Sans CJK SC"/>
                <w:b w:val="0"/>
                <w:sz w:val="19"/>
              </w:rPr>
              <w:t>20</w:t>
            </w:r>
          </w:p>
        </w:tc>
        <w:tc>
          <w:tcPr>
            <w:tcW w:type="dxa" w:w="1440"/>
          </w:tcPr>
          <w:p>
            <w:pPr>
              <w:spacing w:after="60" w:before="60"/>
            </w:pPr>
            <w:r>
              <w:rPr>
                <w:rFonts w:ascii="Noto Sans CJK SC" w:hAnsi="Noto Sans CJK SC" w:eastAsia="Noto Sans CJK SC"/>
                <w:b w:val="0"/>
                <w:sz w:val="19"/>
              </w:rPr>
              <w:t>3.6%</w:t>
            </w:r>
          </w:p>
        </w:tc>
      </w:tr>
      <w:tr>
        <w:trPr>
          <w:cantSplit/>
        </w:trPr>
        <w:tc>
          <w:tcPr>
            <w:tcW w:type="dxa" w:w="6768"/>
          </w:tcPr>
          <w:p>
            <w:pPr>
              <w:spacing w:after="60" w:before="60"/>
            </w:pPr>
            <w:r>
              <w:rPr>
                <w:rFonts w:ascii="Noto Sans CJK SC" w:hAnsi="Noto Sans CJK SC" w:eastAsia="Noto Sans CJK SC"/>
                <w:b w:val="0"/>
                <w:sz w:val="19"/>
              </w:rPr>
              <w:t>8001—12000元</w:t>
            </w:r>
          </w:p>
        </w:tc>
        <w:tc>
          <w:tcPr>
            <w:tcW w:type="dxa" w:w="1152"/>
          </w:tcPr>
          <w:p>
            <w:pPr>
              <w:spacing w:after="60" w:before="60"/>
            </w:pPr>
            <w:r>
              <w:rPr>
                <w:rFonts w:ascii="Noto Sans CJK SC" w:hAnsi="Noto Sans CJK SC" w:eastAsia="Noto Sans CJK SC"/>
                <w:b w:val="0"/>
                <w:sz w:val="19"/>
              </w:rPr>
              <w:t>139</w:t>
            </w:r>
          </w:p>
        </w:tc>
        <w:tc>
          <w:tcPr>
            <w:tcW w:type="dxa" w:w="1440"/>
          </w:tcPr>
          <w:p>
            <w:pPr>
              <w:spacing w:after="60" w:before="60"/>
            </w:pPr>
            <w:r>
              <w:rPr>
                <w:rFonts w:ascii="Noto Sans CJK SC" w:hAnsi="Noto Sans CJK SC" w:eastAsia="Noto Sans CJK SC"/>
                <w:b w:val="0"/>
                <w:sz w:val="19"/>
              </w:rPr>
              <w:t>24.7%</w:t>
            </w:r>
          </w:p>
        </w:tc>
      </w:tr>
      <w:tr>
        <w:trPr>
          <w:cantSplit/>
        </w:trPr>
        <w:tc>
          <w:tcPr>
            <w:tcW w:type="dxa" w:w="6768"/>
          </w:tcPr>
          <w:p>
            <w:pPr>
              <w:spacing w:after="60" w:before="60"/>
            </w:pPr>
            <w:r>
              <w:rPr>
                <w:rFonts w:ascii="Noto Sans CJK SC" w:hAnsi="Noto Sans CJK SC" w:eastAsia="Noto Sans CJK SC"/>
                <w:b w:val="0"/>
                <w:sz w:val="19"/>
              </w:rPr>
              <w:t>20001—30000元</w:t>
            </w:r>
          </w:p>
        </w:tc>
        <w:tc>
          <w:tcPr>
            <w:tcW w:type="dxa" w:w="1152"/>
          </w:tcPr>
          <w:p>
            <w:pPr>
              <w:spacing w:after="60" w:before="60"/>
            </w:pPr>
            <w:r>
              <w:rPr>
                <w:rFonts w:ascii="Noto Sans CJK SC" w:hAnsi="Noto Sans CJK SC" w:eastAsia="Noto Sans CJK SC"/>
                <w:b w:val="0"/>
                <w:sz w:val="19"/>
              </w:rPr>
              <w:t>53</w:t>
            </w:r>
          </w:p>
        </w:tc>
        <w:tc>
          <w:tcPr>
            <w:tcW w:type="dxa" w:w="1440"/>
          </w:tcPr>
          <w:p>
            <w:pPr>
              <w:spacing w:after="60" w:before="60"/>
            </w:pPr>
            <w:r>
              <w:rPr>
                <w:rFonts w:ascii="Noto Sans CJK SC" w:hAnsi="Noto Sans CJK SC" w:eastAsia="Noto Sans CJK SC"/>
                <w:b w:val="0"/>
                <w:sz w:val="19"/>
              </w:rPr>
              <w:t>9.4%</w:t>
            </w:r>
          </w:p>
        </w:tc>
      </w:tr>
      <w:tr>
        <w:trPr>
          <w:cantSplit/>
        </w:trPr>
        <w:tc>
          <w:tcPr>
            <w:tcW w:type="dxa" w:w="6768"/>
          </w:tcPr>
          <w:p>
            <w:pPr>
              <w:spacing w:after="60" w:before="60"/>
            </w:pPr>
            <w:r>
              <w:rPr>
                <w:rFonts w:ascii="Noto Sans CJK SC" w:hAnsi="Noto Sans CJK SC" w:eastAsia="Noto Sans CJK SC"/>
                <w:b w:val="0"/>
                <w:sz w:val="19"/>
              </w:rPr>
              <w:t>3001—5000元</w:t>
            </w:r>
          </w:p>
        </w:tc>
        <w:tc>
          <w:tcPr>
            <w:tcW w:type="dxa" w:w="1152"/>
          </w:tcPr>
          <w:p>
            <w:pPr>
              <w:spacing w:after="60" w:before="60"/>
            </w:pPr>
            <w:r>
              <w:rPr>
                <w:rFonts w:ascii="Noto Sans CJK SC" w:hAnsi="Noto Sans CJK SC" w:eastAsia="Noto Sans CJK SC"/>
                <w:b w:val="0"/>
                <w:sz w:val="19"/>
              </w:rPr>
              <w:t>21</w:t>
            </w:r>
          </w:p>
        </w:tc>
        <w:tc>
          <w:tcPr>
            <w:tcW w:type="dxa" w:w="1440"/>
          </w:tcPr>
          <w:p>
            <w:pPr>
              <w:spacing w:after="60" w:before="60"/>
            </w:pPr>
            <w:r>
              <w:rPr>
                <w:rFonts w:ascii="Noto Sans CJK SC" w:hAnsi="Noto Sans CJK SC" w:eastAsia="Noto Sans CJK SC"/>
                <w:b w:val="0"/>
                <w:sz w:val="19"/>
              </w:rPr>
              <w:t>3.7%</w:t>
            </w:r>
          </w:p>
        </w:tc>
      </w:tr>
      <w:tr>
        <w:trPr>
          <w:cantSplit/>
        </w:trPr>
        <w:tc>
          <w:tcPr>
            <w:tcW w:type="dxa" w:w="6768"/>
          </w:tcPr>
          <w:p>
            <w:pPr>
              <w:spacing w:after="60" w:before="60"/>
            </w:pPr>
            <w:r>
              <w:rPr>
                <w:rFonts w:ascii="Noto Sans CJK SC" w:hAnsi="Noto Sans CJK SC" w:eastAsia="Noto Sans CJK SC"/>
                <w:b w:val="0"/>
                <w:sz w:val="19"/>
              </w:rPr>
              <w:t>12001—20000元</w:t>
            </w:r>
          </w:p>
        </w:tc>
        <w:tc>
          <w:tcPr>
            <w:tcW w:type="dxa" w:w="1152"/>
          </w:tcPr>
          <w:p>
            <w:pPr>
              <w:spacing w:after="60" w:before="60"/>
            </w:pPr>
            <w:r>
              <w:rPr>
                <w:rFonts w:ascii="Noto Sans CJK SC" w:hAnsi="Noto Sans CJK SC" w:eastAsia="Noto Sans CJK SC"/>
                <w:b w:val="0"/>
                <w:sz w:val="19"/>
              </w:rPr>
              <w:t>203</w:t>
            </w:r>
          </w:p>
        </w:tc>
        <w:tc>
          <w:tcPr>
            <w:tcW w:type="dxa" w:w="1440"/>
          </w:tcPr>
          <w:p>
            <w:pPr>
              <w:spacing w:after="60" w:before="60"/>
            </w:pPr>
            <w:r>
              <w:rPr>
                <w:rFonts w:ascii="Noto Sans CJK SC" w:hAnsi="Noto Sans CJK SC" w:eastAsia="Noto Sans CJK SC"/>
                <w:b w:val="0"/>
                <w:sz w:val="19"/>
              </w:rPr>
              <w:t>36.1%</w:t>
            </w:r>
          </w:p>
        </w:tc>
      </w:tr>
      <w:tr>
        <w:trPr>
          <w:cantSplit/>
        </w:trPr>
        <w:tc>
          <w:tcPr>
            <w:tcW w:type="dxa" w:w="6768"/>
          </w:tcPr>
          <w:p>
            <w:pPr>
              <w:spacing w:after="60" w:before="60"/>
            </w:pPr>
            <w:r>
              <w:rPr>
                <w:rFonts w:ascii="Noto Sans CJK SC" w:hAnsi="Noto Sans CJK SC" w:eastAsia="Noto Sans CJK SC"/>
                <w:b w:val="0"/>
                <w:sz w:val="19"/>
              </w:rPr>
              <w:t>50001元及以上</w:t>
            </w:r>
          </w:p>
        </w:tc>
        <w:tc>
          <w:tcPr>
            <w:tcW w:type="dxa" w:w="1152"/>
          </w:tcPr>
          <w:p>
            <w:pPr>
              <w:spacing w:after="60" w:before="60"/>
            </w:pPr>
            <w:r>
              <w:rPr>
                <w:rFonts w:ascii="Noto Sans CJK SC" w:hAnsi="Noto Sans CJK SC" w:eastAsia="Noto Sans CJK SC"/>
                <w:b w:val="0"/>
                <w:sz w:val="19"/>
              </w:rPr>
              <w:t>8</w:t>
            </w:r>
          </w:p>
        </w:tc>
        <w:tc>
          <w:tcPr>
            <w:tcW w:type="dxa" w:w="1440"/>
          </w:tcPr>
          <w:p>
            <w:pPr>
              <w:spacing w:after="60" w:before="60"/>
            </w:pPr>
            <w:r>
              <w:rPr>
                <w:rFonts w:ascii="Noto Sans CJK SC" w:hAnsi="Noto Sans CJK SC" w:eastAsia="Noto Sans CJK SC"/>
                <w:b w:val="0"/>
                <w:sz w:val="19"/>
              </w:rPr>
              <w:t>1.4%</w:t>
            </w:r>
          </w:p>
        </w:tc>
      </w:tr>
      <w:tr>
        <w:trPr>
          <w:cantSplit/>
        </w:trPr>
        <w:tc>
          <w:tcPr>
            <w:tcW w:type="dxa" w:w="6768"/>
          </w:tcPr>
          <w:p>
            <w:pPr>
              <w:spacing w:after="60" w:before="60"/>
            </w:pPr>
            <w:r>
              <w:rPr>
                <w:rFonts w:ascii="Noto Sans CJK SC" w:hAnsi="Noto Sans CJK SC" w:eastAsia="Noto Sans CJK SC"/>
                <w:b w:val="0"/>
                <w:sz w:val="19"/>
              </w:rPr>
              <w:t>3000元及以下</w:t>
            </w:r>
          </w:p>
        </w:tc>
        <w:tc>
          <w:tcPr>
            <w:tcW w:type="dxa" w:w="1152"/>
          </w:tcPr>
          <w:p>
            <w:pPr>
              <w:spacing w:after="60" w:before="60"/>
            </w:pPr>
            <w:r>
              <w:rPr>
                <w:rFonts w:ascii="Noto Sans CJK SC" w:hAnsi="Noto Sans CJK SC" w:eastAsia="Noto Sans CJK SC"/>
                <w:b w:val="0"/>
                <w:sz w:val="19"/>
              </w:rPr>
              <w:t>6</w:t>
            </w:r>
          </w:p>
        </w:tc>
        <w:tc>
          <w:tcPr>
            <w:tcW w:type="dxa" w:w="1440"/>
          </w:tcPr>
          <w:p>
            <w:pPr>
              <w:spacing w:after="60" w:before="60"/>
            </w:pPr>
            <w:r>
              <w:rPr>
                <w:rFonts w:ascii="Noto Sans CJK SC" w:hAnsi="Noto Sans CJK SC" w:eastAsia="Noto Sans CJK SC"/>
                <w:b w:val="0"/>
                <w:sz w:val="19"/>
              </w:rPr>
              <w:t>1.1%</w:t>
            </w:r>
          </w:p>
        </w:tc>
      </w:tr>
    </w:tbl>
    <w:p>
      <w:pPr>
        <w:spacing w:after="140" w:line="300" w:lineRule="auto"/>
      </w:pPr>
      <w:r>
        <w:rPr>
          <w:rFonts w:ascii="Noto Sans CJK SC" w:hAnsi="Noto Sans CJK SC" w:eastAsia="Noto Sans CJK SC"/>
          <w:b w:val="0"/>
          <w:color w:val="666666"/>
          <w:sz w:val="16"/>
        </w:rPr>
        <w:t>来源：Sheet1 E列；有效N=562，原始缺失47条。原题：您个人月均税前收入（单选）</w:t>
      </w:r>
    </w:p>
    <w:p>
      <w:pPr>
        <w:pStyle w:val="Heading1"/>
        <w:keepNext/>
        <w:pageBreakBefore/>
      </w:pPr>
      <w:r>
        <w:rPr>
          <w:rFonts w:ascii="Noto Sans CJK SC" w:hAnsi="Noto Sans CJK SC" w:eastAsia="Noto Sans CJK SC"/>
          <w:b/>
          <w:color w:val="A94757"/>
          <w:sz w:val="34"/>
        </w:rPr>
        <w:t>能源类型偏好与新能源汽车相关解读</w:t>
      </w:r>
    </w:p>
    <w:p>
      <w:pPr>
        <w:spacing w:after="140" w:line="300" w:lineRule="auto"/>
      </w:pPr>
      <w:r>
        <w:rPr>
          <w:rFonts w:ascii="Noto Sans CJK SC" w:hAnsi="Noto Sans CJK SC" w:eastAsia="Noto Sans CJK SC"/>
          <w:b w:val="0"/>
          <w:sz w:val="21"/>
        </w:rPr>
        <w:t>传统燃油车312人（55.5%），纯电动汽车164人（29.2%），混合动力汽车75人（13.3%）。纯电偏好已形成可观察样本，但燃油仍是本次样本最大的原始类别。</w:t>
      </w:r>
    </w:p>
    <w:p>
      <w:pPr>
        <w:spacing w:after="140" w:line="300" w:lineRule="auto"/>
      </w:pPr>
      <w:r>
        <w:rPr>
          <w:rFonts w:ascii="Noto Sans CJK SC" w:hAnsi="Noto Sans CJK SC" w:eastAsia="Noto Sans CJK SC"/>
          <w:b w:val="0"/>
          <w:sz w:val="21"/>
        </w:rPr>
        <w:t>“混合动力汽车”未说明是否可外接充电，不能统一算作新能源汽车。本报告也不把“其他: 无”“其他: 无车”等答案重新解释为能源类别或删除。对于新能源营销，需进一步验证纯电偏好用户的补能条件与车型选择，而不是将全体562人视为新能源潜客。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3298"/>
        <w:gridCol w:w="3298"/>
        <w:gridCol w:w="3298"/>
      </w:tblGrid>
      <w:tr>
        <w:trPr>
          <w:tblHeader/>
        </w:trPr>
        <w:tc>
          <w:tcPr>
            <w:tcW w:type="dxa" w:w="3298"/>
            <w:shd w:fill="F5DFE2"/>
          </w:tcPr>
          <w:p>
            <w:r>
              <w:rPr>
                <w:rFonts w:ascii="Noto Sans CJK SC" w:hAnsi="Noto Sans CJK SC" w:eastAsia="Noto Sans CJK SC"/>
                <w:b/>
                <w:color w:val="742D3A"/>
                <w:sz w:val="19"/>
              </w:rPr>
              <w:t>原始类别 / 原回答</w:t>
            </w:r>
          </w:p>
        </w:tc>
        <w:tc>
          <w:tcPr>
            <w:tcW w:type="dxa" w:w="3298"/>
            <w:shd w:fill="F5DFE2"/>
          </w:tcPr>
          <w:p>
            <w:r>
              <w:rPr>
                <w:rFonts w:ascii="Noto Sans CJK SC" w:hAnsi="Noto Sans CJK SC" w:eastAsia="Noto Sans CJK SC"/>
                <w:b/>
                <w:color w:val="742D3A"/>
                <w:sz w:val="19"/>
              </w:rPr>
              <w:t>人数 / 频次</w:t>
            </w:r>
          </w:p>
        </w:tc>
        <w:tc>
          <w:tcPr>
            <w:tcW w:type="dxa" w:w="3298"/>
            <w:shd w:fill="F5DFE2"/>
          </w:tcPr>
          <w:p>
            <w:r>
              <w:rPr>
                <w:rFonts w:ascii="Noto Sans CJK SC" w:hAnsi="Noto Sans CJK SC" w:eastAsia="Noto Sans CJK SC"/>
                <w:b/>
                <w:color w:val="742D3A"/>
                <w:sz w:val="19"/>
              </w:rPr>
              <w:t>占比</w:t>
            </w:r>
          </w:p>
        </w:tc>
      </w:tr>
      <w:tr>
        <w:trPr>
          <w:cantSplit/>
        </w:trPr>
        <w:tc>
          <w:tcPr>
            <w:tcW w:type="dxa" w:w="6768"/>
          </w:tcPr>
          <w:p>
            <w:pPr>
              <w:spacing w:after="60" w:before="60"/>
            </w:pPr>
            <w:r>
              <w:rPr>
                <w:rFonts w:ascii="Noto Sans CJK SC" w:hAnsi="Noto Sans CJK SC" w:eastAsia="Noto Sans CJK SC"/>
                <w:b w:val="0"/>
                <w:sz w:val="19"/>
              </w:rPr>
              <w:t>传统燃油车</w:t>
            </w:r>
          </w:p>
        </w:tc>
        <w:tc>
          <w:tcPr>
            <w:tcW w:type="dxa" w:w="1152"/>
          </w:tcPr>
          <w:p>
            <w:pPr>
              <w:spacing w:after="60" w:before="60"/>
            </w:pPr>
            <w:r>
              <w:rPr>
                <w:rFonts w:ascii="Noto Sans CJK SC" w:hAnsi="Noto Sans CJK SC" w:eastAsia="Noto Sans CJK SC"/>
                <w:b w:val="0"/>
                <w:sz w:val="19"/>
              </w:rPr>
              <w:t>312</w:t>
            </w:r>
          </w:p>
        </w:tc>
        <w:tc>
          <w:tcPr>
            <w:tcW w:type="dxa" w:w="1440"/>
          </w:tcPr>
          <w:p>
            <w:pPr>
              <w:spacing w:after="60" w:before="60"/>
            </w:pPr>
            <w:r>
              <w:rPr>
                <w:rFonts w:ascii="Noto Sans CJK SC" w:hAnsi="Noto Sans CJK SC" w:eastAsia="Noto Sans CJK SC"/>
                <w:b w:val="0"/>
                <w:sz w:val="19"/>
              </w:rPr>
              <w:t>55.5%</w:t>
            </w:r>
          </w:p>
        </w:tc>
      </w:tr>
      <w:tr>
        <w:trPr>
          <w:cantSplit/>
        </w:trPr>
        <w:tc>
          <w:tcPr>
            <w:tcW w:type="dxa" w:w="6768"/>
          </w:tcPr>
          <w:p>
            <w:pPr>
              <w:spacing w:after="60" w:before="60"/>
            </w:pPr>
            <w:r>
              <w:rPr>
                <w:rFonts w:ascii="Noto Sans CJK SC" w:hAnsi="Noto Sans CJK SC" w:eastAsia="Noto Sans CJK SC"/>
                <w:b w:val="0"/>
                <w:sz w:val="19"/>
              </w:rPr>
              <w:t>纯电动汽车</w:t>
            </w:r>
          </w:p>
        </w:tc>
        <w:tc>
          <w:tcPr>
            <w:tcW w:type="dxa" w:w="1152"/>
          </w:tcPr>
          <w:p>
            <w:pPr>
              <w:spacing w:after="60" w:before="60"/>
            </w:pPr>
            <w:r>
              <w:rPr>
                <w:rFonts w:ascii="Noto Sans CJK SC" w:hAnsi="Noto Sans CJK SC" w:eastAsia="Noto Sans CJK SC"/>
                <w:b w:val="0"/>
                <w:sz w:val="19"/>
              </w:rPr>
              <w:t>164</w:t>
            </w:r>
          </w:p>
        </w:tc>
        <w:tc>
          <w:tcPr>
            <w:tcW w:type="dxa" w:w="1440"/>
          </w:tcPr>
          <w:p>
            <w:pPr>
              <w:spacing w:after="60" w:before="60"/>
            </w:pPr>
            <w:r>
              <w:rPr>
                <w:rFonts w:ascii="Noto Sans CJK SC" w:hAnsi="Noto Sans CJK SC" w:eastAsia="Noto Sans CJK SC"/>
                <w:b w:val="0"/>
                <w:sz w:val="19"/>
              </w:rPr>
              <w:t>29.2%</w:t>
            </w:r>
          </w:p>
        </w:tc>
      </w:tr>
      <w:tr>
        <w:trPr>
          <w:cantSplit/>
        </w:trPr>
        <w:tc>
          <w:tcPr>
            <w:tcW w:type="dxa" w:w="6768"/>
          </w:tcPr>
          <w:p>
            <w:pPr>
              <w:spacing w:after="60" w:before="60"/>
            </w:pPr>
            <w:r>
              <w:rPr>
                <w:rFonts w:ascii="Noto Sans CJK SC" w:hAnsi="Noto Sans CJK SC" w:eastAsia="Noto Sans CJK SC"/>
                <w:b w:val="0"/>
                <w:sz w:val="19"/>
              </w:rPr>
              <w:t>混合动力汽车</w:t>
            </w:r>
          </w:p>
        </w:tc>
        <w:tc>
          <w:tcPr>
            <w:tcW w:type="dxa" w:w="1152"/>
          </w:tcPr>
          <w:p>
            <w:pPr>
              <w:spacing w:after="60" w:before="60"/>
            </w:pPr>
            <w:r>
              <w:rPr>
                <w:rFonts w:ascii="Noto Sans CJK SC" w:hAnsi="Noto Sans CJK SC" w:eastAsia="Noto Sans CJK SC"/>
                <w:b w:val="0"/>
                <w:sz w:val="19"/>
              </w:rPr>
              <w:t>75</w:t>
            </w:r>
          </w:p>
        </w:tc>
        <w:tc>
          <w:tcPr>
            <w:tcW w:type="dxa" w:w="1440"/>
          </w:tcPr>
          <w:p>
            <w:pPr>
              <w:spacing w:after="60" w:before="60"/>
            </w:pPr>
            <w:r>
              <w:rPr>
                <w:rFonts w:ascii="Noto Sans CJK SC" w:hAnsi="Noto Sans CJK SC" w:eastAsia="Noto Sans CJK SC"/>
                <w:b w:val="0"/>
                <w:sz w:val="19"/>
              </w:rPr>
              <w:t>13.3%</w:t>
            </w:r>
          </w:p>
        </w:tc>
      </w:tr>
      <w:tr>
        <w:trPr>
          <w:cantSplit/>
        </w:trPr>
        <w:tc>
          <w:tcPr>
            <w:tcW w:type="dxa" w:w="6768"/>
          </w:tcPr>
          <w:p>
            <w:pPr>
              <w:spacing w:after="60" w:before="60"/>
            </w:pPr>
            <w:r>
              <w:rPr>
                <w:rFonts w:ascii="Noto Sans CJK SC" w:hAnsi="Noto Sans CJK SC" w:eastAsia="Noto Sans CJK SC"/>
                <w:b w:val="0"/>
                <w:sz w:val="19"/>
              </w:rPr>
              <w:t>其他</w:t>
            </w:r>
          </w:p>
        </w:tc>
        <w:tc>
          <w:tcPr>
            <w:tcW w:type="dxa" w:w="1152"/>
          </w:tcPr>
          <w:p>
            <w:pPr>
              <w:spacing w:after="60" w:before="60"/>
            </w:pPr>
            <w:r>
              <w:rPr>
                <w:rFonts w:ascii="Noto Sans CJK SC" w:hAnsi="Noto Sans CJK SC" w:eastAsia="Noto Sans CJK SC"/>
                <w:b w:val="0"/>
                <w:sz w:val="19"/>
              </w:rPr>
              <w:t>2</w:t>
            </w:r>
          </w:p>
        </w:tc>
        <w:tc>
          <w:tcPr>
            <w:tcW w:type="dxa" w:w="1440"/>
          </w:tcPr>
          <w:p>
            <w:pPr>
              <w:spacing w:after="60" w:before="60"/>
            </w:pPr>
            <w:r>
              <w:rPr>
                <w:rFonts w:ascii="Noto Sans CJK SC" w:hAnsi="Noto Sans CJK SC" w:eastAsia="Noto Sans CJK SC"/>
                <w:b w:val="0"/>
                <w:sz w:val="19"/>
              </w:rPr>
              <w:t>0.4%</w:t>
            </w:r>
          </w:p>
        </w:tc>
      </w:tr>
      <w:tr>
        <w:trPr>
          <w:cantSplit/>
        </w:trPr>
        <w:tc>
          <w:tcPr>
            <w:tcW w:type="dxa" w:w="6768"/>
          </w:tcPr>
          <w:p>
            <w:pPr>
              <w:spacing w:after="60" w:before="60"/>
            </w:pPr>
            <w:r>
              <w:rPr>
                <w:rFonts w:ascii="Noto Sans CJK SC" w:hAnsi="Noto Sans CJK SC" w:eastAsia="Noto Sans CJK SC"/>
                <w:b w:val="0"/>
                <w:sz w:val="19"/>
              </w:rPr>
              <w:t>其他: 无</w:t>
            </w:r>
          </w:p>
        </w:tc>
        <w:tc>
          <w:tcPr>
            <w:tcW w:type="dxa" w:w="1152"/>
          </w:tcPr>
          <w:p>
            <w:pPr>
              <w:spacing w:after="60" w:before="60"/>
            </w:pPr>
            <w:r>
              <w:rPr>
                <w:rFonts w:ascii="Noto Sans CJK SC" w:hAnsi="Noto Sans CJK SC" w:eastAsia="Noto Sans CJK SC"/>
                <w:b w:val="0"/>
                <w:sz w:val="19"/>
              </w:rPr>
              <w:t>5</w:t>
            </w:r>
          </w:p>
        </w:tc>
        <w:tc>
          <w:tcPr>
            <w:tcW w:type="dxa" w:w="1440"/>
          </w:tcPr>
          <w:p>
            <w:pPr>
              <w:spacing w:after="60" w:before="60"/>
            </w:pPr>
            <w:r>
              <w:rPr>
                <w:rFonts w:ascii="Noto Sans CJK SC" w:hAnsi="Noto Sans CJK SC" w:eastAsia="Noto Sans CJK SC"/>
                <w:b w:val="0"/>
                <w:sz w:val="19"/>
              </w:rPr>
              <w:t>0.9%</w:t>
            </w:r>
          </w:p>
        </w:tc>
      </w:tr>
      <w:tr>
        <w:trPr>
          <w:cantSplit/>
        </w:trPr>
        <w:tc>
          <w:tcPr>
            <w:tcW w:type="dxa" w:w="6768"/>
          </w:tcPr>
          <w:p>
            <w:pPr>
              <w:spacing w:after="60" w:before="60"/>
            </w:pPr>
            <w:r>
              <w:rPr>
                <w:rFonts w:ascii="Noto Sans CJK SC" w:hAnsi="Noto Sans CJK SC" w:eastAsia="Noto Sans CJK SC"/>
                <w:b w:val="0"/>
                <w:sz w:val="19"/>
              </w:rPr>
              <w:t>其他: 无车</w:t>
            </w:r>
          </w:p>
        </w:tc>
        <w:tc>
          <w:tcPr>
            <w:tcW w:type="dxa" w:w="1152"/>
          </w:tcPr>
          <w:p>
            <w:pPr>
              <w:spacing w:after="60" w:before="60"/>
            </w:pPr>
            <w:r>
              <w:rPr>
                <w:rFonts w:ascii="Noto Sans CJK SC" w:hAnsi="Noto Sans CJK SC" w:eastAsia="Noto Sans CJK SC"/>
                <w:b w:val="0"/>
                <w:sz w:val="19"/>
              </w:rPr>
              <w:t>1</w:t>
            </w:r>
          </w:p>
        </w:tc>
        <w:tc>
          <w:tcPr>
            <w:tcW w:type="dxa" w:w="1440"/>
          </w:tcPr>
          <w:p>
            <w:pPr>
              <w:spacing w:after="60" w:before="60"/>
            </w:pPr>
            <w:r>
              <w:rPr>
                <w:rFonts w:ascii="Noto Sans CJK SC" w:hAnsi="Noto Sans CJK SC" w:eastAsia="Noto Sans CJK SC"/>
                <w:b w:val="0"/>
                <w:sz w:val="19"/>
              </w:rPr>
              <w:t>0.2%</w:t>
            </w:r>
          </w:p>
        </w:tc>
      </w:tr>
      <w:tr>
        <w:trPr>
          <w:cantSplit/>
        </w:trPr>
        <w:tc>
          <w:tcPr>
            <w:tcW w:type="dxa" w:w="6768"/>
          </w:tcPr>
          <w:p>
            <w:pPr>
              <w:spacing w:after="60" w:before="60"/>
            </w:pPr>
            <w:r>
              <w:rPr>
                <w:rFonts w:ascii="Noto Sans CJK SC" w:hAnsi="Noto Sans CJK SC" w:eastAsia="Noto Sans CJK SC"/>
                <w:b w:val="0"/>
                <w:sz w:val="19"/>
              </w:rPr>
              <w:t>其他: 摩托</w:t>
            </w:r>
          </w:p>
        </w:tc>
        <w:tc>
          <w:tcPr>
            <w:tcW w:type="dxa" w:w="1152"/>
          </w:tcPr>
          <w:p>
            <w:pPr>
              <w:spacing w:after="60" w:before="60"/>
            </w:pPr>
            <w:r>
              <w:rPr>
                <w:rFonts w:ascii="Noto Sans CJK SC" w:hAnsi="Noto Sans CJK SC" w:eastAsia="Noto Sans CJK SC"/>
                <w:b w:val="0"/>
                <w:sz w:val="19"/>
              </w:rPr>
              <w:t>2</w:t>
            </w:r>
          </w:p>
        </w:tc>
        <w:tc>
          <w:tcPr>
            <w:tcW w:type="dxa" w:w="1440"/>
          </w:tcPr>
          <w:p>
            <w:pPr>
              <w:spacing w:after="60" w:before="60"/>
            </w:pPr>
            <w:r>
              <w:rPr>
                <w:rFonts w:ascii="Noto Sans CJK SC" w:hAnsi="Noto Sans CJK SC" w:eastAsia="Noto Sans CJK SC"/>
                <w:b w:val="0"/>
                <w:sz w:val="19"/>
              </w:rPr>
              <w:t>0.4%</w:t>
            </w:r>
          </w:p>
        </w:tc>
      </w:tr>
      <w:tr>
        <w:trPr>
          <w:cantSplit/>
        </w:trPr>
        <w:tc>
          <w:tcPr>
            <w:tcW w:type="dxa" w:w="6768"/>
          </w:tcPr>
          <w:p>
            <w:pPr>
              <w:spacing w:after="60" w:before="60"/>
            </w:pPr>
            <w:r>
              <w:rPr>
                <w:rFonts w:ascii="Noto Sans CJK SC" w:hAnsi="Noto Sans CJK SC" w:eastAsia="Noto Sans CJK SC"/>
                <w:b w:val="0"/>
                <w:sz w:val="19"/>
              </w:rPr>
              <w:t>其他: 没摇到号</w:t>
            </w:r>
          </w:p>
        </w:tc>
        <w:tc>
          <w:tcPr>
            <w:tcW w:type="dxa" w:w="1152"/>
          </w:tcPr>
          <w:p>
            <w:pPr>
              <w:spacing w:after="60" w:before="60"/>
            </w:pPr>
            <w:r>
              <w:rPr>
                <w:rFonts w:ascii="Noto Sans CJK SC" w:hAnsi="Noto Sans CJK SC" w:eastAsia="Noto Sans CJK SC"/>
                <w:b w:val="0"/>
                <w:sz w:val="19"/>
              </w:rPr>
              <w:t>1</w:t>
            </w:r>
          </w:p>
        </w:tc>
        <w:tc>
          <w:tcPr>
            <w:tcW w:type="dxa" w:w="1440"/>
          </w:tcPr>
          <w:p>
            <w:pPr>
              <w:spacing w:after="60" w:before="60"/>
            </w:pPr>
            <w:r>
              <w:rPr>
                <w:rFonts w:ascii="Noto Sans CJK SC" w:hAnsi="Noto Sans CJK SC" w:eastAsia="Noto Sans CJK SC"/>
                <w:b w:val="0"/>
                <w:sz w:val="19"/>
              </w:rPr>
              <w:t>0.2%</w:t>
            </w:r>
          </w:p>
        </w:tc>
      </w:tr>
    </w:tbl>
    <w:p>
      <w:pPr>
        <w:spacing w:after="140" w:line="300" w:lineRule="auto"/>
      </w:pPr>
      <w:r>
        <w:rPr>
          <w:rFonts w:ascii="Noto Sans CJK SC" w:hAnsi="Noto Sans CJK SC" w:eastAsia="Noto Sans CJK SC"/>
          <w:b w:val="0"/>
          <w:color w:val="666666"/>
          <w:sz w:val="16"/>
        </w:rPr>
        <w:t>来源：Sheet1 H列；有效N=562，原始缺失47条。原题：您优先考虑的车辆能源类型（单选）</w:t>
      </w:r>
    </w:p>
    <w:p>
      <w:pPr>
        <w:pStyle w:val="Heading1"/>
        <w:keepNext/>
        <w:pageBreakBefore/>
      </w:pPr>
      <w:r>
        <w:rPr>
          <w:rFonts w:ascii="Noto Sans CJK SC" w:hAnsi="Noto Sans CJK SC" w:eastAsia="Noto Sans CJK SC"/>
          <w:b/>
          <w:color w:val="A94757"/>
          <w:sz w:val="34"/>
        </w:rPr>
        <w:t>车身车型偏好</w:t>
      </w:r>
    </w:p>
    <w:p>
      <w:pPr>
        <w:spacing w:after="140" w:line="300" w:lineRule="auto"/>
      </w:pPr>
      <w:r>
        <w:rPr>
          <w:rFonts w:ascii="Noto Sans CJK SC" w:hAnsi="Noto Sans CJK SC" w:eastAsia="Noto Sans CJK SC"/>
          <w:b w:val="0"/>
          <w:sz w:val="21"/>
        </w:rPr>
        <w:t>“中型/中大型SUV”占31.1%，为最大车型类别；“紧凑型SUV”占24.6%，其次是“中型/中大型轿车”（14.4%）。“MPV（商务/家用多座）”占5.7%。</w:t>
      </w:r>
    </w:p>
    <w:p>
      <w:pPr>
        <w:spacing w:after="140" w:line="300" w:lineRule="auto"/>
      </w:pPr>
      <w:r>
        <w:rPr>
          <w:rFonts w:ascii="Noto Sans CJK SC" w:hAnsi="Noto Sans CJK SC" w:eastAsia="Noto Sans CJK SC"/>
          <w:b w:val="0"/>
          <w:sz w:val="21"/>
        </w:rPr>
        <w:t>车型选项本身组合了尺寸和车身类型，不再将它们合并为SUV、轿车等新类别。可将空间体验作为相关产品展示的验证方向，但问卷没有用途题，不能直接断言这些选择来自家庭、商务或通勤需求。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3298"/>
        <w:gridCol w:w="3298"/>
        <w:gridCol w:w="3298"/>
      </w:tblGrid>
      <w:tr>
        <w:trPr>
          <w:tblHeader/>
        </w:trPr>
        <w:tc>
          <w:tcPr>
            <w:tcW w:type="dxa" w:w="3298"/>
            <w:shd w:fill="F5DFE2"/>
          </w:tcPr>
          <w:p>
            <w:r>
              <w:rPr>
                <w:rFonts w:ascii="Noto Sans CJK SC" w:hAnsi="Noto Sans CJK SC" w:eastAsia="Noto Sans CJK SC"/>
                <w:b/>
                <w:color w:val="742D3A"/>
                <w:sz w:val="19"/>
              </w:rPr>
              <w:t>原始类别 / 原回答</w:t>
            </w:r>
          </w:p>
        </w:tc>
        <w:tc>
          <w:tcPr>
            <w:tcW w:type="dxa" w:w="3298"/>
            <w:shd w:fill="F5DFE2"/>
          </w:tcPr>
          <w:p>
            <w:r>
              <w:rPr>
                <w:rFonts w:ascii="Noto Sans CJK SC" w:hAnsi="Noto Sans CJK SC" w:eastAsia="Noto Sans CJK SC"/>
                <w:b/>
                <w:color w:val="742D3A"/>
                <w:sz w:val="19"/>
              </w:rPr>
              <w:t>人数 / 频次</w:t>
            </w:r>
          </w:p>
        </w:tc>
        <w:tc>
          <w:tcPr>
            <w:tcW w:type="dxa" w:w="3298"/>
            <w:shd w:fill="F5DFE2"/>
          </w:tcPr>
          <w:p>
            <w:r>
              <w:rPr>
                <w:rFonts w:ascii="Noto Sans CJK SC" w:hAnsi="Noto Sans CJK SC" w:eastAsia="Noto Sans CJK SC"/>
                <w:b/>
                <w:color w:val="742D3A"/>
                <w:sz w:val="19"/>
              </w:rPr>
              <w:t>占比</w:t>
            </w:r>
          </w:p>
        </w:tc>
      </w:tr>
      <w:tr>
        <w:trPr>
          <w:cantSplit/>
        </w:trPr>
        <w:tc>
          <w:tcPr>
            <w:tcW w:type="dxa" w:w="6768"/>
          </w:tcPr>
          <w:p>
            <w:pPr>
              <w:spacing w:after="60" w:before="60"/>
            </w:pPr>
            <w:r>
              <w:rPr>
                <w:rFonts w:ascii="Noto Sans CJK SC" w:hAnsi="Noto Sans CJK SC" w:eastAsia="Noto Sans CJK SC"/>
                <w:b w:val="0"/>
                <w:sz w:val="19"/>
              </w:rPr>
              <w:t>中型/中大型轿车</w:t>
            </w:r>
          </w:p>
        </w:tc>
        <w:tc>
          <w:tcPr>
            <w:tcW w:type="dxa" w:w="1152"/>
          </w:tcPr>
          <w:p>
            <w:pPr>
              <w:spacing w:after="60" w:before="60"/>
            </w:pPr>
            <w:r>
              <w:rPr>
                <w:rFonts w:ascii="Noto Sans CJK SC" w:hAnsi="Noto Sans CJK SC" w:eastAsia="Noto Sans CJK SC"/>
                <w:b w:val="0"/>
                <w:sz w:val="19"/>
              </w:rPr>
              <w:t>81</w:t>
            </w:r>
          </w:p>
        </w:tc>
        <w:tc>
          <w:tcPr>
            <w:tcW w:type="dxa" w:w="1440"/>
          </w:tcPr>
          <w:p>
            <w:pPr>
              <w:spacing w:after="60" w:before="60"/>
            </w:pPr>
            <w:r>
              <w:rPr>
                <w:rFonts w:ascii="Noto Sans CJK SC" w:hAnsi="Noto Sans CJK SC" w:eastAsia="Noto Sans CJK SC"/>
                <w:b w:val="0"/>
                <w:sz w:val="19"/>
              </w:rPr>
              <w:t>14.4%</w:t>
            </w:r>
          </w:p>
        </w:tc>
      </w:tr>
      <w:tr>
        <w:trPr>
          <w:cantSplit/>
        </w:trPr>
        <w:tc>
          <w:tcPr>
            <w:tcW w:type="dxa" w:w="6768"/>
          </w:tcPr>
          <w:p>
            <w:pPr>
              <w:spacing w:after="60" w:before="60"/>
            </w:pPr>
            <w:r>
              <w:rPr>
                <w:rFonts w:ascii="Noto Sans CJK SC" w:hAnsi="Noto Sans CJK SC" w:eastAsia="Noto Sans CJK SC"/>
                <w:b w:val="0"/>
                <w:sz w:val="19"/>
              </w:rPr>
              <w:t>紧凑型SUV</w:t>
            </w:r>
          </w:p>
        </w:tc>
        <w:tc>
          <w:tcPr>
            <w:tcW w:type="dxa" w:w="1152"/>
          </w:tcPr>
          <w:p>
            <w:pPr>
              <w:spacing w:after="60" w:before="60"/>
            </w:pPr>
            <w:r>
              <w:rPr>
                <w:rFonts w:ascii="Noto Sans CJK SC" w:hAnsi="Noto Sans CJK SC" w:eastAsia="Noto Sans CJK SC"/>
                <w:b w:val="0"/>
                <w:sz w:val="19"/>
              </w:rPr>
              <w:t>138</w:t>
            </w:r>
          </w:p>
        </w:tc>
        <w:tc>
          <w:tcPr>
            <w:tcW w:type="dxa" w:w="1440"/>
          </w:tcPr>
          <w:p>
            <w:pPr>
              <w:spacing w:after="60" w:before="60"/>
            </w:pPr>
            <w:r>
              <w:rPr>
                <w:rFonts w:ascii="Noto Sans CJK SC" w:hAnsi="Noto Sans CJK SC" w:eastAsia="Noto Sans CJK SC"/>
                <w:b w:val="0"/>
                <w:sz w:val="19"/>
              </w:rPr>
              <w:t>24.6%</w:t>
            </w:r>
          </w:p>
        </w:tc>
      </w:tr>
      <w:tr>
        <w:trPr>
          <w:cantSplit/>
        </w:trPr>
        <w:tc>
          <w:tcPr>
            <w:tcW w:type="dxa" w:w="6768"/>
          </w:tcPr>
          <w:p>
            <w:pPr>
              <w:spacing w:after="60" w:before="60"/>
            </w:pPr>
            <w:r>
              <w:rPr>
                <w:rFonts w:ascii="Noto Sans CJK SC" w:hAnsi="Noto Sans CJK SC" w:eastAsia="Noto Sans CJK SC"/>
                <w:b w:val="0"/>
                <w:sz w:val="19"/>
              </w:rPr>
              <w:t>中型/中大型SUV</w:t>
            </w:r>
          </w:p>
        </w:tc>
        <w:tc>
          <w:tcPr>
            <w:tcW w:type="dxa" w:w="1152"/>
          </w:tcPr>
          <w:p>
            <w:pPr>
              <w:spacing w:after="60" w:before="60"/>
            </w:pPr>
            <w:r>
              <w:rPr>
                <w:rFonts w:ascii="Noto Sans CJK SC" w:hAnsi="Noto Sans CJK SC" w:eastAsia="Noto Sans CJK SC"/>
                <w:b w:val="0"/>
                <w:sz w:val="19"/>
              </w:rPr>
              <w:t>175</w:t>
            </w:r>
          </w:p>
        </w:tc>
        <w:tc>
          <w:tcPr>
            <w:tcW w:type="dxa" w:w="1440"/>
          </w:tcPr>
          <w:p>
            <w:pPr>
              <w:spacing w:after="60" w:before="60"/>
            </w:pPr>
            <w:r>
              <w:rPr>
                <w:rFonts w:ascii="Noto Sans CJK SC" w:hAnsi="Noto Sans CJK SC" w:eastAsia="Noto Sans CJK SC"/>
                <w:b w:val="0"/>
                <w:sz w:val="19"/>
              </w:rPr>
              <w:t>31.1%</w:t>
            </w:r>
          </w:p>
        </w:tc>
      </w:tr>
      <w:tr>
        <w:trPr>
          <w:cantSplit/>
        </w:trPr>
        <w:tc>
          <w:tcPr>
            <w:tcW w:type="dxa" w:w="6768"/>
          </w:tcPr>
          <w:p>
            <w:pPr>
              <w:spacing w:after="60" w:before="60"/>
            </w:pPr>
            <w:r>
              <w:rPr>
                <w:rFonts w:ascii="Noto Sans CJK SC" w:hAnsi="Noto Sans CJK SC" w:eastAsia="Noto Sans CJK SC"/>
                <w:b w:val="0"/>
                <w:sz w:val="19"/>
              </w:rPr>
              <w:t>MPV（商务/家用多座）</w:t>
            </w:r>
          </w:p>
        </w:tc>
        <w:tc>
          <w:tcPr>
            <w:tcW w:type="dxa" w:w="1152"/>
          </w:tcPr>
          <w:p>
            <w:pPr>
              <w:spacing w:after="60" w:before="60"/>
            </w:pPr>
            <w:r>
              <w:rPr>
                <w:rFonts w:ascii="Noto Sans CJK SC" w:hAnsi="Noto Sans CJK SC" w:eastAsia="Noto Sans CJK SC"/>
                <w:b w:val="0"/>
                <w:sz w:val="19"/>
              </w:rPr>
              <w:t>32</w:t>
            </w:r>
          </w:p>
        </w:tc>
        <w:tc>
          <w:tcPr>
            <w:tcW w:type="dxa" w:w="1440"/>
          </w:tcPr>
          <w:p>
            <w:pPr>
              <w:spacing w:after="60" w:before="60"/>
            </w:pPr>
            <w:r>
              <w:rPr>
                <w:rFonts w:ascii="Noto Sans CJK SC" w:hAnsi="Noto Sans CJK SC" w:eastAsia="Noto Sans CJK SC"/>
                <w:b w:val="0"/>
                <w:sz w:val="19"/>
              </w:rPr>
              <w:t>5.7%</w:t>
            </w:r>
          </w:p>
        </w:tc>
      </w:tr>
      <w:tr>
        <w:trPr>
          <w:cantSplit/>
        </w:trPr>
        <w:tc>
          <w:tcPr>
            <w:tcW w:type="dxa" w:w="6768"/>
          </w:tcPr>
          <w:p>
            <w:pPr>
              <w:spacing w:after="60" w:before="60"/>
            </w:pPr>
            <w:r>
              <w:rPr>
                <w:rFonts w:ascii="Noto Sans CJK SC" w:hAnsi="Noto Sans CJK SC" w:eastAsia="Noto Sans CJK SC"/>
                <w:b w:val="0"/>
                <w:sz w:val="19"/>
              </w:rPr>
              <w:t>微型代步车</w:t>
            </w:r>
          </w:p>
        </w:tc>
        <w:tc>
          <w:tcPr>
            <w:tcW w:type="dxa" w:w="1152"/>
          </w:tcPr>
          <w:p>
            <w:pPr>
              <w:spacing w:after="60" w:before="60"/>
            </w:pPr>
            <w:r>
              <w:rPr>
                <w:rFonts w:ascii="Noto Sans CJK SC" w:hAnsi="Noto Sans CJK SC" w:eastAsia="Noto Sans CJK SC"/>
                <w:b w:val="0"/>
                <w:sz w:val="19"/>
              </w:rPr>
              <w:t>27</w:t>
            </w:r>
          </w:p>
        </w:tc>
        <w:tc>
          <w:tcPr>
            <w:tcW w:type="dxa" w:w="1440"/>
          </w:tcPr>
          <w:p>
            <w:pPr>
              <w:spacing w:after="60" w:before="60"/>
            </w:pPr>
            <w:r>
              <w:rPr>
                <w:rFonts w:ascii="Noto Sans CJK SC" w:hAnsi="Noto Sans CJK SC" w:eastAsia="Noto Sans CJK SC"/>
                <w:b w:val="0"/>
                <w:sz w:val="19"/>
              </w:rPr>
              <w:t>4.8%</w:t>
            </w:r>
          </w:p>
        </w:tc>
      </w:tr>
      <w:tr>
        <w:trPr>
          <w:cantSplit/>
        </w:trPr>
        <w:tc>
          <w:tcPr>
            <w:tcW w:type="dxa" w:w="6768"/>
          </w:tcPr>
          <w:p>
            <w:pPr>
              <w:spacing w:after="60" w:before="60"/>
            </w:pPr>
            <w:r>
              <w:rPr>
                <w:rFonts w:ascii="Noto Sans CJK SC" w:hAnsi="Noto Sans CJK SC" w:eastAsia="Noto Sans CJK SC"/>
                <w:b w:val="0"/>
                <w:sz w:val="19"/>
              </w:rPr>
              <w:t>小型/紧凑型轿车</w:t>
            </w:r>
          </w:p>
        </w:tc>
        <w:tc>
          <w:tcPr>
            <w:tcW w:type="dxa" w:w="1152"/>
          </w:tcPr>
          <w:p>
            <w:pPr>
              <w:spacing w:after="60" w:before="60"/>
            </w:pPr>
            <w:r>
              <w:rPr>
                <w:rFonts w:ascii="Noto Sans CJK SC" w:hAnsi="Noto Sans CJK SC" w:eastAsia="Noto Sans CJK SC"/>
                <w:b w:val="0"/>
                <w:sz w:val="19"/>
              </w:rPr>
              <w:t>63</w:t>
            </w:r>
          </w:p>
        </w:tc>
        <w:tc>
          <w:tcPr>
            <w:tcW w:type="dxa" w:w="1440"/>
          </w:tcPr>
          <w:p>
            <w:pPr>
              <w:spacing w:after="60" w:before="60"/>
            </w:pPr>
            <w:r>
              <w:rPr>
                <w:rFonts w:ascii="Noto Sans CJK SC" w:hAnsi="Noto Sans CJK SC" w:eastAsia="Noto Sans CJK SC"/>
                <w:b w:val="0"/>
                <w:sz w:val="19"/>
              </w:rPr>
              <w:t>11.2%</w:t>
            </w:r>
          </w:p>
        </w:tc>
      </w:tr>
      <w:tr>
        <w:trPr>
          <w:cantSplit/>
        </w:trPr>
        <w:tc>
          <w:tcPr>
            <w:tcW w:type="dxa" w:w="6768"/>
          </w:tcPr>
          <w:p>
            <w:pPr>
              <w:spacing w:after="60" w:before="60"/>
            </w:pPr>
            <w:r>
              <w:rPr>
                <w:rFonts w:ascii="Noto Sans CJK SC" w:hAnsi="Noto Sans CJK SC" w:eastAsia="Noto Sans CJK SC"/>
                <w:b w:val="0"/>
                <w:sz w:val="19"/>
              </w:rPr>
              <w:t>跑车/性能车</w:t>
            </w:r>
          </w:p>
        </w:tc>
        <w:tc>
          <w:tcPr>
            <w:tcW w:type="dxa" w:w="1152"/>
          </w:tcPr>
          <w:p>
            <w:pPr>
              <w:spacing w:after="60" w:before="60"/>
            </w:pPr>
            <w:r>
              <w:rPr>
                <w:rFonts w:ascii="Noto Sans CJK SC" w:hAnsi="Noto Sans CJK SC" w:eastAsia="Noto Sans CJK SC"/>
                <w:b w:val="0"/>
                <w:sz w:val="19"/>
              </w:rPr>
              <w:t>26</w:t>
            </w:r>
          </w:p>
        </w:tc>
        <w:tc>
          <w:tcPr>
            <w:tcW w:type="dxa" w:w="1440"/>
          </w:tcPr>
          <w:p>
            <w:pPr>
              <w:spacing w:after="60" w:before="60"/>
            </w:pPr>
            <w:r>
              <w:rPr>
                <w:rFonts w:ascii="Noto Sans CJK SC" w:hAnsi="Noto Sans CJK SC" w:eastAsia="Noto Sans CJK SC"/>
                <w:b w:val="0"/>
                <w:sz w:val="19"/>
              </w:rPr>
              <w:t>4.6%</w:t>
            </w:r>
          </w:p>
        </w:tc>
      </w:tr>
      <w:tr>
        <w:trPr>
          <w:cantSplit/>
        </w:trPr>
        <w:tc>
          <w:tcPr>
            <w:tcW w:type="dxa" w:w="6768"/>
          </w:tcPr>
          <w:p>
            <w:pPr>
              <w:spacing w:after="60" w:before="60"/>
            </w:pPr>
            <w:r>
              <w:rPr>
                <w:rFonts w:ascii="Noto Sans CJK SC" w:hAnsi="Noto Sans CJK SC" w:eastAsia="Noto Sans CJK SC"/>
                <w:b w:val="0"/>
                <w:sz w:val="19"/>
              </w:rPr>
              <w:t>旅行车/猎装版</w:t>
            </w:r>
          </w:p>
        </w:tc>
        <w:tc>
          <w:tcPr>
            <w:tcW w:type="dxa" w:w="1152"/>
          </w:tcPr>
          <w:p>
            <w:pPr>
              <w:spacing w:after="60" w:before="60"/>
            </w:pPr>
            <w:r>
              <w:rPr>
                <w:rFonts w:ascii="Noto Sans CJK SC" w:hAnsi="Noto Sans CJK SC" w:eastAsia="Noto Sans CJK SC"/>
                <w:b w:val="0"/>
                <w:sz w:val="19"/>
              </w:rPr>
              <w:t>20</w:t>
            </w:r>
          </w:p>
        </w:tc>
        <w:tc>
          <w:tcPr>
            <w:tcW w:type="dxa" w:w="1440"/>
          </w:tcPr>
          <w:p>
            <w:pPr>
              <w:spacing w:after="60" w:before="60"/>
            </w:pPr>
            <w:r>
              <w:rPr>
                <w:rFonts w:ascii="Noto Sans CJK SC" w:hAnsi="Noto Sans CJK SC" w:eastAsia="Noto Sans CJK SC"/>
                <w:b w:val="0"/>
                <w:sz w:val="19"/>
              </w:rPr>
              <w:t>3.6%</w:t>
            </w:r>
          </w:p>
        </w:tc>
      </w:tr>
    </w:tbl>
    <w:p>
      <w:pPr>
        <w:spacing w:after="140" w:line="300" w:lineRule="auto"/>
      </w:pPr>
      <w:r>
        <w:rPr>
          <w:rFonts w:ascii="Noto Sans CJK SC" w:hAnsi="Noto Sans CJK SC" w:eastAsia="Noto Sans CJK SC"/>
          <w:b w:val="0"/>
          <w:color w:val="666666"/>
          <w:sz w:val="16"/>
        </w:rPr>
        <w:t>来源：Sheet1 I列；有效N=562，原始缺失47条。原题：您偏好的车身车型类别（单选）</w:t>
      </w:r>
    </w:p>
    <w:p>
      <w:pPr>
        <w:pStyle w:val="Heading1"/>
        <w:keepNext/>
        <w:pageBreakBefore/>
      </w:pPr>
      <w:r>
        <w:rPr>
          <w:rFonts w:ascii="Noto Sans CJK SC" w:hAnsi="Noto Sans CJK SC" w:eastAsia="Noto Sans CJK SC"/>
          <w:b/>
          <w:color w:val="A94757"/>
          <w:sz w:val="34"/>
        </w:rPr>
        <w:t>当前使用品牌：保留全部原始类别</w:t>
      </w:r>
    </w:p>
    <w:p>
      <w:pPr>
        <w:spacing w:after="140" w:line="300" w:lineRule="auto"/>
      </w:pPr>
      <w:r>
        <w:rPr>
          <w:rFonts w:ascii="Noto Sans CJK SC" w:hAnsi="Noto Sans CJK SC" w:eastAsia="Noto Sans CJK SC"/>
          <w:b w:val="0"/>
          <w:sz w:val="21"/>
        </w:rPr>
        <w:t>当前使用品牌中“大众”占16.0%，为最多类别；“比亚迪”为8.4%，“小鹏”为7.7%，“奔驰”为6.6%，“丰田”为6.4%。这些数字只描述本次受访者使用现状，不是全国市场份额，也不是未来购车意向。</w:t>
      </w:r>
    </w:p>
    <w:p>
      <w:pPr>
        <w:spacing w:after="140" w:line="300" w:lineRule="auto"/>
      </w:pPr>
      <w:r>
        <w:rPr>
          <w:rFonts w:ascii="Noto Sans CJK SC" w:hAnsi="Noto Sans CJK SC" w:eastAsia="Noto Sans CJK SC"/>
          <w:b w:val="0"/>
          <w:sz w:val="21"/>
        </w:rPr>
        <w:t>本题共有50个原始类别。自由填写中的“其他: 本田”“其他: 广本”“其他: 标志”等全部保持原文，不做品牌映射、纠错或归并。下表完整列出，避免将当前使用品牌误写为购买候选品牌。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3298"/>
        <w:gridCol w:w="3298"/>
        <w:gridCol w:w="3298"/>
      </w:tblGrid>
      <w:tr>
        <w:trPr>
          <w:tblHeader/>
        </w:trPr>
        <w:tc>
          <w:tcPr>
            <w:tcW w:type="dxa" w:w="3298"/>
            <w:shd w:fill="F5DFE2"/>
          </w:tcPr>
          <w:p>
            <w:r>
              <w:rPr>
                <w:rFonts w:ascii="Noto Sans CJK SC" w:hAnsi="Noto Sans CJK SC" w:eastAsia="Noto Sans CJK SC"/>
                <w:b/>
                <w:color w:val="742D3A"/>
                <w:sz w:val="19"/>
              </w:rPr>
              <w:t>原始类别 / 原回答</w:t>
            </w:r>
          </w:p>
        </w:tc>
        <w:tc>
          <w:tcPr>
            <w:tcW w:type="dxa" w:w="3298"/>
            <w:shd w:fill="F5DFE2"/>
          </w:tcPr>
          <w:p>
            <w:r>
              <w:rPr>
                <w:rFonts w:ascii="Noto Sans CJK SC" w:hAnsi="Noto Sans CJK SC" w:eastAsia="Noto Sans CJK SC"/>
                <w:b/>
                <w:color w:val="742D3A"/>
                <w:sz w:val="19"/>
              </w:rPr>
              <w:t>人数 / 频次</w:t>
            </w:r>
          </w:p>
        </w:tc>
        <w:tc>
          <w:tcPr>
            <w:tcW w:type="dxa" w:w="3298"/>
            <w:shd w:fill="F5DFE2"/>
          </w:tcPr>
          <w:p>
            <w:r>
              <w:rPr>
                <w:rFonts w:ascii="Noto Sans CJK SC" w:hAnsi="Noto Sans CJK SC" w:eastAsia="Noto Sans CJK SC"/>
                <w:b/>
                <w:color w:val="742D3A"/>
                <w:sz w:val="19"/>
              </w:rPr>
              <w:t>占比</w:t>
            </w:r>
          </w:p>
        </w:tc>
      </w:tr>
      <w:tr>
        <w:trPr>
          <w:cantSplit/>
        </w:trPr>
        <w:tc>
          <w:tcPr>
            <w:tcW w:type="dxa" w:w="6768"/>
          </w:tcPr>
          <w:p>
            <w:pPr>
              <w:spacing w:after="60" w:before="60"/>
            </w:pPr>
            <w:r>
              <w:rPr>
                <w:rFonts w:ascii="Noto Sans CJK SC" w:hAnsi="Noto Sans CJK SC" w:eastAsia="Noto Sans CJK SC"/>
                <w:b w:val="0"/>
                <w:sz w:val="19"/>
              </w:rPr>
              <w:t>特斯拉</w:t>
            </w:r>
          </w:p>
        </w:tc>
        <w:tc>
          <w:tcPr>
            <w:tcW w:type="dxa" w:w="1152"/>
          </w:tcPr>
          <w:p>
            <w:pPr>
              <w:spacing w:after="60" w:before="60"/>
            </w:pPr>
            <w:r>
              <w:rPr>
                <w:rFonts w:ascii="Noto Sans CJK SC" w:hAnsi="Noto Sans CJK SC" w:eastAsia="Noto Sans CJK SC"/>
                <w:b w:val="0"/>
                <w:sz w:val="19"/>
              </w:rPr>
              <w:t>32</w:t>
            </w:r>
          </w:p>
        </w:tc>
        <w:tc>
          <w:tcPr>
            <w:tcW w:type="dxa" w:w="1440"/>
          </w:tcPr>
          <w:p>
            <w:pPr>
              <w:spacing w:after="60" w:before="60"/>
            </w:pPr>
            <w:r>
              <w:rPr>
                <w:rFonts w:ascii="Noto Sans CJK SC" w:hAnsi="Noto Sans CJK SC" w:eastAsia="Noto Sans CJK SC"/>
                <w:b w:val="0"/>
                <w:sz w:val="19"/>
              </w:rPr>
              <w:t>5.7%</w:t>
            </w:r>
          </w:p>
        </w:tc>
      </w:tr>
      <w:tr>
        <w:trPr>
          <w:cantSplit/>
        </w:trPr>
        <w:tc>
          <w:tcPr>
            <w:tcW w:type="dxa" w:w="6768"/>
          </w:tcPr>
          <w:p>
            <w:pPr>
              <w:spacing w:after="60" w:before="60"/>
            </w:pPr>
            <w:r>
              <w:rPr>
                <w:rFonts w:ascii="Noto Sans CJK SC" w:hAnsi="Noto Sans CJK SC" w:eastAsia="Noto Sans CJK SC"/>
                <w:b w:val="0"/>
                <w:sz w:val="19"/>
              </w:rPr>
              <w:t>奥迪</w:t>
            </w:r>
          </w:p>
        </w:tc>
        <w:tc>
          <w:tcPr>
            <w:tcW w:type="dxa" w:w="1152"/>
          </w:tcPr>
          <w:p>
            <w:pPr>
              <w:spacing w:after="60" w:before="60"/>
            </w:pPr>
            <w:r>
              <w:rPr>
                <w:rFonts w:ascii="Noto Sans CJK SC" w:hAnsi="Noto Sans CJK SC" w:eastAsia="Noto Sans CJK SC"/>
                <w:b w:val="0"/>
                <w:sz w:val="19"/>
              </w:rPr>
              <w:t>10</w:t>
            </w:r>
          </w:p>
        </w:tc>
        <w:tc>
          <w:tcPr>
            <w:tcW w:type="dxa" w:w="1440"/>
          </w:tcPr>
          <w:p>
            <w:pPr>
              <w:spacing w:after="60" w:before="60"/>
            </w:pPr>
            <w:r>
              <w:rPr>
                <w:rFonts w:ascii="Noto Sans CJK SC" w:hAnsi="Noto Sans CJK SC" w:eastAsia="Noto Sans CJK SC"/>
                <w:b w:val="0"/>
                <w:sz w:val="19"/>
              </w:rPr>
              <w:t>1.8%</w:t>
            </w:r>
          </w:p>
        </w:tc>
      </w:tr>
      <w:tr>
        <w:trPr>
          <w:cantSplit/>
        </w:trPr>
        <w:tc>
          <w:tcPr>
            <w:tcW w:type="dxa" w:w="6768"/>
          </w:tcPr>
          <w:p>
            <w:pPr>
              <w:spacing w:after="60" w:before="60"/>
            </w:pPr>
            <w:r>
              <w:rPr>
                <w:rFonts w:ascii="Noto Sans CJK SC" w:hAnsi="Noto Sans CJK SC" w:eastAsia="Noto Sans CJK SC"/>
                <w:b w:val="0"/>
                <w:sz w:val="19"/>
              </w:rPr>
              <w:t>其他</w:t>
            </w:r>
          </w:p>
        </w:tc>
        <w:tc>
          <w:tcPr>
            <w:tcW w:type="dxa" w:w="1152"/>
          </w:tcPr>
          <w:p>
            <w:pPr>
              <w:spacing w:after="60" w:before="60"/>
            </w:pPr>
            <w:r>
              <w:rPr>
                <w:rFonts w:ascii="Noto Sans CJK SC" w:hAnsi="Noto Sans CJK SC" w:eastAsia="Noto Sans CJK SC"/>
                <w:b w:val="0"/>
                <w:sz w:val="19"/>
              </w:rPr>
              <w:t>19</w:t>
            </w:r>
          </w:p>
        </w:tc>
        <w:tc>
          <w:tcPr>
            <w:tcW w:type="dxa" w:w="1440"/>
          </w:tcPr>
          <w:p>
            <w:pPr>
              <w:spacing w:after="60" w:before="60"/>
            </w:pPr>
            <w:r>
              <w:rPr>
                <w:rFonts w:ascii="Noto Sans CJK SC" w:hAnsi="Noto Sans CJK SC" w:eastAsia="Noto Sans CJK SC"/>
                <w:b w:val="0"/>
                <w:sz w:val="19"/>
              </w:rPr>
              <w:t>3.4%</w:t>
            </w:r>
          </w:p>
        </w:tc>
      </w:tr>
      <w:tr>
        <w:trPr>
          <w:cantSplit/>
        </w:trPr>
        <w:tc>
          <w:tcPr>
            <w:tcW w:type="dxa" w:w="6768"/>
          </w:tcPr>
          <w:p>
            <w:pPr>
              <w:spacing w:after="60" w:before="60"/>
            </w:pPr>
            <w:r>
              <w:rPr>
                <w:rFonts w:ascii="Noto Sans CJK SC" w:hAnsi="Noto Sans CJK SC" w:eastAsia="Noto Sans CJK SC"/>
                <w:b w:val="0"/>
                <w:sz w:val="19"/>
              </w:rPr>
              <w:t>比亚迪</w:t>
            </w:r>
          </w:p>
        </w:tc>
        <w:tc>
          <w:tcPr>
            <w:tcW w:type="dxa" w:w="1152"/>
          </w:tcPr>
          <w:p>
            <w:pPr>
              <w:spacing w:after="60" w:before="60"/>
            </w:pPr>
            <w:r>
              <w:rPr>
                <w:rFonts w:ascii="Noto Sans CJK SC" w:hAnsi="Noto Sans CJK SC" w:eastAsia="Noto Sans CJK SC"/>
                <w:b w:val="0"/>
                <w:sz w:val="19"/>
              </w:rPr>
              <w:t>47</w:t>
            </w:r>
          </w:p>
        </w:tc>
        <w:tc>
          <w:tcPr>
            <w:tcW w:type="dxa" w:w="1440"/>
          </w:tcPr>
          <w:p>
            <w:pPr>
              <w:spacing w:after="60" w:before="60"/>
            </w:pPr>
            <w:r>
              <w:rPr>
                <w:rFonts w:ascii="Noto Sans CJK SC" w:hAnsi="Noto Sans CJK SC" w:eastAsia="Noto Sans CJK SC"/>
                <w:b w:val="0"/>
                <w:sz w:val="19"/>
              </w:rPr>
              <w:t>8.4%</w:t>
            </w:r>
          </w:p>
        </w:tc>
      </w:tr>
      <w:tr>
        <w:trPr>
          <w:cantSplit/>
        </w:trPr>
        <w:tc>
          <w:tcPr>
            <w:tcW w:type="dxa" w:w="6768"/>
          </w:tcPr>
          <w:p>
            <w:pPr>
              <w:spacing w:after="60" w:before="60"/>
            </w:pPr>
            <w:r>
              <w:rPr>
                <w:rFonts w:ascii="Noto Sans CJK SC" w:hAnsi="Noto Sans CJK SC" w:eastAsia="Noto Sans CJK SC"/>
                <w:b w:val="0"/>
                <w:sz w:val="19"/>
              </w:rPr>
              <w:t>蔚来</w:t>
            </w:r>
          </w:p>
        </w:tc>
        <w:tc>
          <w:tcPr>
            <w:tcW w:type="dxa" w:w="1152"/>
          </w:tcPr>
          <w:p>
            <w:pPr>
              <w:spacing w:after="60" w:before="60"/>
            </w:pPr>
            <w:r>
              <w:rPr>
                <w:rFonts w:ascii="Noto Sans CJK SC" w:hAnsi="Noto Sans CJK SC" w:eastAsia="Noto Sans CJK SC"/>
                <w:b w:val="0"/>
                <w:sz w:val="19"/>
              </w:rPr>
              <w:t>29</w:t>
            </w:r>
          </w:p>
        </w:tc>
        <w:tc>
          <w:tcPr>
            <w:tcW w:type="dxa" w:w="1440"/>
          </w:tcPr>
          <w:p>
            <w:pPr>
              <w:spacing w:after="60" w:before="60"/>
            </w:pPr>
            <w:r>
              <w:rPr>
                <w:rFonts w:ascii="Noto Sans CJK SC" w:hAnsi="Noto Sans CJK SC" w:eastAsia="Noto Sans CJK SC"/>
                <w:b w:val="0"/>
                <w:sz w:val="19"/>
              </w:rPr>
              <w:t>5.2%</w:t>
            </w:r>
          </w:p>
        </w:tc>
      </w:tr>
      <w:tr>
        <w:trPr>
          <w:cantSplit/>
        </w:trPr>
        <w:tc>
          <w:tcPr>
            <w:tcW w:type="dxa" w:w="6768"/>
          </w:tcPr>
          <w:p>
            <w:pPr>
              <w:spacing w:after="60" w:before="60"/>
            </w:pPr>
            <w:r>
              <w:rPr>
                <w:rFonts w:ascii="Noto Sans CJK SC" w:hAnsi="Noto Sans CJK SC" w:eastAsia="Noto Sans CJK SC"/>
                <w:b w:val="0"/>
                <w:sz w:val="19"/>
              </w:rPr>
              <w:t>福特</w:t>
            </w:r>
          </w:p>
        </w:tc>
        <w:tc>
          <w:tcPr>
            <w:tcW w:type="dxa" w:w="1152"/>
          </w:tcPr>
          <w:p>
            <w:pPr>
              <w:spacing w:after="60" w:before="60"/>
            </w:pPr>
            <w:r>
              <w:rPr>
                <w:rFonts w:ascii="Noto Sans CJK SC" w:hAnsi="Noto Sans CJK SC" w:eastAsia="Noto Sans CJK SC"/>
                <w:b w:val="0"/>
                <w:sz w:val="19"/>
              </w:rPr>
              <w:t>12</w:t>
            </w:r>
          </w:p>
        </w:tc>
        <w:tc>
          <w:tcPr>
            <w:tcW w:type="dxa" w:w="1440"/>
          </w:tcPr>
          <w:p>
            <w:pPr>
              <w:spacing w:after="60" w:before="60"/>
            </w:pPr>
            <w:r>
              <w:rPr>
                <w:rFonts w:ascii="Noto Sans CJK SC" w:hAnsi="Noto Sans CJK SC" w:eastAsia="Noto Sans CJK SC"/>
                <w:b w:val="0"/>
                <w:sz w:val="19"/>
              </w:rPr>
              <w:t>2.1%</w:t>
            </w:r>
          </w:p>
        </w:tc>
      </w:tr>
      <w:tr>
        <w:trPr>
          <w:cantSplit/>
        </w:trPr>
        <w:tc>
          <w:tcPr>
            <w:tcW w:type="dxa" w:w="6768"/>
          </w:tcPr>
          <w:p>
            <w:pPr>
              <w:spacing w:after="60" w:before="60"/>
            </w:pPr>
            <w:r>
              <w:rPr>
                <w:rFonts w:ascii="Noto Sans CJK SC" w:hAnsi="Noto Sans CJK SC" w:eastAsia="Noto Sans CJK SC"/>
                <w:b w:val="0"/>
                <w:sz w:val="19"/>
              </w:rPr>
              <w:t>大众</w:t>
            </w:r>
          </w:p>
        </w:tc>
        <w:tc>
          <w:tcPr>
            <w:tcW w:type="dxa" w:w="1152"/>
          </w:tcPr>
          <w:p>
            <w:pPr>
              <w:spacing w:after="60" w:before="60"/>
            </w:pPr>
            <w:r>
              <w:rPr>
                <w:rFonts w:ascii="Noto Sans CJK SC" w:hAnsi="Noto Sans CJK SC" w:eastAsia="Noto Sans CJK SC"/>
                <w:b w:val="0"/>
                <w:sz w:val="19"/>
              </w:rPr>
              <w:t>90</w:t>
            </w:r>
          </w:p>
        </w:tc>
        <w:tc>
          <w:tcPr>
            <w:tcW w:type="dxa" w:w="1440"/>
          </w:tcPr>
          <w:p>
            <w:pPr>
              <w:spacing w:after="60" w:before="60"/>
            </w:pPr>
            <w:r>
              <w:rPr>
                <w:rFonts w:ascii="Noto Sans CJK SC" w:hAnsi="Noto Sans CJK SC" w:eastAsia="Noto Sans CJK SC"/>
                <w:b w:val="0"/>
                <w:sz w:val="19"/>
              </w:rPr>
              <w:t>16.0%</w:t>
            </w:r>
          </w:p>
        </w:tc>
      </w:tr>
      <w:tr>
        <w:trPr>
          <w:cantSplit/>
        </w:trPr>
        <w:tc>
          <w:tcPr>
            <w:tcW w:type="dxa" w:w="6768"/>
          </w:tcPr>
          <w:p>
            <w:pPr>
              <w:spacing w:after="60" w:before="60"/>
            </w:pPr>
            <w:r>
              <w:rPr>
                <w:rFonts w:ascii="Noto Sans CJK SC" w:hAnsi="Noto Sans CJK SC" w:eastAsia="Noto Sans CJK SC"/>
                <w:b w:val="0"/>
                <w:sz w:val="19"/>
              </w:rPr>
              <w:t>其他: 本田</w:t>
            </w:r>
          </w:p>
        </w:tc>
        <w:tc>
          <w:tcPr>
            <w:tcW w:type="dxa" w:w="1152"/>
          </w:tcPr>
          <w:p>
            <w:pPr>
              <w:spacing w:after="60" w:before="60"/>
            </w:pPr>
            <w:r>
              <w:rPr>
                <w:rFonts w:ascii="Noto Sans CJK SC" w:hAnsi="Noto Sans CJK SC" w:eastAsia="Noto Sans CJK SC"/>
                <w:b w:val="0"/>
                <w:sz w:val="19"/>
              </w:rPr>
              <w:t>12</w:t>
            </w:r>
          </w:p>
        </w:tc>
        <w:tc>
          <w:tcPr>
            <w:tcW w:type="dxa" w:w="1440"/>
          </w:tcPr>
          <w:p>
            <w:pPr>
              <w:spacing w:after="60" w:before="60"/>
            </w:pPr>
            <w:r>
              <w:rPr>
                <w:rFonts w:ascii="Noto Sans CJK SC" w:hAnsi="Noto Sans CJK SC" w:eastAsia="Noto Sans CJK SC"/>
                <w:b w:val="0"/>
                <w:sz w:val="19"/>
              </w:rPr>
              <w:t>2.1%</w:t>
            </w:r>
          </w:p>
        </w:tc>
      </w:tr>
      <w:tr>
        <w:trPr>
          <w:cantSplit/>
        </w:trPr>
        <w:tc>
          <w:tcPr>
            <w:tcW w:type="dxa" w:w="6768"/>
          </w:tcPr>
          <w:p>
            <w:pPr>
              <w:spacing w:after="60" w:before="60"/>
            </w:pPr>
            <w:r>
              <w:rPr>
                <w:rFonts w:ascii="Noto Sans CJK SC" w:hAnsi="Noto Sans CJK SC" w:eastAsia="Noto Sans CJK SC"/>
                <w:b w:val="0"/>
                <w:sz w:val="19"/>
              </w:rPr>
              <w:t>吉利</w:t>
            </w:r>
          </w:p>
        </w:tc>
        <w:tc>
          <w:tcPr>
            <w:tcW w:type="dxa" w:w="1152"/>
          </w:tcPr>
          <w:p>
            <w:pPr>
              <w:spacing w:after="60" w:before="60"/>
            </w:pPr>
            <w:r>
              <w:rPr>
                <w:rFonts w:ascii="Noto Sans CJK SC" w:hAnsi="Noto Sans CJK SC" w:eastAsia="Noto Sans CJK SC"/>
                <w:b w:val="0"/>
                <w:sz w:val="19"/>
              </w:rPr>
              <w:t>19</w:t>
            </w:r>
          </w:p>
        </w:tc>
        <w:tc>
          <w:tcPr>
            <w:tcW w:type="dxa" w:w="1440"/>
          </w:tcPr>
          <w:p>
            <w:pPr>
              <w:spacing w:after="60" w:before="60"/>
            </w:pPr>
            <w:r>
              <w:rPr>
                <w:rFonts w:ascii="Noto Sans CJK SC" w:hAnsi="Noto Sans CJK SC" w:eastAsia="Noto Sans CJK SC"/>
                <w:b w:val="0"/>
                <w:sz w:val="19"/>
              </w:rPr>
              <w:t>3.4%</w:t>
            </w:r>
          </w:p>
        </w:tc>
      </w:tr>
      <w:tr>
        <w:trPr>
          <w:cantSplit/>
        </w:trPr>
        <w:tc>
          <w:tcPr>
            <w:tcW w:type="dxa" w:w="6768"/>
          </w:tcPr>
          <w:p>
            <w:pPr>
              <w:spacing w:after="60" w:before="60"/>
            </w:pPr>
            <w:r>
              <w:rPr>
                <w:rFonts w:ascii="Noto Sans CJK SC" w:hAnsi="Noto Sans CJK SC" w:eastAsia="Noto Sans CJK SC"/>
                <w:b w:val="0"/>
                <w:sz w:val="19"/>
              </w:rPr>
              <w:t>丰田</w:t>
            </w:r>
          </w:p>
        </w:tc>
        <w:tc>
          <w:tcPr>
            <w:tcW w:type="dxa" w:w="1152"/>
          </w:tcPr>
          <w:p>
            <w:pPr>
              <w:spacing w:after="60" w:before="60"/>
            </w:pPr>
            <w:r>
              <w:rPr>
                <w:rFonts w:ascii="Noto Sans CJK SC" w:hAnsi="Noto Sans CJK SC" w:eastAsia="Noto Sans CJK SC"/>
                <w:b w:val="0"/>
                <w:sz w:val="19"/>
              </w:rPr>
              <w:t>36</w:t>
            </w:r>
          </w:p>
        </w:tc>
        <w:tc>
          <w:tcPr>
            <w:tcW w:type="dxa" w:w="1440"/>
          </w:tcPr>
          <w:p>
            <w:pPr>
              <w:spacing w:after="60" w:before="60"/>
            </w:pPr>
            <w:r>
              <w:rPr>
                <w:rFonts w:ascii="Noto Sans CJK SC" w:hAnsi="Noto Sans CJK SC" w:eastAsia="Noto Sans CJK SC"/>
                <w:b w:val="0"/>
                <w:sz w:val="19"/>
              </w:rPr>
              <w:t>6.4%</w:t>
            </w:r>
          </w:p>
        </w:tc>
      </w:tr>
      <w:tr>
        <w:trPr>
          <w:cantSplit/>
        </w:trPr>
        <w:tc>
          <w:tcPr>
            <w:tcW w:type="dxa" w:w="6768"/>
          </w:tcPr>
          <w:p>
            <w:pPr>
              <w:spacing w:after="60" w:before="60"/>
            </w:pPr>
            <w:r>
              <w:rPr>
                <w:rFonts w:ascii="Noto Sans CJK SC" w:hAnsi="Noto Sans CJK SC" w:eastAsia="Noto Sans CJK SC"/>
                <w:b w:val="0"/>
                <w:sz w:val="19"/>
              </w:rPr>
              <w:t>奇瑞</w:t>
            </w:r>
          </w:p>
        </w:tc>
        <w:tc>
          <w:tcPr>
            <w:tcW w:type="dxa" w:w="1152"/>
          </w:tcPr>
          <w:p>
            <w:pPr>
              <w:spacing w:after="60" w:before="60"/>
            </w:pPr>
            <w:r>
              <w:rPr>
                <w:rFonts w:ascii="Noto Sans CJK SC" w:hAnsi="Noto Sans CJK SC" w:eastAsia="Noto Sans CJK SC"/>
                <w:b w:val="0"/>
                <w:sz w:val="19"/>
              </w:rPr>
              <w:t>27</w:t>
            </w:r>
          </w:p>
        </w:tc>
        <w:tc>
          <w:tcPr>
            <w:tcW w:type="dxa" w:w="1440"/>
          </w:tcPr>
          <w:p>
            <w:pPr>
              <w:spacing w:after="60" w:before="60"/>
            </w:pPr>
            <w:r>
              <w:rPr>
                <w:rFonts w:ascii="Noto Sans CJK SC" w:hAnsi="Noto Sans CJK SC" w:eastAsia="Noto Sans CJK SC"/>
                <w:b w:val="0"/>
                <w:sz w:val="19"/>
              </w:rPr>
              <w:t>4.8%</w:t>
            </w:r>
          </w:p>
        </w:tc>
      </w:tr>
      <w:tr>
        <w:trPr>
          <w:cantSplit/>
        </w:trPr>
        <w:tc>
          <w:tcPr>
            <w:tcW w:type="dxa" w:w="6768"/>
          </w:tcPr>
          <w:p>
            <w:pPr>
              <w:spacing w:after="60" w:before="60"/>
            </w:pPr>
            <w:r>
              <w:rPr>
                <w:rFonts w:ascii="Noto Sans CJK SC" w:hAnsi="Noto Sans CJK SC" w:eastAsia="Noto Sans CJK SC"/>
                <w:b w:val="0"/>
                <w:sz w:val="19"/>
              </w:rPr>
              <w:t>小米</w:t>
            </w:r>
          </w:p>
        </w:tc>
        <w:tc>
          <w:tcPr>
            <w:tcW w:type="dxa" w:w="1152"/>
          </w:tcPr>
          <w:p>
            <w:pPr>
              <w:spacing w:after="60" w:before="60"/>
            </w:pPr>
            <w:r>
              <w:rPr>
                <w:rFonts w:ascii="Noto Sans CJK SC" w:hAnsi="Noto Sans CJK SC" w:eastAsia="Noto Sans CJK SC"/>
                <w:b w:val="0"/>
                <w:sz w:val="19"/>
              </w:rPr>
              <w:t>28</w:t>
            </w:r>
          </w:p>
        </w:tc>
        <w:tc>
          <w:tcPr>
            <w:tcW w:type="dxa" w:w="1440"/>
          </w:tcPr>
          <w:p>
            <w:pPr>
              <w:spacing w:after="60" w:before="60"/>
            </w:pPr>
            <w:r>
              <w:rPr>
                <w:rFonts w:ascii="Noto Sans CJK SC" w:hAnsi="Noto Sans CJK SC" w:eastAsia="Noto Sans CJK SC"/>
                <w:b w:val="0"/>
                <w:sz w:val="19"/>
              </w:rPr>
              <w:t>5.0%</w:t>
            </w:r>
          </w:p>
        </w:tc>
      </w:tr>
      <w:tr>
        <w:trPr>
          <w:cantSplit/>
        </w:trPr>
        <w:tc>
          <w:tcPr>
            <w:tcW w:type="dxa" w:w="6768"/>
          </w:tcPr>
          <w:p>
            <w:pPr>
              <w:spacing w:after="60" w:before="60"/>
            </w:pPr>
            <w:r>
              <w:rPr>
                <w:rFonts w:ascii="Noto Sans CJK SC" w:hAnsi="Noto Sans CJK SC" w:eastAsia="Noto Sans CJK SC"/>
                <w:b w:val="0"/>
                <w:sz w:val="19"/>
              </w:rPr>
              <w:t>奔驰</w:t>
            </w:r>
          </w:p>
        </w:tc>
        <w:tc>
          <w:tcPr>
            <w:tcW w:type="dxa" w:w="1152"/>
          </w:tcPr>
          <w:p>
            <w:pPr>
              <w:spacing w:after="60" w:before="60"/>
            </w:pPr>
            <w:r>
              <w:rPr>
                <w:rFonts w:ascii="Noto Sans CJK SC" w:hAnsi="Noto Sans CJK SC" w:eastAsia="Noto Sans CJK SC"/>
                <w:b w:val="0"/>
                <w:sz w:val="19"/>
              </w:rPr>
              <w:t>37</w:t>
            </w:r>
          </w:p>
        </w:tc>
        <w:tc>
          <w:tcPr>
            <w:tcW w:type="dxa" w:w="1440"/>
          </w:tcPr>
          <w:p>
            <w:pPr>
              <w:spacing w:after="60" w:before="60"/>
            </w:pPr>
            <w:r>
              <w:rPr>
                <w:rFonts w:ascii="Noto Sans CJK SC" w:hAnsi="Noto Sans CJK SC" w:eastAsia="Noto Sans CJK SC"/>
                <w:b w:val="0"/>
                <w:sz w:val="19"/>
              </w:rPr>
              <w:t>6.6%</w:t>
            </w:r>
          </w:p>
        </w:tc>
      </w:tr>
      <w:tr>
        <w:trPr>
          <w:cantSplit/>
        </w:trPr>
        <w:tc>
          <w:tcPr>
            <w:tcW w:type="dxa" w:w="6768"/>
          </w:tcPr>
          <w:p>
            <w:pPr>
              <w:spacing w:after="60" w:before="60"/>
            </w:pPr>
            <w:r>
              <w:rPr>
                <w:rFonts w:ascii="Noto Sans CJK SC" w:hAnsi="Noto Sans CJK SC" w:eastAsia="Noto Sans CJK SC"/>
                <w:b w:val="0"/>
                <w:sz w:val="19"/>
              </w:rPr>
              <w:t>其他: 零跑</w:t>
            </w:r>
          </w:p>
        </w:tc>
        <w:tc>
          <w:tcPr>
            <w:tcW w:type="dxa" w:w="1152"/>
          </w:tcPr>
          <w:p>
            <w:pPr>
              <w:spacing w:after="60" w:before="60"/>
            </w:pPr>
            <w:r>
              <w:rPr>
                <w:rFonts w:ascii="Noto Sans CJK SC" w:hAnsi="Noto Sans CJK SC" w:eastAsia="Noto Sans CJK SC"/>
                <w:b w:val="0"/>
                <w:sz w:val="19"/>
              </w:rPr>
              <w:t>7</w:t>
            </w:r>
          </w:p>
        </w:tc>
        <w:tc>
          <w:tcPr>
            <w:tcW w:type="dxa" w:w="1440"/>
          </w:tcPr>
          <w:p>
            <w:pPr>
              <w:spacing w:after="60" w:before="60"/>
            </w:pPr>
            <w:r>
              <w:rPr>
                <w:rFonts w:ascii="Noto Sans CJK SC" w:hAnsi="Noto Sans CJK SC" w:eastAsia="Noto Sans CJK SC"/>
                <w:b w:val="0"/>
                <w:sz w:val="19"/>
              </w:rPr>
              <w:t>1.2%</w:t>
            </w:r>
          </w:p>
        </w:tc>
      </w:tr>
      <w:tr>
        <w:trPr>
          <w:cantSplit/>
        </w:trPr>
        <w:tc>
          <w:tcPr>
            <w:tcW w:type="dxa" w:w="6768"/>
          </w:tcPr>
          <w:p>
            <w:pPr>
              <w:spacing w:after="60" w:before="60"/>
            </w:pPr>
            <w:r>
              <w:rPr>
                <w:rFonts w:ascii="Noto Sans CJK SC" w:hAnsi="Noto Sans CJK SC" w:eastAsia="Noto Sans CJK SC"/>
                <w:b w:val="0"/>
                <w:sz w:val="19"/>
              </w:rPr>
              <w:t>理想</w:t>
            </w:r>
          </w:p>
        </w:tc>
        <w:tc>
          <w:tcPr>
            <w:tcW w:type="dxa" w:w="1152"/>
          </w:tcPr>
          <w:p>
            <w:pPr>
              <w:spacing w:after="60" w:before="60"/>
            </w:pPr>
            <w:r>
              <w:rPr>
                <w:rFonts w:ascii="Noto Sans CJK SC" w:hAnsi="Noto Sans CJK SC" w:eastAsia="Noto Sans CJK SC"/>
                <w:b w:val="0"/>
                <w:sz w:val="19"/>
              </w:rPr>
              <w:t>34</w:t>
            </w:r>
          </w:p>
        </w:tc>
        <w:tc>
          <w:tcPr>
            <w:tcW w:type="dxa" w:w="1440"/>
          </w:tcPr>
          <w:p>
            <w:pPr>
              <w:spacing w:after="60" w:before="60"/>
            </w:pPr>
            <w:r>
              <w:rPr>
                <w:rFonts w:ascii="Noto Sans CJK SC" w:hAnsi="Noto Sans CJK SC" w:eastAsia="Noto Sans CJK SC"/>
                <w:b w:val="0"/>
                <w:sz w:val="19"/>
              </w:rPr>
              <w:t>6.0%</w:t>
            </w:r>
          </w:p>
        </w:tc>
      </w:tr>
      <w:tr>
        <w:trPr>
          <w:cantSplit/>
        </w:trPr>
        <w:tc>
          <w:tcPr>
            <w:tcW w:type="dxa" w:w="6768"/>
          </w:tcPr>
          <w:p>
            <w:pPr>
              <w:spacing w:after="60" w:before="60"/>
            </w:pPr>
            <w:r>
              <w:rPr>
                <w:rFonts w:ascii="Noto Sans CJK SC" w:hAnsi="Noto Sans CJK SC" w:eastAsia="Noto Sans CJK SC"/>
                <w:b w:val="0"/>
                <w:sz w:val="19"/>
              </w:rPr>
              <w:t>小鹏</w:t>
            </w:r>
          </w:p>
        </w:tc>
        <w:tc>
          <w:tcPr>
            <w:tcW w:type="dxa" w:w="1152"/>
          </w:tcPr>
          <w:p>
            <w:pPr>
              <w:spacing w:after="60" w:before="60"/>
            </w:pPr>
            <w:r>
              <w:rPr>
                <w:rFonts w:ascii="Noto Sans CJK SC" w:hAnsi="Noto Sans CJK SC" w:eastAsia="Noto Sans CJK SC"/>
                <w:b w:val="0"/>
                <w:sz w:val="19"/>
              </w:rPr>
              <w:t>43</w:t>
            </w:r>
          </w:p>
        </w:tc>
        <w:tc>
          <w:tcPr>
            <w:tcW w:type="dxa" w:w="1440"/>
          </w:tcPr>
          <w:p>
            <w:pPr>
              <w:spacing w:after="60" w:before="60"/>
            </w:pPr>
            <w:r>
              <w:rPr>
                <w:rFonts w:ascii="Noto Sans CJK SC" w:hAnsi="Noto Sans CJK SC" w:eastAsia="Noto Sans CJK SC"/>
                <w:b w:val="0"/>
                <w:sz w:val="19"/>
              </w:rPr>
              <w:t>7.7%</w:t>
            </w:r>
          </w:p>
        </w:tc>
      </w:tr>
      <w:tr>
        <w:trPr>
          <w:cantSplit/>
        </w:trPr>
        <w:tc>
          <w:tcPr>
            <w:tcW w:type="dxa" w:w="6768"/>
          </w:tcPr>
          <w:p>
            <w:pPr>
              <w:spacing w:after="60" w:before="60"/>
            </w:pPr>
            <w:r>
              <w:rPr>
                <w:rFonts w:ascii="Noto Sans CJK SC" w:hAnsi="Noto Sans CJK SC" w:eastAsia="Noto Sans CJK SC"/>
                <w:b w:val="0"/>
                <w:sz w:val="19"/>
              </w:rPr>
              <w:t>宝马</w:t>
            </w:r>
          </w:p>
        </w:tc>
        <w:tc>
          <w:tcPr>
            <w:tcW w:type="dxa" w:w="1152"/>
          </w:tcPr>
          <w:p>
            <w:pPr>
              <w:spacing w:after="60" w:before="60"/>
            </w:pPr>
            <w:r>
              <w:rPr>
                <w:rFonts w:ascii="Noto Sans CJK SC" w:hAnsi="Noto Sans CJK SC" w:eastAsia="Noto Sans CJK SC"/>
                <w:b w:val="0"/>
                <w:sz w:val="19"/>
              </w:rPr>
              <w:t>28</w:t>
            </w:r>
          </w:p>
        </w:tc>
        <w:tc>
          <w:tcPr>
            <w:tcW w:type="dxa" w:w="1440"/>
          </w:tcPr>
          <w:p>
            <w:pPr>
              <w:spacing w:after="60" w:before="60"/>
            </w:pPr>
            <w:r>
              <w:rPr>
                <w:rFonts w:ascii="Noto Sans CJK SC" w:hAnsi="Noto Sans CJK SC" w:eastAsia="Noto Sans CJK SC"/>
                <w:b w:val="0"/>
                <w:sz w:val="19"/>
              </w:rPr>
              <w:t>5.0%</w:t>
            </w:r>
          </w:p>
        </w:tc>
      </w:tr>
      <w:tr>
        <w:trPr>
          <w:cantSplit/>
        </w:trPr>
        <w:tc>
          <w:tcPr>
            <w:tcW w:type="dxa" w:w="6768"/>
          </w:tcPr>
          <w:p>
            <w:pPr>
              <w:spacing w:after="60" w:before="60"/>
            </w:pPr>
            <w:r>
              <w:rPr>
                <w:rFonts w:ascii="Noto Sans CJK SC" w:hAnsi="Noto Sans CJK SC" w:eastAsia="Noto Sans CJK SC"/>
                <w:b w:val="0"/>
                <w:sz w:val="19"/>
              </w:rPr>
              <w:t>其他: 雪佛兰</w:t>
            </w:r>
          </w:p>
        </w:tc>
        <w:tc>
          <w:tcPr>
            <w:tcW w:type="dxa" w:w="1152"/>
          </w:tcPr>
          <w:p>
            <w:pPr>
              <w:spacing w:after="60" w:before="60"/>
            </w:pPr>
            <w:r>
              <w:rPr>
                <w:rFonts w:ascii="Noto Sans CJK SC" w:hAnsi="Noto Sans CJK SC" w:eastAsia="Noto Sans CJK SC"/>
                <w:b w:val="0"/>
                <w:sz w:val="19"/>
              </w:rPr>
              <w:t>1</w:t>
            </w:r>
          </w:p>
        </w:tc>
        <w:tc>
          <w:tcPr>
            <w:tcW w:type="dxa" w:w="1440"/>
          </w:tcPr>
          <w:p>
            <w:pPr>
              <w:spacing w:after="60" w:before="60"/>
            </w:pPr>
            <w:r>
              <w:rPr>
                <w:rFonts w:ascii="Noto Sans CJK SC" w:hAnsi="Noto Sans CJK SC" w:eastAsia="Noto Sans CJK SC"/>
                <w:b w:val="0"/>
                <w:sz w:val="19"/>
              </w:rPr>
              <w:t>0.2%</w:t>
            </w:r>
          </w:p>
        </w:tc>
      </w:tr>
      <w:tr>
        <w:trPr>
          <w:cantSplit/>
        </w:trPr>
        <w:tc>
          <w:tcPr>
            <w:tcW w:type="dxa" w:w="6768"/>
          </w:tcPr>
          <w:p>
            <w:pPr>
              <w:spacing w:after="60" w:before="60"/>
            </w:pPr>
            <w:r>
              <w:rPr>
                <w:rFonts w:ascii="Noto Sans CJK SC" w:hAnsi="Noto Sans CJK SC" w:eastAsia="Noto Sans CJK SC"/>
                <w:b w:val="0"/>
                <w:sz w:val="19"/>
              </w:rPr>
              <w:t>五菱</w:t>
            </w:r>
          </w:p>
        </w:tc>
        <w:tc>
          <w:tcPr>
            <w:tcW w:type="dxa" w:w="1152"/>
          </w:tcPr>
          <w:p>
            <w:pPr>
              <w:spacing w:after="60" w:before="60"/>
            </w:pPr>
            <w:r>
              <w:rPr>
                <w:rFonts w:ascii="Noto Sans CJK SC" w:hAnsi="Noto Sans CJK SC" w:eastAsia="Noto Sans CJK SC"/>
                <w:b w:val="0"/>
                <w:sz w:val="19"/>
              </w:rPr>
              <w:t>3</w:t>
            </w:r>
          </w:p>
        </w:tc>
        <w:tc>
          <w:tcPr>
            <w:tcW w:type="dxa" w:w="1440"/>
          </w:tcPr>
          <w:p>
            <w:pPr>
              <w:spacing w:after="60" w:before="60"/>
            </w:pPr>
            <w:r>
              <w:rPr>
                <w:rFonts w:ascii="Noto Sans CJK SC" w:hAnsi="Noto Sans CJK SC" w:eastAsia="Noto Sans CJK SC"/>
                <w:b w:val="0"/>
                <w:sz w:val="19"/>
              </w:rPr>
              <w:t>0.5%</w:t>
            </w:r>
          </w:p>
        </w:tc>
      </w:tr>
      <w:tr>
        <w:trPr>
          <w:cantSplit/>
        </w:trPr>
        <w:tc>
          <w:tcPr>
            <w:tcW w:type="dxa" w:w="6768"/>
          </w:tcPr>
          <w:p>
            <w:pPr>
              <w:spacing w:after="60" w:before="60"/>
            </w:pPr>
            <w:r>
              <w:rPr>
                <w:rFonts w:ascii="Noto Sans CJK SC" w:hAnsi="Noto Sans CJK SC" w:eastAsia="Noto Sans CJK SC"/>
                <w:b w:val="0"/>
                <w:sz w:val="19"/>
              </w:rPr>
              <w:t>其他: 标致</w:t>
            </w:r>
          </w:p>
        </w:tc>
        <w:tc>
          <w:tcPr>
            <w:tcW w:type="dxa" w:w="1152"/>
          </w:tcPr>
          <w:p>
            <w:pPr>
              <w:spacing w:after="60" w:before="60"/>
            </w:pPr>
            <w:r>
              <w:rPr>
                <w:rFonts w:ascii="Noto Sans CJK SC" w:hAnsi="Noto Sans CJK SC" w:eastAsia="Noto Sans CJK SC"/>
                <w:b w:val="0"/>
                <w:sz w:val="19"/>
              </w:rPr>
              <w:t>2</w:t>
            </w:r>
          </w:p>
        </w:tc>
        <w:tc>
          <w:tcPr>
            <w:tcW w:type="dxa" w:w="1440"/>
          </w:tcPr>
          <w:p>
            <w:pPr>
              <w:spacing w:after="60" w:before="60"/>
            </w:pPr>
            <w:r>
              <w:rPr>
                <w:rFonts w:ascii="Noto Sans CJK SC" w:hAnsi="Noto Sans CJK SC" w:eastAsia="Noto Sans CJK SC"/>
                <w:b w:val="0"/>
                <w:sz w:val="19"/>
              </w:rPr>
              <w:t>0.4%</w:t>
            </w:r>
          </w:p>
        </w:tc>
      </w:tr>
      <w:tr>
        <w:trPr>
          <w:cantSplit/>
        </w:trPr>
        <w:tc>
          <w:tcPr>
            <w:tcW w:type="dxa" w:w="6768"/>
          </w:tcPr>
          <w:p>
            <w:pPr>
              <w:spacing w:after="60" w:before="60"/>
            </w:pPr>
            <w:r>
              <w:rPr>
                <w:rFonts w:ascii="Noto Sans CJK SC" w:hAnsi="Noto Sans CJK SC" w:eastAsia="Noto Sans CJK SC"/>
                <w:b w:val="0"/>
                <w:sz w:val="19"/>
              </w:rPr>
              <w:t>其他: 广本</w:t>
            </w:r>
          </w:p>
        </w:tc>
        <w:tc>
          <w:tcPr>
            <w:tcW w:type="dxa" w:w="1152"/>
          </w:tcPr>
          <w:p>
            <w:pPr>
              <w:spacing w:after="60" w:before="60"/>
            </w:pPr>
            <w:r>
              <w:rPr>
                <w:rFonts w:ascii="Noto Sans CJK SC" w:hAnsi="Noto Sans CJK SC" w:eastAsia="Noto Sans CJK SC"/>
                <w:b w:val="0"/>
                <w:sz w:val="19"/>
              </w:rPr>
              <w:t>2</w:t>
            </w:r>
          </w:p>
        </w:tc>
        <w:tc>
          <w:tcPr>
            <w:tcW w:type="dxa" w:w="1440"/>
          </w:tcPr>
          <w:p>
            <w:pPr>
              <w:spacing w:after="60" w:before="60"/>
            </w:pPr>
            <w:r>
              <w:rPr>
                <w:rFonts w:ascii="Noto Sans CJK SC" w:hAnsi="Noto Sans CJK SC" w:eastAsia="Noto Sans CJK SC"/>
                <w:b w:val="0"/>
                <w:sz w:val="19"/>
              </w:rPr>
              <w:t>0.4%</w:t>
            </w:r>
          </w:p>
        </w:tc>
      </w:tr>
      <w:tr>
        <w:trPr>
          <w:cantSplit/>
        </w:trPr>
        <w:tc>
          <w:tcPr>
            <w:tcW w:type="dxa" w:w="6768"/>
          </w:tcPr>
          <w:p>
            <w:pPr>
              <w:spacing w:after="60" w:before="60"/>
            </w:pPr>
            <w:r>
              <w:rPr>
                <w:rFonts w:ascii="Noto Sans CJK SC" w:hAnsi="Noto Sans CJK SC" w:eastAsia="Noto Sans CJK SC"/>
                <w:b w:val="0"/>
                <w:sz w:val="19"/>
              </w:rPr>
              <w:t>其他: 雪铁龙</w:t>
            </w:r>
          </w:p>
        </w:tc>
        <w:tc>
          <w:tcPr>
            <w:tcW w:type="dxa" w:w="1152"/>
          </w:tcPr>
          <w:p>
            <w:pPr>
              <w:spacing w:after="60" w:before="60"/>
            </w:pPr>
            <w:r>
              <w:rPr>
                <w:rFonts w:ascii="Noto Sans CJK SC" w:hAnsi="Noto Sans CJK SC" w:eastAsia="Noto Sans CJK SC"/>
                <w:b w:val="0"/>
                <w:sz w:val="19"/>
              </w:rPr>
              <w:t>1</w:t>
            </w:r>
          </w:p>
        </w:tc>
        <w:tc>
          <w:tcPr>
            <w:tcW w:type="dxa" w:w="1440"/>
          </w:tcPr>
          <w:p>
            <w:pPr>
              <w:spacing w:after="60" w:before="60"/>
            </w:pPr>
            <w:r>
              <w:rPr>
                <w:rFonts w:ascii="Noto Sans CJK SC" w:hAnsi="Noto Sans CJK SC" w:eastAsia="Noto Sans CJK SC"/>
                <w:b w:val="0"/>
                <w:sz w:val="19"/>
              </w:rPr>
              <w:t>0.2%</w:t>
            </w:r>
          </w:p>
        </w:tc>
      </w:tr>
      <w:tr>
        <w:trPr>
          <w:cantSplit/>
        </w:trPr>
        <w:tc>
          <w:tcPr>
            <w:tcW w:type="dxa" w:w="6768"/>
          </w:tcPr>
          <w:p>
            <w:pPr>
              <w:spacing w:after="60" w:before="60"/>
            </w:pPr>
            <w:r>
              <w:rPr>
                <w:rFonts w:ascii="Noto Sans CJK SC" w:hAnsi="Noto Sans CJK SC" w:eastAsia="Noto Sans CJK SC"/>
                <w:b w:val="0"/>
                <w:sz w:val="19"/>
              </w:rPr>
              <w:t>其他: 无</w:t>
            </w:r>
          </w:p>
        </w:tc>
        <w:tc>
          <w:tcPr>
            <w:tcW w:type="dxa" w:w="1152"/>
          </w:tcPr>
          <w:p>
            <w:pPr>
              <w:spacing w:after="60" w:before="60"/>
            </w:pPr>
            <w:r>
              <w:rPr>
                <w:rFonts w:ascii="Noto Sans CJK SC" w:hAnsi="Noto Sans CJK SC" w:eastAsia="Noto Sans CJK SC"/>
                <w:b w:val="0"/>
                <w:sz w:val="19"/>
              </w:rPr>
              <w:t>4</w:t>
            </w:r>
          </w:p>
        </w:tc>
        <w:tc>
          <w:tcPr>
            <w:tcW w:type="dxa" w:w="1440"/>
          </w:tcPr>
          <w:p>
            <w:pPr>
              <w:spacing w:after="60" w:before="60"/>
            </w:pPr>
            <w:r>
              <w:rPr>
                <w:rFonts w:ascii="Noto Sans CJK SC" w:hAnsi="Noto Sans CJK SC" w:eastAsia="Noto Sans CJK SC"/>
                <w:b w:val="0"/>
                <w:sz w:val="19"/>
              </w:rPr>
              <w:t>0.7%</w:t>
            </w:r>
          </w:p>
        </w:tc>
      </w:tr>
      <w:tr>
        <w:trPr>
          <w:cantSplit/>
        </w:trPr>
        <w:tc>
          <w:tcPr>
            <w:tcW w:type="dxa" w:w="6768"/>
          </w:tcPr>
          <w:p>
            <w:pPr>
              <w:spacing w:after="60" w:before="60"/>
            </w:pPr>
            <w:r>
              <w:rPr>
                <w:rFonts w:ascii="Noto Sans CJK SC" w:hAnsi="Noto Sans CJK SC" w:eastAsia="Noto Sans CJK SC"/>
                <w:b w:val="0"/>
                <w:sz w:val="19"/>
              </w:rPr>
              <w:t>红旗</w:t>
            </w:r>
          </w:p>
        </w:tc>
        <w:tc>
          <w:tcPr>
            <w:tcW w:type="dxa" w:w="1152"/>
          </w:tcPr>
          <w:p>
            <w:pPr>
              <w:spacing w:after="60" w:before="60"/>
            </w:pPr>
            <w:r>
              <w:rPr>
                <w:rFonts w:ascii="Noto Sans CJK SC" w:hAnsi="Noto Sans CJK SC" w:eastAsia="Noto Sans CJK SC"/>
                <w:b w:val="0"/>
                <w:sz w:val="19"/>
              </w:rPr>
              <w:t>1</w:t>
            </w:r>
          </w:p>
        </w:tc>
        <w:tc>
          <w:tcPr>
            <w:tcW w:type="dxa" w:w="1440"/>
          </w:tcPr>
          <w:p>
            <w:pPr>
              <w:spacing w:after="60" w:before="60"/>
            </w:pPr>
            <w:r>
              <w:rPr>
                <w:rFonts w:ascii="Noto Sans CJK SC" w:hAnsi="Noto Sans CJK SC" w:eastAsia="Noto Sans CJK SC"/>
                <w:b w:val="0"/>
                <w:sz w:val="19"/>
              </w:rPr>
              <w:t>0.2%</w:t>
            </w:r>
          </w:p>
        </w:tc>
      </w:tr>
      <w:tr>
        <w:trPr>
          <w:cantSplit/>
        </w:trPr>
        <w:tc>
          <w:tcPr>
            <w:tcW w:type="dxa" w:w="6768"/>
          </w:tcPr>
          <w:p>
            <w:pPr>
              <w:spacing w:after="60" w:before="60"/>
            </w:pPr>
            <w:r>
              <w:rPr>
                <w:rFonts w:ascii="Noto Sans CJK SC" w:hAnsi="Noto Sans CJK SC" w:eastAsia="Noto Sans CJK SC"/>
                <w:b w:val="0"/>
                <w:sz w:val="19"/>
              </w:rPr>
              <w:t>其他: 别克</w:t>
            </w:r>
          </w:p>
        </w:tc>
        <w:tc>
          <w:tcPr>
            <w:tcW w:type="dxa" w:w="1152"/>
          </w:tcPr>
          <w:p>
            <w:pPr>
              <w:spacing w:after="60" w:before="60"/>
            </w:pPr>
            <w:r>
              <w:rPr>
                <w:rFonts w:ascii="Noto Sans CJK SC" w:hAnsi="Noto Sans CJK SC" w:eastAsia="Noto Sans CJK SC"/>
                <w:b w:val="0"/>
                <w:sz w:val="19"/>
              </w:rPr>
              <w:t>7</w:t>
            </w:r>
          </w:p>
        </w:tc>
        <w:tc>
          <w:tcPr>
            <w:tcW w:type="dxa" w:w="1440"/>
          </w:tcPr>
          <w:p>
            <w:pPr>
              <w:spacing w:after="60" w:before="60"/>
            </w:pPr>
            <w:r>
              <w:rPr>
                <w:rFonts w:ascii="Noto Sans CJK SC" w:hAnsi="Noto Sans CJK SC" w:eastAsia="Noto Sans CJK SC"/>
                <w:b w:val="0"/>
                <w:sz w:val="19"/>
              </w:rPr>
              <w:t>1.2%</w:t>
            </w:r>
          </w:p>
        </w:tc>
      </w:tr>
      <w:tr>
        <w:trPr>
          <w:cantSplit/>
        </w:trPr>
        <w:tc>
          <w:tcPr>
            <w:tcW w:type="dxa" w:w="6768"/>
          </w:tcPr>
          <w:p>
            <w:pPr>
              <w:spacing w:after="60" w:before="60"/>
            </w:pPr>
            <w:r>
              <w:rPr>
                <w:rFonts w:ascii="Noto Sans CJK SC" w:hAnsi="Noto Sans CJK SC" w:eastAsia="Noto Sans CJK SC"/>
                <w:b w:val="0"/>
                <w:sz w:val="19"/>
              </w:rPr>
              <w:t>其他: 尼桑</w:t>
            </w:r>
          </w:p>
        </w:tc>
        <w:tc>
          <w:tcPr>
            <w:tcW w:type="dxa" w:w="1152"/>
          </w:tcPr>
          <w:p>
            <w:pPr>
              <w:spacing w:after="60" w:before="60"/>
            </w:pPr>
            <w:r>
              <w:rPr>
                <w:rFonts w:ascii="Noto Sans CJK SC" w:hAnsi="Noto Sans CJK SC" w:eastAsia="Noto Sans CJK SC"/>
                <w:b w:val="0"/>
                <w:sz w:val="19"/>
              </w:rPr>
              <w:t>1</w:t>
            </w:r>
          </w:p>
        </w:tc>
        <w:tc>
          <w:tcPr>
            <w:tcW w:type="dxa" w:w="1440"/>
          </w:tcPr>
          <w:p>
            <w:pPr>
              <w:spacing w:after="60" w:before="60"/>
            </w:pPr>
            <w:r>
              <w:rPr>
                <w:rFonts w:ascii="Noto Sans CJK SC" w:hAnsi="Noto Sans CJK SC" w:eastAsia="Noto Sans CJK SC"/>
                <w:b w:val="0"/>
                <w:sz w:val="19"/>
              </w:rPr>
              <w:t>0.2%</w:t>
            </w:r>
          </w:p>
        </w:tc>
      </w:tr>
      <w:tr>
        <w:trPr>
          <w:cantSplit/>
        </w:trPr>
        <w:tc>
          <w:tcPr>
            <w:tcW w:type="dxa" w:w="6768"/>
          </w:tcPr>
          <w:p>
            <w:pPr>
              <w:spacing w:after="60" w:before="60"/>
            </w:pPr>
            <w:r>
              <w:rPr>
                <w:rFonts w:ascii="Noto Sans CJK SC" w:hAnsi="Noto Sans CJK SC" w:eastAsia="Noto Sans CJK SC"/>
                <w:b w:val="0"/>
                <w:sz w:val="19"/>
              </w:rPr>
              <w:t>长安</w:t>
            </w:r>
          </w:p>
        </w:tc>
        <w:tc>
          <w:tcPr>
            <w:tcW w:type="dxa" w:w="1152"/>
          </w:tcPr>
          <w:p>
            <w:pPr>
              <w:spacing w:after="60" w:before="60"/>
            </w:pPr>
            <w:r>
              <w:rPr>
                <w:rFonts w:ascii="Noto Sans CJK SC" w:hAnsi="Noto Sans CJK SC" w:eastAsia="Noto Sans CJK SC"/>
                <w:b w:val="0"/>
                <w:sz w:val="19"/>
              </w:rPr>
              <w:t>1</w:t>
            </w:r>
          </w:p>
        </w:tc>
        <w:tc>
          <w:tcPr>
            <w:tcW w:type="dxa" w:w="1440"/>
          </w:tcPr>
          <w:p>
            <w:pPr>
              <w:spacing w:after="60" w:before="60"/>
            </w:pPr>
            <w:r>
              <w:rPr>
                <w:rFonts w:ascii="Noto Sans CJK SC" w:hAnsi="Noto Sans CJK SC" w:eastAsia="Noto Sans CJK SC"/>
                <w:b w:val="0"/>
                <w:sz w:val="19"/>
              </w:rPr>
              <w:t>0.2%</w:t>
            </w:r>
          </w:p>
        </w:tc>
      </w:tr>
      <w:tr>
        <w:trPr>
          <w:cantSplit/>
        </w:trPr>
        <w:tc>
          <w:tcPr>
            <w:tcW w:type="dxa" w:w="6768"/>
          </w:tcPr>
          <w:p>
            <w:pPr>
              <w:spacing w:after="60" w:before="60"/>
            </w:pPr>
            <w:r>
              <w:rPr>
                <w:rFonts w:ascii="Noto Sans CJK SC" w:hAnsi="Noto Sans CJK SC" w:eastAsia="Noto Sans CJK SC"/>
                <w:b w:val="0"/>
                <w:sz w:val="19"/>
              </w:rPr>
              <w:t>其他: 没车</w:t>
            </w:r>
          </w:p>
        </w:tc>
        <w:tc>
          <w:tcPr>
            <w:tcW w:type="dxa" w:w="1152"/>
          </w:tcPr>
          <w:p>
            <w:pPr>
              <w:spacing w:after="60" w:before="60"/>
            </w:pPr>
            <w:r>
              <w:rPr>
                <w:rFonts w:ascii="Noto Sans CJK SC" w:hAnsi="Noto Sans CJK SC" w:eastAsia="Noto Sans CJK SC"/>
                <w:b w:val="0"/>
                <w:sz w:val="19"/>
              </w:rPr>
              <w:t>1</w:t>
            </w:r>
          </w:p>
        </w:tc>
        <w:tc>
          <w:tcPr>
            <w:tcW w:type="dxa" w:w="1440"/>
          </w:tcPr>
          <w:p>
            <w:pPr>
              <w:spacing w:after="60" w:before="60"/>
            </w:pPr>
            <w:r>
              <w:rPr>
                <w:rFonts w:ascii="Noto Sans CJK SC" w:hAnsi="Noto Sans CJK SC" w:eastAsia="Noto Sans CJK SC"/>
                <w:b w:val="0"/>
                <w:sz w:val="19"/>
              </w:rPr>
              <w:t>0.2%</w:t>
            </w:r>
          </w:p>
        </w:tc>
      </w:tr>
      <w:tr>
        <w:trPr>
          <w:cantSplit/>
        </w:trPr>
        <w:tc>
          <w:tcPr>
            <w:tcW w:type="dxa" w:w="6768"/>
          </w:tcPr>
          <w:p>
            <w:pPr>
              <w:spacing w:after="60" w:before="60"/>
            </w:pPr>
            <w:r>
              <w:rPr>
                <w:rFonts w:ascii="Noto Sans CJK SC" w:hAnsi="Noto Sans CJK SC" w:eastAsia="Noto Sans CJK SC"/>
                <w:b w:val="0"/>
                <w:sz w:val="19"/>
              </w:rPr>
              <w:t>其他: 无车</w:t>
            </w:r>
          </w:p>
        </w:tc>
        <w:tc>
          <w:tcPr>
            <w:tcW w:type="dxa" w:w="1152"/>
          </w:tcPr>
          <w:p>
            <w:pPr>
              <w:spacing w:after="60" w:before="60"/>
            </w:pPr>
            <w:r>
              <w:rPr>
                <w:rFonts w:ascii="Noto Sans CJK SC" w:hAnsi="Noto Sans CJK SC" w:eastAsia="Noto Sans CJK SC"/>
                <w:b w:val="0"/>
                <w:sz w:val="19"/>
              </w:rPr>
              <w:t>2</w:t>
            </w:r>
          </w:p>
        </w:tc>
        <w:tc>
          <w:tcPr>
            <w:tcW w:type="dxa" w:w="1440"/>
          </w:tcPr>
          <w:p>
            <w:pPr>
              <w:spacing w:after="60" w:before="60"/>
            </w:pPr>
            <w:r>
              <w:rPr>
                <w:rFonts w:ascii="Noto Sans CJK SC" w:hAnsi="Noto Sans CJK SC" w:eastAsia="Noto Sans CJK SC"/>
                <w:b w:val="0"/>
                <w:sz w:val="19"/>
              </w:rPr>
              <w:t>0.4%</w:t>
            </w:r>
          </w:p>
        </w:tc>
      </w:tr>
      <w:tr>
        <w:trPr>
          <w:cantSplit/>
        </w:trPr>
        <w:tc>
          <w:tcPr>
            <w:tcW w:type="dxa" w:w="6768"/>
          </w:tcPr>
          <w:p>
            <w:pPr>
              <w:spacing w:after="60" w:before="60"/>
            </w:pPr>
            <w:r>
              <w:rPr>
                <w:rFonts w:ascii="Noto Sans CJK SC" w:hAnsi="Noto Sans CJK SC" w:eastAsia="Noto Sans CJK SC"/>
                <w:b w:val="0"/>
                <w:sz w:val="19"/>
              </w:rPr>
              <w:t>其他: CS75</w:t>
            </w:r>
          </w:p>
        </w:tc>
        <w:tc>
          <w:tcPr>
            <w:tcW w:type="dxa" w:w="1152"/>
          </w:tcPr>
          <w:p>
            <w:pPr>
              <w:spacing w:after="60" w:before="60"/>
            </w:pPr>
            <w:r>
              <w:rPr>
                <w:rFonts w:ascii="Noto Sans CJK SC" w:hAnsi="Noto Sans CJK SC" w:eastAsia="Noto Sans CJK SC"/>
                <w:b w:val="0"/>
                <w:sz w:val="19"/>
              </w:rPr>
              <w:t>1</w:t>
            </w:r>
          </w:p>
        </w:tc>
        <w:tc>
          <w:tcPr>
            <w:tcW w:type="dxa" w:w="1440"/>
          </w:tcPr>
          <w:p>
            <w:pPr>
              <w:spacing w:after="60" w:before="60"/>
            </w:pPr>
            <w:r>
              <w:rPr>
                <w:rFonts w:ascii="Noto Sans CJK SC" w:hAnsi="Noto Sans CJK SC" w:eastAsia="Noto Sans CJK SC"/>
                <w:b w:val="0"/>
                <w:sz w:val="19"/>
              </w:rPr>
              <w:t>0.2%</w:t>
            </w:r>
          </w:p>
        </w:tc>
      </w:tr>
      <w:tr>
        <w:trPr>
          <w:cantSplit/>
        </w:trPr>
        <w:tc>
          <w:tcPr>
            <w:tcW w:type="dxa" w:w="6768"/>
          </w:tcPr>
          <w:p>
            <w:pPr>
              <w:spacing w:after="60" w:before="60"/>
            </w:pPr>
            <w:r>
              <w:rPr>
                <w:rFonts w:ascii="Noto Sans CJK SC" w:hAnsi="Noto Sans CJK SC" w:eastAsia="Noto Sans CJK SC"/>
                <w:b w:val="0"/>
                <w:sz w:val="19"/>
              </w:rPr>
              <w:t>其他: 马自达</w:t>
            </w:r>
          </w:p>
        </w:tc>
        <w:tc>
          <w:tcPr>
            <w:tcW w:type="dxa" w:w="1152"/>
          </w:tcPr>
          <w:p>
            <w:pPr>
              <w:spacing w:after="60" w:before="60"/>
            </w:pPr>
            <w:r>
              <w:rPr>
                <w:rFonts w:ascii="Noto Sans CJK SC" w:hAnsi="Noto Sans CJK SC" w:eastAsia="Noto Sans CJK SC"/>
                <w:b w:val="0"/>
                <w:sz w:val="19"/>
              </w:rPr>
              <w:t>1</w:t>
            </w:r>
          </w:p>
        </w:tc>
        <w:tc>
          <w:tcPr>
            <w:tcW w:type="dxa" w:w="1440"/>
          </w:tcPr>
          <w:p>
            <w:pPr>
              <w:spacing w:after="60" w:before="60"/>
            </w:pPr>
            <w:r>
              <w:rPr>
                <w:rFonts w:ascii="Noto Sans CJK SC" w:hAnsi="Noto Sans CJK SC" w:eastAsia="Noto Sans CJK SC"/>
                <w:b w:val="0"/>
                <w:sz w:val="19"/>
              </w:rPr>
              <w:t>0.2%</w:t>
            </w:r>
          </w:p>
        </w:tc>
      </w:tr>
      <w:tr>
        <w:trPr>
          <w:cantSplit/>
        </w:trPr>
        <w:tc>
          <w:tcPr>
            <w:tcW w:type="dxa" w:w="6768"/>
          </w:tcPr>
          <w:p>
            <w:pPr>
              <w:spacing w:after="60" w:before="60"/>
            </w:pPr>
            <w:r>
              <w:rPr>
                <w:rFonts w:ascii="Noto Sans CJK SC" w:hAnsi="Noto Sans CJK SC" w:eastAsia="Noto Sans CJK SC"/>
                <w:b w:val="0"/>
                <w:sz w:val="19"/>
              </w:rPr>
              <w:t>其他: 现代</w:t>
            </w:r>
          </w:p>
        </w:tc>
        <w:tc>
          <w:tcPr>
            <w:tcW w:type="dxa" w:w="1152"/>
          </w:tcPr>
          <w:p>
            <w:pPr>
              <w:spacing w:after="60" w:before="60"/>
            </w:pPr>
            <w:r>
              <w:rPr>
                <w:rFonts w:ascii="Noto Sans CJK SC" w:hAnsi="Noto Sans CJK SC" w:eastAsia="Noto Sans CJK SC"/>
                <w:b w:val="0"/>
                <w:sz w:val="19"/>
              </w:rPr>
              <w:t>3</w:t>
            </w:r>
          </w:p>
        </w:tc>
        <w:tc>
          <w:tcPr>
            <w:tcW w:type="dxa" w:w="1440"/>
          </w:tcPr>
          <w:p>
            <w:pPr>
              <w:spacing w:after="60" w:before="60"/>
            </w:pPr>
            <w:r>
              <w:rPr>
                <w:rFonts w:ascii="Noto Sans CJK SC" w:hAnsi="Noto Sans CJK SC" w:eastAsia="Noto Sans CJK SC"/>
                <w:b w:val="0"/>
                <w:sz w:val="19"/>
              </w:rPr>
              <w:t>0.5%</w:t>
            </w:r>
          </w:p>
        </w:tc>
      </w:tr>
      <w:tr>
        <w:trPr>
          <w:cantSplit/>
        </w:trPr>
        <w:tc>
          <w:tcPr>
            <w:tcW w:type="dxa" w:w="6768"/>
          </w:tcPr>
          <w:p>
            <w:pPr>
              <w:spacing w:after="60" w:before="60"/>
            </w:pPr>
            <w:r>
              <w:rPr>
                <w:rFonts w:ascii="Noto Sans CJK SC" w:hAnsi="Noto Sans CJK SC" w:eastAsia="Noto Sans CJK SC"/>
                <w:b w:val="0"/>
                <w:sz w:val="19"/>
              </w:rPr>
              <w:t>其他: 标志</w:t>
            </w:r>
          </w:p>
        </w:tc>
        <w:tc>
          <w:tcPr>
            <w:tcW w:type="dxa" w:w="1152"/>
          </w:tcPr>
          <w:p>
            <w:pPr>
              <w:spacing w:after="60" w:before="60"/>
            </w:pPr>
            <w:r>
              <w:rPr>
                <w:rFonts w:ascii="Noto Sans CJK SC" w:hAnsi="Noto Sans CJK SC" w:eastAsia="Noto Sans CJK SC"/>
                <w:b w:val="0"/>
                <w:sz w:val="19"/>
              </w:rPr>
              <w:t>1</w:t>
            </w:r>
          </w:p>
        </w:tc>
        <w:tc>
          <w:tcPr>
            <w:tcW w:type="dxa" w:w="1440"/>
          </w:tcPr>
          <w:p>
            <w:pPr>
              <w:spacing w:after="60" w:before="60"/>
            </w:pPr>
            <w:r>
              <w:rPr>
                <w:rFonts w:ascii="Noto Sans CJK SC" w:hAnsi="Noto Sans CJK SC" w:eastAsia="Noto Sans CJK SC"/>
                <w:b w:val="0"/>
                <w:sz w:val="19"/>
              </w:rPr>
              <w:t>0.2%</w:t>
            </w:r>
          </w:p>
        </w:tc>
      </w:tr>
      <w:tr>
        <w:trPr>
          <w:cantSplit/>
        </w:trPr>
        <w:tc>
          <w:tcPr>
            <w:tcW w:type="dxa" w:w="6768"/>
          </w:tcPr>
          <w:p>
            <w:pPr>
              <w:spacing w:after="60" w:before="60"/>
            </w:pPr>
            <w:r>
              <w:rPr>
                <w:rFonts w:ascii="Noto Sans CJK SC" w:hAnsi="Noto Sans CJK SC" w:eastAsia="Noto Sans CJK SC"/>
                <w:b w:val="0"/>
                <w:sz w:val="19"/>
              </w:rPr>
              <w:t>其他: 北汽</w:t>
            </w:r>
          </w:p>
        </w:tc>
        <w:tc>
          <w:tcPr>
            <w:tcW w:type="dxa" w:w="1152"/>
          </w:tcPr>
          <w:p>
            <w:pPr>
              <w:spacing w:after="60" w:before="60"/>
            </w:pPr>
            <w:r>
              <w:rPr>
                <w:rFonts w:ascii="Noto Sans CJK SC" w:hAnsi="Noto Sans CJK SC" w:eastAsia="Noto Sans CJK SC"/>
                <w:b w:val="0"/>
                <w:sz w:val="19"/>
              </w:rPr>
              <w:t>1</w:t>
            </w:r>
          </w:p>
        </w:tc>
        <w:tc>
          <w:tcPr>
            <w:tcW w:type="dxa" w:w="1440"/>
          </w:tcPr>
          <w:p>
            <w:pPr>
              <w:spacing w:after="60" w:before="60"/>
            </w:pPr>
            <w:r>
              <w:rPr>
                <w:rFonts w:ascii="Noto Sans CJK SC" w:hAnsi="Noto Sans CJK SC" w:eastAsia="Noto Sans CJK SC"/>
                <w:b w:val="0"/>
                <w:sz w:val="19"/>
              </w:rPr>
              <w:t>0.2%</w:t>
            </w:r>
          </w:p>
        </w:tc>
      </w:tr>
      <w:tr>
        <w:trPr>
          <w:cantSplit/>
        </w:trPr>
        <w:tc>
          <w:tcPr>
            <w:tcW w:type="dxa" w:w="6768"/>
          </w:tcPr>
          <w:p>
            <w:pPr>
              <w:spacing w:after="60" w:before="60"/>
            </w:pPr>
            <w:r>
              <w:rPr>
                <w:rFonts w:ascii="Noto Sans CJK SC" w:hAnsi="Noto Sans CJK SC" w:eastAsia="Noto Sans CJK SC"/>
                <w:b w:val="0"/>
                <w:sz w:val="19"/>
              </w:rPr>
              <w:t>其他: 极狐</w:t>
            </w:r>
          </w:p>
        </w:tc>
        <w:tc>
          <w:tcPr>
            <w:tcW w:type="dxa" w:w="1152"/>
          </w:tcPr>
          <w:p>
            <w:pPr>
              <w:spacing w:after="60" w:before="60"/>
            </w:pPr>
            <w:r>
              <w:rPr>
                <w:rFonts w:ascii="Noto Sans CJK SC" w:hAnsi="Noto Sans CJK SC" w:eastAsia="Noto Sans CJK SC"/>
                <w:b w:val="0"/>
                <w:sz w:val="19"/>
              </w:rPr>
              <w:t>2</w:t>
            </w:r>
          </w:p>
        </w:tc>
        <w:tc>
          <w:tcPr>
            <w:tcW w:type="dxa" w:w="1440"/>
          </w:tcPr>
          <w:p>
            <w:pPr>
              <w:spacing w:after="60" w:before="60"/>
            </w:pPr>
            <w:r>
              <w:rPr>
                <w:rFonts w:ascii="Noto Sans CJK SC" w:hAnsi="Noto Sans CJK SC" w:eastAsia="Noto Sans CJK SC"/>
                <w:b w:val="0"/>
                <w:sz w:val="19"/>
              </w:rPr>
              <w:t>0.4%</w:t>
            </w:r>
          </w:p>
        </w:tc>
      </w:tr>
      <w:tr>
        <w:trPr>
          <w:cantSplit/>
        </w:trPr>
        <w:tc>
          <w:tcPr>
            <w:tcW w:type="dxa" w:w="6768"/>
          </w:tcPr>
          <w:p>
            <w:pPr>
              <w:spacing w:after="60" w:before="60"/>
            </w:pPr>
            <w:r>
              <w:rPr>
                <w:rFonts w:ascii="Noto Sans CJK SC" w:hAnsi="Noto Sans CJK SC" w:eastAsia="Noto Sans CJK SC"/>
                <w:b w:val="0"/>
                <w:sz w:val="19"/>
              </w:rPr>
              <w:t>其他: 英菲尼迪</w:t>
            </w:r>
          </w:p>
        </w:tc>
        <w:tc>
          <w:tcPr>
            <w:tcW w:type="dxa" w:w="1152"/>
          </w:tcPr>
          <w:p>
            <w:pPr>
              <w:spacing w:after="60" w:before="60"/>
            </w:pPr>
            <w:r>
              <w:rPr>
                <w:rFonts w:ascii="Noto Sans CJK SC" w:hAnsi="Noto Sans CJK SC" w:eastAsia="Noto Sans CJK SC"/>
                <w:b w:val="0"/>
                <w:sz w:val="19"/>
              </w:rPr>
              <w:t>1</w:t>
            </w:r>
          </w:p>
        </w:tc>
        <w:tc>
          <w:tcPr>
            <w:tcW w:type="dxa" w:w="1440"/>
          </w:tcPr>
          <w:p>
            <w:pPr>
              <w:spacing w:after="60" w:before="60"/>
            </w:pPr>
            <w:r>
              <w:rPr>
                <w:rFonts w:ascii="Noto Sans CJK SC" w:hAnsi="Noto Sans CJK SC" w:eastAsia="Noto Sans CJK SC"/>
                <w:b w:val="0"/>
                <w:sz w:val="19"/>
              </w:rPr>
              <w:t>0.2%</w:t>
            </w:r>
          </w:p>
        </w:tc>
      </w:tr>
      <w:tr>
        <w:trPr>
          <w:cantSplit/>
        </w:trPr>
        <w:tc>
          <w:tcPr>
            <w:tcW w:type="dxa" w:w="6768"/>
          </w:tcPr>
          <w:p>
            <w:pPr>
              <w:spacing w:after="60" w:before="60"/>
            </w:pPr>
            <w:r>
              <w:rPr>
                <w:rFonts w:ascii="Noto Sans CJK SC" w:hAnsi="Noto Sans CJK SC" w:eastAsia="Noto Sans CJK SC"/>
                <w:b w:val="0"/>
                <w:sz w:val="19"/>
              </w:rPr>
              <w:t>埃安</w:t>
            </w:r>
          </w:p>
        </w:tc>
        <w:tc>
          <w:tcPr>
            <w:tcW w:type="dxa" w:w="1152"/>
          </w:tcPr>
          <w:p>
            <w:pPr>
              <w:spacing w:after="60" w:before="60"/>
            </w:pPr>
            <w:r>
              <w:rPr>
                <w:rFonts w:ascii="Noto Sans CJK SC" w:hAnsi="Noto Sans CJK SC" w:eastAsia="Noto Sans CJK SC"/>
                <w:b w:val="0"/>
                <w:sz w:val="19"/>
              </w:rPr>
              <w:t>1</w:t>
            </w:r>
          </w:p>
        </w:tc>
        <w:tc>
          <w:tcPr>
            <w:tcW w:type="dxa" w:w="1440"/>
          </w:tcPr>
          <w:p>
            <w:pPr>
              <w:spacing w:after="60" w:before="60"/>
            </w:pPr>
            <w:r>
              <w:rPr>
                <w:rFonts w:ascii="Noto Sans CJK SC" w:hAnsi="Noto Sans CJK SC" w:eastAsia="Noto Sans CJK SC"/>
                <w:b w:val="0"/>
                <w:sz w:val="19"/>
              </w:rPr>
              <w:t>0.2%</w:t>
            </w:r>
          </w:p>
        </w:tc>
      </w:tr>
      <w:tr>
        <w:trPr>
          <w:cantSplit/>
        </w:trPr>
        <w:tc>
          <w:tcPr>
            <w:tcW w:type="dxa" w:w="6768"/>
          </w:tcPr>
          <w:p>
            <w:pPr>
              <w:spacing w:after="60" w:before="60"/>
            </w:pPr>
            <w:r>
              <w:rPr>
                <w:rFonts w:ascii="Noto Sans CJK SC" w:hAnsi="Noto Sans CJK SC" w:eastAsia="Noto Sans CJK SC"/>
                <w:b w:val="0"/>
                <w:sz w:val="19"/>
              </w:rPr>
              <w:t>其他: 极越</w:t>
            </w:r>
          </w:p>
        </w:tc>
        <w:tc>
          <w:tcPr>
            <w:tcW w:type="dxa" w:w="1152"/>
          </w:tcPr>
          <w:p>
            <w:pPr>
              <w:spacing w:after="60" w:before="60"/>
            </w:pPr>
            <w:r>
              <w:rPr>
                <w:rFonts w:ascii="Noto Sans CJK SC" w:hAnsi="Noto Sans CJK SC" w:eastAsia="Noto Sans CJK SC"/>
                <w:b w:val="0"/>
                <w:sz w:val="19"/>
              </w:rPr>
              <w:t>1</w:t>
            </w:r>
          </w:p>
        </w:tc>
        <w:tc>
          <w:tcPr>
            <w:tcW w:type="dxa" w:w="1440"/>
          </w:tcPr>
          <w:p>
            <w:pPr>
              <w:spacing w:after="60" w:before="60"/>
            </w:pPr>
            <w:r>
              <w:rPr>
                <w:rFonts w:ascii="Noto Sans CJK SC" w:hAnsi="Noto Sans CJK SC" w:eastAsia="Noto Sans CJK SC"/>
                <w:b w:val="0"/>
                <w:sz w:val="19"/>
              </w:rPr>
              <w:t>0.2%</w:t>
            </w:r>
          </w:p>
        </w:tc>
      </w:tr>
      <w:tr>
        <w:trPr>
          <w:cantSplit/>
        </w:trPr>
        <w:tc>
          <w:tcPr>
            <w:tcW w:type="dxa" w:w="6768"/>
          </w:tcPr>
          <w:p>
            <w:pPr>
              <w:spacing w:after="60" w:before="60"/>
            </w:pPr>
            <w:r>
              <w:rPr>
                <w:rFonts w:ascii="Noto Sans CJK SC" w:hAnsi="Noto Sans CJK SC" w:eastAsia="Noto Sans CJK SC"/>
                <w:b w:val="0"/>
                <w:sz w:val="19"/>
              </w:rPr>
              <w:t>其他: 捷豹</w:t>
            </w:r>
          </w:p>
        </w:tc>
        <w:tc>
          <w:tcPr>
            <w:tcW w:type="dxa" w:w="1152"/>
          </w:tcPr>
          <w:p>
            <w:pPr>
              <w:spacing w:after="60" w:before="60"/>
            </w:pPr>
            <w:r>
              <w:rPr>
                <w:rFonts w:ascii="Noto Sans CJK SC" w:hAnsi="Noto Sans CJK SC" w:eastAsia="Noto Sans CJK SC"/>
                <w:b w:val="0"/>
                <w:sz w:val="19"/>
              </w:rPr>
              <w:t>2</w:t>
            </w:r>
          </w:p>
        </w:tc>
        <w:tc>
          <w:tcPr>
            <w:tcW w:type="dxa" w:w="1440"/>
          </w:tcPr>
          <w:p>
            <w:pPr>
              <w:spacing w:after="60" w:before="60"/>
            </w:pPr>
            <w:r>
              <w:rPr>
                <w:rFonts w:ascii="Noto Sans CJK SC" w:hAnsi="Noto Sans CJK SC" w:eastAsia="Noto Sans CJK SC"/>
                <w:b w:val="0"/>
                <w:sz w:val="19"/>
              </w:rPr>
              <w:t>0.4%</w:t>
            </w:r>
          </w:p>
        </w:tc>
      </w:tr>
      <w:tr>
        <w:trPr>
          <w:cantSplit/>
        </w:trPr>
        <w:tc>
          <w:tcPr>
            <w:tcW w:type="dxa" w:w="6768"/>
          </w:tcPr>
          <w:p>
            <w:pPr>
              <w:spacing w:after="60" w:before="60"/>
            </w:pPr>
            <w:r>
              <w:rPr>
                <w:rFonts w:ascii="Noto Sans CJK SC" w:hAnsi="Noto Sans CJK SC" w:eastAsia="Noto Sans CJK SC"/>
                <w:b w:val="0"/>
                <w:sz w:val="19"/>
              </w:rPr>
              <w:t>其他: 长城</w:t>
            </w:r>
          </w:p>
        </w:tc>
        <w:tc>
          <w:tcPr>
            <w:tcW w:type="dxa" w:w="1152"/>
          </w:tcPr>
          <w:p>
            <w:pPr>
              <w:spacing w:after="60" w:before="60"/>
            </w:pPr>
            <w:r>
              <w:rPr>
                <w:rFonts w:ascii="Noto Sans CJK SC" w:hAnsi="Noto Sans CJK SC" w:eastAsia="Noto Sans CJK SC"/>
                <w:b w:val="0"/>
                <w:sz w:val="19"/>
              </w:rPr>
              <w:t>2</w:t>
            </w:r>
          </w:p>
        </w:tc>
        <w:tc>
          <w:tcPr>
            <w:tcW w:type="dxa" w:w="1440"/>
          </w:tcPr>
          <w:p>
            <w:pPr>
              <w:spacing w:after="60" w:before="60"/>
            </w:pPr>
            <w:r>
              <w:rPr>
                <w:rFonts w:ascii="Noto Sans CJK SC" w:hAnsi="Noto Sans CJK SC" w:eastAsia="Noto Sans CJK SC"/>
                <w:b w:val="0"/>
                <w:sz w:val="19"/>
              </w:rPr>
              <w:t>0.4%</w:t>
            </w:r>
          </w:p>
        </w:tc>
      </w:tr>
      <w:tr>
        <w:trPr>
          <w:cantSplit/>
        </w:trPr>
        <w:tc>
          <w:tcPr>
            <w:tcW w:type="dxa" w:w="6768"/>
          </w:tcPr>
          <w:p>
            <w:pPr>
              <w:spacing w:after="60" w:before="60"/>
            </w:pPr>
            <w:r>
              <w:rPr>
                <w:rFonts w:ascii="Noto Sans CJK SC" w:hAnsi="Noto Sans CJK SC" w:eastAsia="Noto Sans CJK SC"/>
                <w:b w:val="0"/>
                <w:sz w:val="19"/>
              </w:rPr>
              <w:t>其他: Mini</w:t>
            </w:r>
          </w:p>
        </w:tc>
        <w:tc>
          <w:tcPr>
            <w:tcW w:type="dxa" w:w="1152"/>
          </w:tcPr>
          <w:p>
            <w:pPr>
              <w:spacing w:after="60" w:before="60"/>
            </w:pPr>
            <w:r>
              <w:rPr>
                <w:rFonts w:ascii="Noto Sans CJK SC" w:hAnsi="Noto Sans CJK SC" w:eastAsia="Noto Sans CJK SC"/>
                <w:b w:val="0"/>
                <w:sz w:val="19"/>
              </w:rPr>
              <w:t>1</w:t>
            </w:r>
          </w:p>
        </w:tc>
        <w:tc>
          <w:tcPr>
            <w:tcW w:type="dxa" w:w="1440"/>
          </w:tcPr>
          <w:p>
            <w:pPr>
              <w:spacing w:after="60" w:before="60"/>
            </w:pPr>
            <w:r>
              <w:rPr>
                <w:rFonts w:ascii="Noto Sans CJK SC" w:hAnsi="Noto Sans CJK SC" w:eastAsia="Noto Sans CJK SC"/>
                <w:b w:val="0"/>
                <w:sz w:val="19"/>
              </w:rPr>
              <w:t>0.2%</w:t>
            </w:r>
          </w:p>
        </w:tc>
      </w:tr>
      <w:tr>
        <w:trPr>
          <w:cantSplit/>
        </w:trPr>
        <w:tc>
          <w:tcPr>
            <w:tcW w:type="dxa" w:w="6768"/>
          </w:tcPr>
          <w:p>
            <w:pPr>
              <w:spacing w:after="60" w:before="60"/>
            </w:pPr>
            <w:r>
              <w:rPr>
                <w:rFonts w:ascii="Noto Sans CJK SC" w:hAnsi="Noto Sans CJK SC" w:eastAsia="Noto Sans CJK SC"/>
                <w:b w:val="0"/>
                <w:sz w:val="19"/>
              </w:rPr>
              <w:t>其他: 起亚</w:t>
            </w:r>
          </w:p>
        </w:tc>
        <w:tc>
          <w:tcPr>
            <w:tcW w:type="dxa" w:w="1152"/>
          </w:tcPr>
          <w:p>
            <w:pPr>
              <w:spacing w:after="60" w:before="60"/>
            </w:pPr>
            <w:r>
              <w:rPr>
                <w:rFonts w:ascii="Noto Sans CJK SC" w:hAnsi="Noto Sans CJK SC" w:eastAsia="Noto Sans CJK SC"/>
                <w:b w:val="0"/>
                <w:sz w:val="19"/>
              </w:rPr>
              <w:t>1</w:t>
            </w:r>
          </w:p>
        </w:tc>
        <w:tc>
          <w:tcPr>
            <w:tcW w:type="dxa" w:w="1440"/>
          </w:tcPr>
          <w:p>
            <w:pPr>
              <w:spacing w:after="60" w:before="60"/>
            </w:pPr>
            <w:r>
              <w:rPr>
                <w:rFonts w:ascii="Noto Sans CJK SC" w:hAnsi="Noto Sans CJK SC" w:eastAsia="Noto Sans CJK SC"/>
                <w:b w:val="0"/>
                <w:sz w:val="19"/>
              </w:rPr>
              <w:t>0.2%</w:t>
            </w:r>
          </w:p>
        </w:tc>
      </w:tr>
      <w:tr>
        <w:trPr>
          <w:cantSplit/>
        </w:trPr>
        <w:tc>
          <w:tcPr>
            <w:tcW w:type="dxa" w:w="6768"/>
          </w:tcPr>
          <w:p>
            <w:pPr>
              <w:spacing w:after="60" w:before="60"/>
            </w:pPr>
            <w:r>
              <w:rPr>
                <w:rFonts w:ascii="Noto Sans CJK SC" w:hAnsi="Noto Sans CJK SC" w:eastAsia="Noto Sans CJK SC"/>
                <w:b w:val="0"/>
                <w:sz w:val="19"/>
              </w:rPr>
              <w:t>其他: 凯迪拉克</w:t>
            </w:r>
          </w:p>
        </w:tc>
        <w:tc>
          <w:tcPr>
            <w:tcW w:type="dxa" w:w="1152"/>
          </w:tcPr>
          <w:p>
            <w:pPr>
              <w:spacing w:after="60" w:before="60"/>
            </w:pPr>
            <w:r>
              <w:rPr>
                <w:rFonts w:ascii="Noto Sans CJK SC" w:hAnsi="Noto Sans CJK SC" w:eastAsia="Noto Sans CJK SC"/>
                <w:b w:val="0"/>
                <w:sz w:val="19"/>
              </w:rPr>
              <w:t>1</w:t>
            </w:r>
          </w:p>
        </w:tc>
        <w:tc>
          <w:tcPr>
            <w:tcW w:type="dxa" w:w="1440"/>
          </w:tcPr>
          <w:p>
            <w:pPr>
              <w:spacing w:after="60" w:before="60"/>
            </w:pPr>
            <w:r>
              <w:rPr>
                <w:rFonts w:ascii="Noto Sans CJK SC" w:hAnsi="Noto Sans CJK SC" w:eastAsia="Noto Sans CJK SC"/>
                <w:b w:val="0"/>
                <w:sz w:val="19"/>
              </w:rPr>
              <w:t>0.2%</w:t>
            </w:r>
          </w:p>
        </w:tc>
      </w:tr>
      <w:tr>
        <w:trPr>
          <w:cantSplit/>
        </w:trPr>
        <w:tc>
          <w:tcPr>
            <w:tcW w:type="dxa" w:w="6768"/>
          </w:tcPr>
          <w:p>
            <w:pPr>
              <w:spacing w:after="60" w:before="60"/>
            </w:pPr>
            <w:r>
              <w:rPr>
                <w:rFonts w:ascii="Noto Sans CJK SC" w:hAnsi="Noto Sans CJK SC" w:eastAsia="Noto Sans CJK SC"/>
                <w:b w:val="0"/>
                <w:sz w:val="19"/>
              </w:rPr>
              <w:t>沃尔沃</w:t>
            </w:r>
          </w:p>
        </w:tc>
        <w:tc>
          <w:tcPr>
            <w:tcW w:type="dxa" w:w="1152"/>
          </w:tcPr>
          <w:p>
            <w:pPr>
              <w:spacing w:after="60" w:before="60"/>
            </w:pPr>
            <w:r>
              <w:rPr>
                <w:rFonts w:ascii="Noto Sans CJK SC" w:hAnsi="Noto Sans CJK SC" w:eastAsia="Noto Sans CJK SC"/>
                <w:b w:val="0"/>
                <w:sz w:val="19"/>
              </w:rPr>
              <w:t>1</w:t>
            </w:r>
          </w:p>
        </w:tc>
        <w:tc>
          <w:tcPr>
            <w:tcW w:type="dxa" w:w="1440"/>
          </w:tcPr>
          <w:p>
            <w:pPr>
              <w:spacing w:after="60" w:before="60"/>
            </w:pPr>
            <w:r>
              <w:rPr>
                <w:rFonts w:ascii="Noto Sans CJK SC" w:hAnsi="Noto Sans CJK SC" w:eastAsia="Noto Sans CJK SC"/>
                <w:b w:val="0"/>
                <w:sz w:val="19"/>
              </w:rPr>
              <w:t>0.2%</w:t>
            </w:r>
          </w:p>
        </w:tc>
      </w:tr>
      <w:tr>
        <w:trPr>
          <w:cantSplit/>
        </w:trPr>
        <w:tc>
          <w:tcPr>
            <w:tcW w:type="dxa" w:w="6768"/>
          </w:tcPr>
          <w:p>
            <w:pPr>
              <w:spacing w:after="60" w:before="60"/>
            </w:pPr>
            <w:r>
              <w:rPr>
                <w:rFonts w:ascii="Noto Sans CJK SC" w:hAnsi="Noto Sans CJK SC" w:eastAsia="Noto Sans CJK SC"/>
                <w:b w:val="0"/>
                <w:sz w:val="19"/>
              </w:rPr>
              <w:t>其他: 荣威</w:t>
            </w:r>
          </w:p>
        </w:tc>
        <w:tc>
          <w:tcPr>
            <w:tcW w:type="dxa" w:w="1152"/>
          </w:tcPr>
          <w:p>
            <w:pPr>
              <w:spacing w:after="60" w:before="60"/>
            </w:pPr>
            <w:r>
              <w:rPr>
                <w:rFonts w:ascii="Noto Sans CJK SC" w:hAnsi="Noto Sans CJK SC" w:eastAsia="Noto Sans CJK SC"/>
                <w:b w:val="0"/>
                <w:sz w:val="19"/>
              </w:rPr>
              <w:t>1</w:t>
            </w:r>
          </w:p>
        </w:tc>
        <w:tc>
          <w:tcPr>
            <w:tcW w:type="dxa" w:w="1440"/>
          </w:tcPr>
          <w:p>
            <w:pPr>
              <w:spacing w:after="60" w:before="60"/>
            </w:pPr>
            <w:r>
              <w:rPr>
                <w:rFonts w:ascii="Noto Sans CJK SC" w:hAnsi="Noto Sans CJK SC" w:eastAsia="Noto Sans CJK SC"/>
                <w:b w:val="0"/>
                <w:sz w:val="19"/>
              </w:rPr>
              <w:t>0.2%</w:t>
            </w:r>
          </w:p>
        </w:tc>
      </w:tr>
      <w:tr>
        <w:trPr>
          <w:cantSplit/>
        </w:trPr>
        <w:tc>
          <w:tcPr>
            <w:tcW w:type="dxa" w:w="6768"/>
          </w:tcPr>
          <w:p>
            <w:pPr>
              <w:spacing w:after="60" w:before="60"/>
            </w:pPr>
            <w:r>
              <w:rPr>
                <w:rFonts w:ascii="Noto Sans CJK SC" w:hAnsi="Noto Sans CJK SC" w:eastAsia="Noto Sans CJK SC"/>
                <w:b w:val="0"/>
                <w:sz w:val="19"/>
              </w:rPr>
              <w:t>其他: 路虎</w:t>
            </w:r>
          </w:p>
        </w:tc>
        <w:tc>
          <w:tcPr>
            <w:tcW w:type="dxa" w:w="1152"/>
          </w:tcPr>
          <w:p>
            <w:pPr>
              <w:spacing w:after="60" w:before="60"/>
            </w:pPr>
            <w:r>
              <w:rPr>
                <w:rFonts w:ascii="Noto Sans CJK SC" w:hAnsi="Noto Sans CJK SC" w:eastAsia="Noto Sans CJK SC"/>
                <w:b w:val="0"/>
                <w:sz w:val="19"/>
              </w:rPr>
              <w:t>1</w:t>
            </w:r>
          </w:p>
        </w:tc>
        <w:tc>
          <w:tcPr>
            <w:tcW w:type="dxa" w:w="1440"/>
          </w:tcPr>
          <w:p>
            <w:pPr>
              <w:spacing w:after="60" w:before="60"/>
            </w:pPr>
            <w:r>
              <w:rPr>
                <w:rFonts w:ascii="Noto Sans CJK SC" w:hAnsi="Noto Sans CJK SC" w:eastAsia="Noto Sans CJK SC"/>
                <w:b w:val="0"/>
                <w:sz w:val="19"/>
              </w:rPr>
              <w:t>0.2%</w:t>
            </w:r>
          </w:p>
        </w:tc>
      </w:tr>
      <w:tr>
        <w:trPr>
          <w:cantSplit/>
        </w:trPr>
        <w:tc>
          <w:tcPr>
            <w:tcW w:type="dxa" w:w="6768"/>
          </w:tcPr>
          <w:p>
            <w:pPr>
              <w:spacing w:after="60" w:before="60"/>
            </w:pPr>
            <w:r>
              <w:rPr>
                <w:rFonts w:ascii="Noto Sans CJK SC" w:hAnsi="Noto Sans CJK SC" w:eastAsia="Noto Sans CJK SC"/>
                <w:b w:val="0"/>
                <w:sz w:val="19"/>
              </w:rPr>
              <w:t>其他: 斯柯达</w:t>
            </w:r>
          </w:p>
        </w:tc>
        <w:tc>
          <w:tcPr>
            <w:tcW w:type="dxa" w:w="1152"/>
          </w:tcPr>
          <w:p>
            <w:pPr>
              <w:spacing w:after="60" w:before="60"/>
            </w:pPr>
            <w:r>
              <w:rPr>
                <w:rFonts w:ascii="Noto Sans CJK SC" w:hAnsi="Noto Sans CJK SC" w:eastAsia="Noto Sans CJK SC"/>
                <w:b w:val="0"/>
                <w:sz w:val="19"/>
              </w:rPr>
              <w:t>1</w:t>
            </w:r>
          </w:p>
        </w:tc>
        <w:tc>
          <w:tcPr>
            <w:tcW w:type="dxa" w:w="1440"/>
          </w:tcPr>
          <w:p>
            <w:pPr>
              <w:spacing w:after="60" w:before="60"/>
            </w:pPr>
            <w:r>
              <w:rPr>
                <w:rFonts w:ascii="Noto Sans CJK SC" w:hAnsi="Noto Sans CJK SC" w:eastAsia="Noto Sans CJK SC"/>
                <w:b w:val="0"/>
                <w:sz w:val="19"/>
              </w:rPr>
              <w:t>0.2%</w:t>
            </w:r>
          </w:p>
        </w:tc>
      </w:tr>
      <w:tr>
        <w:trPr>
          <w:cantSplit/>
        </w:trPr>
        <w:tc>
          <w:tcPr>
            <w:tcW w:type="dxa" w:w="6768"/>
          </w:tcPr>
          <w:p>
            <w:pPr>
              <w:spacing w:after="60" w:before="60"/>
            </w:pPr>
            <w:r>
              <w:rPr>
                <w:rFonts w:ascii="Noto Sans CJK SC" w:hAnsi="Noto Sans CJK SC" w:eastAsia="Noto Sans CJK SC"/>
                <w:b w:val="0"/>
                <w:sz w:val="19"/>
              </w:rPr>
              <w:t>其他: 华为合作的豹八</w:t>
            </w:r>
          </w:p>
        </w:tc>
        <w:tc>
          <w:tcPr>
            <w:tcW w:type="dxa" w:w="1152"/>
          </w:tcPr>
          <w:p>
            <w:pPr>
              <w:spacing w:after="60" w:before="60"/>
            </w:pPr>
            <w:r>
              <w:rPr>
                <w:rFonts w:ascii="Noto Sans CJK SC" w:hAnsi="Noto Sans CJK SC" w:eastAsia="Noto Sans CJK SC"/>
                <w:b w:val="0"/>
                <w:sz w:val="19"/>
              </w:rPr>
              <w:t>1</w:t>
            </w:r>
          </w:p>
        </w:tc>
        <w:tc>
          <w:tcPr>
            <w:tcW w:type="dxa" w:w="1440"/>
          </w:tcPr>
          <w:p>
            <w:pPr>
              <w:spacing w:after="60" w:before="60"/>
            </w:pPr>
            <w:r>
              <w:rPr>
                <w:rFonts w:ascii="Noto Sans CJK SC" w:hAnsi="Noto Sans CJK SC" w:eastAsia="Noto Sans CJK SC"/>
                <w:b w:val="0"/>
                <w:sz w:val="19"/>
              </w:rPr>
              <w:t>0.2%</w:t>
            </w:r>
          </w:p>
        </w:tc>
      </w:tr>
      <w:tr>
        <w:trPr>
          <w:cantSplit/>
        </w:trPr>
        <w:tc>
          <w:tcPr>
            <w:tcW w:type="dxa" w:w="6768"/>
          </w:tcPr>
          <w:p>
            <w:pPr>
              <w:spacing w:after="60" w:before="60"/>
            </w:pPr>
            <w:r>
              <w:rPr>
                <w:rFonts w:ascii="Noto Sans CJK SC" w:hAnsi="Noto Sans CJK SC" w:eastAsia="Noto Sans CJK SC"/>
                <w:b w:val="0"/>
                <w:sz w:val="19"/>
              </w:rPr>
              <w:t>其他: 威马</w:t>
            </w:r>
          </w:p>
        </w:tc>
        <w:tc>
          <w:tcPr>
            <w:tcW w:type="dxa" w:w="1152"/>
          </w:tcPr>
          <w:p>
            <w:pPr>
              <w:spacing w:after="60" w:before="60"/>
            </w:pPr>
            <w:r>
              <w:rPr>
                <w:rFonts w:ascii="Noto Sans CJK SC" w:hAnsi="Noto Sans CJK SC" w:eastAsia="Noto Sans CJK SC"/>
                <w:b w:val="0"/>
                <w:sz w:val="19"/>
              </w:rPr>
              <w:t>1</w:t>
            </w:r>
          </w:p>
        </w:tc>
        <w:tc>
          <w:tcPr>
            <w:tcW w:type="dxa" w:w="1440"/>
          </w:tcPr>
          <w:p>
            <w:pPr>
              <w:spacing w:after="60" w:before="60"/>
            </w:pPr>
            <w:r>
              <w:rPr>
                <w:rFonts w:ascii="Noto Sans CJK SC" w:hAnsi="Noto Sans CJK SC" w:eastAsia="Noto Sans CJK SC"/>
                <w:b w:val="0"/>
                <w:sz w:val="19"/>
              </w:rPr>
              <w:t>0.2%</w:t>
            </w:r>
          </w:p>
        </w:tc>
      </w:tr>
      <w:tr>
        <w:trPr>
          <w:cantSplit/>
        </w:trPr>
        <w:tc>
          <w:tcPr>
            <w:tcW w:type="dxa" w:w="6768"/>
          </w:tcPr>
          <w:p>
            <w:pPr>
              <w:spacing w:after="60" w:before="60"/>
            </w:pPr>
            <w:r>
              <w:rPr>
                <w:rFonts w:ascii="Noto Sans CJK SC" w:hAnsi="Noto Sans CJK SC" w:eastAsia="Noto Sans CJK SC"/>
                <w:b w:val="0"/>
                <w:sz w:val="19"/>
              </w:rPr>
              <w:t>其他: 北汽极狐</w:t>
            </w:r>
          </w:p>
        </w:tc>
        <w:tc>
          <w:tcPr>
            <w:tcW w:type="dxa" w:w="1152"/>
          </w:tcPr>
          <w:p>
            <w:pPr>
              <w:spacing w:after="60" w:before="60"/>
            </w:pPr>
            <w:r>
              <w:rPr>
                <w:rFonts w:ascii="Noto Sans CJK SC" w:hAnsi="Noto Sans CJK SC" w:eastAsia="Noto Sans CJK SC"/>
                <w:b w:val="0"/>
                <w:sz w:val="19"/>
              </w:rPr>
              <w:t>1</w:t>
            </w:r>
          </w:p>
        </w:tc>
        <w:tc>
          <w:tcPr>
            <w:tcW w:type="dxa" w:w="1440"/>
          </w:tcPr>
          <w:p>
            <w:pPr>
              <w:spacing w:after="60" w:before="60"/>
            </w:pPr>
            <w:r>
              <w:rPr>
                <w:rFonts w:ascii="Noto Sans CJK SC" w:hAnsi="Noto Sans CJK SC" w:eastAsia="Noto Sans CJK SC"/>
                <w:b w:val="0"/>
                <w:sz w:val="19"/>
              </w:rPr>
              <w:t>0.2%</w:t>
            </w:r>
          </w:p>
        </w:tc>
      </w:tr>
    </w:tbl>
    <w:p>
      <w:pPr>
        <w:spacing w:after="140" w:line="300" w:lineRule="auto"/>
      </w:pPr>
      <w:r>
        <w:rPr>
          <w:rFonts w:ascii="Noto Sans CJK SC" w:hAnsi="Noto Sans CJK SC" w:eastAsia="Noto Sans CJK SC"/>
          <w:b w:val="0"/>
          <w:color w:val="666666"/>
          <w:sz w:val="16"/>
        </w:rPr>
        <w:t>来源：Sheet1 J列；有效N=562，原始缺失47条。原题：您目前使用的车辆品牌是什么？（单选）</w:t>
      </w:r>
    </w:p>
    <w:p>
      <w:pPr>
        <w:pStyle w:val="Heading1"/>
        <w:keepNext/>
        <w:pageBreakBefore/>
      </w:pPr>
      <w:r>
        <w:rPr>
          <w:rFonts w:ascii="Noto Sans CJK SC" w:hAnsi="Noto Sans CJK SC" w:eastAsia="Noto Sans CJK SC"/>
          <w:b/>
          <w:color w:val="A94757"/>
          <w:sz w:val="34"/>
        </w:rPr>
        <w:t>新能源汽车顾虑：完整原回答频次</w:t>
      </w:r>
    </w:p>
    <w:p>
      <w:pPr>
        <w:spacing w:after="140" w:line="300" w:lineRule="auto"/>
      </w:pPr>
      <w:r>
        <w:rPr>
          <w:rFonts w:ascii="Noto Sans CJK SC" w:hAnsi="Noto Sans CJK SC" w:eastAsia="Noto Sans CJK SC"/>
          <w:b w:val="0"/>
          <w:sz w:val="21"/>
        </w:rPr>
        <w:t>“车型同质化严重，无差异化亮点”原回答共106条，占18.9%；“智能化功能冗余、实用性低”为102条（18.1%），“价格较高”为96条（17.1%）。</w:t>
      </w:r>
    </w:p>
    <w:p>
      <w:pPr>
        <w:spacing w:after="140" w:line="300" w:lineRule="auto"/>
      </w:pPr>
      <w:r>
        <w:rPr>
          <w:rFonts w:ascii="Noto Sans CJK SC" w:hAnsi="Noto Sans CJK SC" w:eastAsia="Noto Sans CJK SC"/>
          <w:b w:val="0"/>
          <w:sz w:val="21"/>
        </w:rPr>
        <w:t>“无明显顾虑”有95条（16.9%），只表示该题原回答，不能等同于确定购买新能源汽车。关于续航、充电、安全、冬季体验和保值的完整表述均在下表保留。</w:t>
      </w:r>
    </w:p>
    <w:p>
      <w:pPr>
        <w:spacing w:after="140" w:line="300" w:lineRule="auto"/>
      </w:pPr>
      <w:r>
        <w:rPr>
          <w:rFonts w:ascii="Noto Sans CJK SC" w:hAnsi="Noto Sans CJK SC" w:eastAsia="Noto Sans CJK SC"/>
          <w:b w:val="0"/>
          <w:sz w:val="21"/>
        </w:rPr>
        <w:t>本列为原始多选题，且“车型同质化严重，无差异化亮点”内有逗号。缺少原始选项字典时不能证明该逗号为多选分隔符，因此这里统计整格原回答频次，而非逐项提及率。产品沟通可进一步核验实用性与差异化诉求，但不从此表补推购买障碍的因果权重。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3298"/>
        <w:gridCol w:w="3298"/>
        <w:gridCol w:w="3298"/>
      </w:tblGrid>
      <w:tr>
        <w:trPr>
          <w:tblHeader/>
        </w:trPr>
        <w:tc>
          <w:tcPr>
            <w:tcW w:type="dxa" w:w="3298"/>
            <w:shd w:fill="F5DFE2"/>
          </w:tcPr>
          <w:p>
            <w:r>
              <w:rPr>
                <w:rFonts w:ascii="Noto Sans CJK SC" w:hAnsi="Noto Sans CJK SC" w:eastAsia="Noto Sans CJK SC"/>
                <w:b/>
                <w:color w:val="742D3A"/>
                <w:sz w:val="19"/>
              </w:rPr>
              <w:t>原始类别 / 原回答</w:t>
            </w:r>
          </w:p>
        </w:tc>
        <w:tc>
          <w:tcPr>
            <w:tcW w:type="dxa" w:w="3298"/>
            <w:shd w:fill="F5DFE2"/>
          </w:tcPr>
          <w:p>
            <w:r>
              <w:rPr>
                <w:rFonts w:ascii="Noto Sans CJK SC" w:hAnsi="Noto Sans CJK SC" w:eastAsia="Noto Sans CJK SC"/>
                <w:b/>
                <w:color w:val="742D3A"/>
                <w:sz w:val="19"/>
              </w:rPr>
              <w:t>人数 / 频次</w:t>
            </w:r>
          </w:p>
        </w:tc>
        <w:tc>
          <w:tcPr>
            <w:tcW w:type="dxa" w:w="3298"/>
            <w:shd w:fill="F5DFE2"/>
          </w:tcPr>
          <w:p>
            <w:r>
              <w:rPr>
                <w:rFonts w:ascii="Noto Sans CJK SC" w:hAnsi="Noto Sans CJK SC" w:eastAsia="Noto Sans CJK SC"/>
                <w:b/>
                <w:color w:val="742D3A"/>
                <w:sz w:val="19"/>
              </w:rPr>
              <w:t>占比</w:t>
            </w:r>
          </w:p>
        </w:tc>
      </w:tr>
      <w:tr>
        <w:trPr>
          <w:cantSplit/>
        </w:trPr>
        <w:tc>
          <w:tcPr>
            <w:tcW w:type="dxa" w:w="6768"/>
          </w:tcPr>
          <w:p>
            <w:pPr>
              <w:spacing w:after="60" w:before="60"/>
            </w:pPr>
            <w:r>
              <w:rPr>
                <w:rFonts w:ascii="Noto Sans CJK SC" w:hAnsi="Noto Sans CJK SC" w:eastAsia="Noto Sans CJK SC"/>
                <w:b w:val="0"/>
                <w:sz w:val="19"/>
              </w:rPr>
              <w:t>无明显顾虑</w:t>
            </w:r>
          </w:p>
        </w:tc>
        <w:tc>
          <w:tcPr>
            <w:tcW w:type="dxa" w:w="1152"/>
          </w:tcPr>
          <w:p>
            <w:pPr>
              <w:spacing w:after="60" w:before="60"/>
            </w:pPr>
            <w:r>
              <w:rPr>
                <w:rFonts w:ascii="Noto Sans CJK SC" w:hAnsi="Noto Sans CJK SC" w:eastAsia="Noto Sans CJK SC"/>
                <w:b w:val="0"/>
                <w:sz w:val="19"/>
              </w:rPr>
              <w:t>95</w:t>
            </w:r>
          </w:p>
        </w:tc>
        <w:tc>
          <w:tcPr>
            <w:tcW w:type="dxa" w:w="1440"/>
          </w:tcPr>
          <w:p>
            <w:pPr>
              <w:spacing w:after="60" w:before="60"/>
            </w:pPr>
            <w:r>
              <w:rPr>
                <w:rFonts w:ascii="Noto Sans CJK SC" w:hAnsi="Noto Sans CJK SC" w:eastAsia="Noto Sans CJK SC"/>
                <w:b w:val="0"/>
                <w:sz w:val="19"/>
              </w:rPr>
              <w:t>16.9%</w:t>
            </w:r>
          </w:p>
        </w:tc>
      </w:tr>
      <w:tr>
        <w:trPr>
          <w:cantSplit/>
        </w:trPr>
        <w:tc>
          <w:tcPr>
            <w:tcW w:type="dxa" w:w="6768"/>
          </w:tcPr>
          <w:p>
            <w:pPr>
              <w:spacing w:after="60" w:before="60"/>
            </w:pPr>
            <w:r>
              <w:rPr>
                <w:rFonts w:ascii="Noto Sans CJK SC" w:hAnsi="Noto Sans CJK SC" w:eastAsia="Noto Sans CJK SC"/>
                <w:b w:val="0"/>
                <w:sz w:val="19"/>
              </w:rPr>
              <w:t>充电不便（无固定车位/公桩排队难）</w:t>
            </w:r>
          </w:p>
        </w:tc>
        <w:tc>
          <w:tcPr>
            <w:tcW w:type="dxa" w:w="1152"/>
          </w:tcPr>
          <w:p>
            <w:pPr>
              <w:spacing w:after="60" w:before="60"/>
            </w:pPr>
            <w:r>
              <w:rPr>
                <w:rFonts w:ascii="Noto Sans CJK SC" w:hAnsi="Noto Sans CJK SC" w:eastAsia="Noto Sans CJK SC"/>
                <w:b w:val="0"/>
                <w:sz w:val="19"/>
              </w:rPr>
              <w:t>36</w:t>
            </w:r>
          </w:p>
        </w:tc>
        <w:tc>
          <w:tcPr>
            <w:tcW w:type="dxa" w:w="1440"/>
          </w:tcPr>
          <w:p>
            <w:pPr>
              <w:spacing w:after="60" w:before="60"/>
            </w:pPr>
            <w:r>
              <w:rPr>
                <w:rFonts w:ascii="Noto Sans CJK SC" w:hAnsi="Noto Sans CJK SC" w:eastAsia="Noto Sans CJK SC"/>
                <w:b w:val="0"/>
                <w:sz w:val="19"/>
              </w:rPr>
              <w:t>6.4%</w:t>
            </w:r>
          </w:p>
        </w:tc>
      </w:tr>
      <w:tr>
        <w:trPr>
          <w:cantSplit/>
        </w:trPr>
        <w:tc>
          <w:tcPr>
            <w:tcW w:type="dxa" w:w="6768"/>
          </w:tcPr>
          <w:p>
            <w:pPr>
              <w:spacing w:after="60" w:before="60"/>
            </w:pPr>
            <w:r>
              <w:rPr>
                <w:rFonts w:ascii="Noto Sans CJK SC" w:hAnsi="Noto Sans CJK SC" w:eastAsia="Noto Sans CJK SC"/>
                <w:b w:val="0"/>
                <w:sz w:val="19"/>
              </w:rPr>
              <w:t>价格较高</w:t>
            </w:r>
          </w:p>
        </w:tc>
        <w:tc>
          <w:tcPr>
            <w:tcW w:type="dxa" w:w="1152"/>
          </w:tcPr>
          <w:p>
            <w:pPr>
              <w:spacing w:after="60" w:before="60"/>
            </w:pPr>
            <w:r>
              <w:rPr>
                <w:rFonts w:ascii="Noto Sans CJK SC" w:hAnsi="Noto Sans CJK SC" w:eastAsia="Noto Sans CJK SC"/>
                <w:b w:val="0"/>
                <w:sz w:val="19"/>
              </w:rPr>
              <w:t>96</w:t>
            </w:r>
          </w:p>
        </w:tc>
        <w:tc>
          <w:tcPr>
            <w:tcW w:type="dxa" w:w="1440"/>
          </w:tcPr>
          <w:p>
            <w:pPr>
              <w:spacing w:after="60" w:before="60"/>
            </w:pPr>
            <w:r>
              <w:rPr>
                <w:rFonts w:ascii="Noto Sans CJK SC" w:hAnsi="Noto Sans CJK SC" w:eastAsia="Noto Sans CJK SC"/>
                <w:b w:val="0"/>
                <w:sz w:val="19"/>
              </w:rPr>
              <w:t>17.1%</w:t>
            </w:r>
          </w:p>
        </w:tc>
      </w:tr>
      <w:tr>
        <w:trPr>
          <w:cantSplit/>
        </w:trPr>
        <w:tc>
          <w:tcPr>
            <w:tcW w:type="dxa" w:w="6768"/>
          </w:tcPr>
          <w:p>
            <w:pPr>
              <w:spacing w:after="60" w:before="60"/>
            </w:pPr>
            <w:r>
              <w:rPr>
                <w:rFonts w:ascii="Noto Sans CJK SC" w:hAnsi="Noto Sans CJK SC" w:eastAsia="Noto Sans CJK SC"/>
                <w:b w:val="0"/>
                <w:sz w:val="19"/>
              </w:rPr>
              <w:t>续航焦虑（冬季缩水/高速续航不足）</w:t>
            </w:r>
          </w:p>
        </w:tc>
        <w:tc>
          <w:tcPr>
            <w:tcW w:type="dxa" w:w="1152"/>
          </w:tcPr>
          <w:p>
            <w:pPr>
              <w:spacing w:after="60" w:before="60"/>
            </w:pPr>
            <w:r>
              <w:rPr>
                <w:rFonts w:ascii="Noto Sans CJK SC" w:hAnsi="Noto Sans CJK SC" w:eastAsia="Noto Sans CJK SC"/>
                <w:b w:val="0"/>
                <w:sz w:val="19"/>
              </w:rPr>
              <w:t>34</w:t>
            </w:r>
          </w:p>
        </w:tc>
        <w:tc>
          <w:tcPr>
            <w:tcW w:type="dxa" w:w="1440"/>
          </w:tcPr>
          <w:p>
            <w:pPr>
              <w:spacing w:after="60" w:before="60"/>
            </w:pPr>
            <w:r>
              <w:rPr>
                <w:rFonts w:ascii="Noto Sans CJK SC" w:hAnsi="Noto Sans CJK SC" w:eastAsia="Noto Sans CJK SC"/>
                <w:b w:val="0"/>
                <w:sz w:val="19"/>
              </w:rPr>
              <w:t>6.0%</w:t>
            </w:r>
          </w:p>
        </w:tc>
      </w:tr>
      <w:tr>
        <w:trPr>
          <w:cantSplit/>
        </w:trPr>
        <w:tc>
          <w:tcPr>
            <w:tcW w:type="dxa" w:w="6768"/>
          </w:tcPr>
          <w:p>
            <w:pPr>
              <w:spacing w:after="60" w:before="60"/>
            </w:pPr>
            <w:r>
              <w:rPr>
                <w:rFonts w:ascii="Noto Sans CJK SC" w:hAnsi="Noto Sans CJK SC" w:eastAsia="Noto Sans CJK SC"/>
                <w:b w:val="0"/>
                <w:sz w:val="19"/>
              </w:rPr>
              <w:t>电池安全隐患（起火/老化风险）</w:t>
            </w:r>
          </w:p>
        </w:tc>
        <w:tc>
          <w:tcPr>
            <w:tcW w:type="dxa" w:w="1152"/>
          </w:tcPr>
          <w:p>
            <w:pPr>
              <w:spacing w:after="60" w:before="60"/>
            </w:pPr>
            <w:r>
              <w:rPr>
                <w:rFonts w:ascii="Noto Sans CJK SC" w:hAnsi="Noto Sans CJK SC" w:eastAsia="Noto Sans CJK SC"/>
                <w:b w:val="0"/>
                <w:sz w:val="19"/>
              </w:rPr>
              <w:t>34</w:t>
            </w:r>
          </w:p>
        </w:tc>
        <w:tc>
          <w:tcPr>
            <w:tcW w:type="dxa" w:w="1440"/>
          </w:tcPr>
          <w:p>
            <w:pPr>
              <w:spacing w:after="60" w:before="60"/>
            </w:pPr>
            <w:r>
              <w:rPr>
                <w:rFonts w:ascii="Noto Sans CJK SC" w:hAnsi="Noto Sans CJK SC" w:eastAsia="Noto Sans CJK SC"/>
                <w:b w:val="0"/>
                <w:sz w:val="19"/>
              </w:rPr>
              <w:t>6.0%</w:t>
            </w:r>
          </w:p>
        </w:tc>
      </w:tr>
      <w:tr>
        <w:trPr>
          <w:cantSplit/>
        </w:trPr>
        <w:tc>
          <w:tcPr>
            <w:tcW w:type="dxa" w:w="6768"/>
          </w:tcPr>
          <w:p>
            <w:pPr>
              <w:spacing w:after="60" w:before="60"/>
            </w:pPr>
            <w:r>
              <w:rPr>
                <w:rFonts w:ascii="Noto Sans CJK SC" w:hAnsi="Noto Sans CJK SC" w:eastAsia="Noto Sans CJK SC"/>
                <w:b w:val="0"/>
                <w:sz w:val="19"/>
              </w:rPr>
              <w:t>智能化功能冗余、实用性低</w:t>
            </w:r>
          </w:p>
        </w:tc>
        <w:tc>
          <w:tcPr>
            <w:tcW w:type="dxa" w:w="1152"/>
          </w:tcPr>
          <w:p>
            <w:pPr>
              <w:spacing w:after="60" w:before="60"/>
            </w:pPr>
            <w:r>
              <w:rPr>
                <w:rFonts w:ascii="Noto Sans CJK SC" w:hAnsi="Noto Sans CJK SC" w:eastAsia="Noto Sans CJK SC"/>
                <w:b w:val="0"/>
                <w:sz w:val="19"/>
              </w:rPr>
              <w:t>102</w:t>
            </w:r>
          </w:p>
        </w:tc>
        <w:tc>
          <w:tcPr>
            <w:tcW w:type="dxa" w:w="1440"/>
          </w:tcPr>
          <w:p>
            <w:pPr>
              <w:spacing w:after="60" w:before="60"/>
            </w:pPr>
            <w:r>
              <w:rPr>
                <w:rFonts w:ascii="Noto Sans CJK SC" w:hAnsi="Noto Sans CJK SC" w:eastAsia="Noto Sans CJK SC"/>
                <w:b w:val="0"/>
                <w:sz w:val="19"/>
              </w:rPr>
              <w:t>18.1%</w:t>
            </w:r>
          </w:p>
        </w:tc>
      </w:tr>
      <w:tr>
        <w:trPr>
          <w:cantSplit/>
        </w:trPr>
        <w:tc>
          <w:tcPr>
            <w:tcW w:type="dxa" w:w="6768"/>
          </w:tcPr>
          <w:p>
            <w:pPr>
              <w:spacing w:after="60" w:before="60"/>
            </w:pPr>
            <w:r>
              <w:rPr>
                <w:rFonts w:ascii="Noto Sans CJK SC" w:hAnsi="Noto Sans CJK SC" w:eastAsia="Noto Sans CJK SC"/>
                <w:b w:val="0"/>
                <w:sz w:val="19"/>
              </w:rPr>
              <w:t>冬季用车体验差（制热慢、耗电高）</w:t>
            </w:r>
          </w:p>
        </w:tc>
        <w:tc>
          <w:tcPr>
            <w:tcW w:type="dxa" w:w="1152"/>
          </w:tcPr>
          <w:p>
            <w:pPr>
              <w:spacing w:after="60" w:before="60"/>
            </w:pPr>
            <w:r>
              <w:rPr>
                <w:rFonts w:ascii="Noto Sans CJK SC" w:hAnsi="Noto Sans CJK SC" w:eastAsia="Noto Sans CJK SC"/>
                <w:b w:val="0"/>
                <w:sz w:val="19"/>
              </w:rPr>
              <w:t>35</w:t>
            </w:r>
          </w:p>
        </w:tc>
        <w:tc>
          <w:tcPr>
            <w:tcW w:type="dxa" w:w="1440"/>
          </w:tcPr>
          <w:p>
            <w:pPr>
              <w:spacing w:after="60" w:before="60"/>
            </w:pPr>
            <w:r>
              <w:rPr>
                <w:rFonts w:ascii="Noto Sans CJK SC" w:hAnsi="Noto Sans CJK SC" w:eastAsia="Noto Sans CJK SC"/>
                <w:b w:val="0"/>
                <w:sz w:val="19"/>
              </w:rPr>
              <w:t>6.2%</w:t>
            </w:r>
          </w:p>
        </w:tc>
      </w:tr>
      <w:tr>
        <w:trPr>
          <w:cantSplit/>
        </w:trPr>
        <w:tc>
          <w:tcPr>
            <w:tcW w:type="dxa" w:w="6768"/>
          </w:tcPr>
          <w:p>
            <w:pPr>
              <w:spacing w:after="60" w:before="60"/>
            </w:pPr>
            <w:r>
              <w:rPr>
                <w:rFonts w:ascii="Noto Sans CJK SC" w:hAnsi="Noto Sans CJK SC" w:eastAsia="Noto Sans CJK SC"/>
                <w:b w:val="0"/>
                <w:sz w:val="19"/>
              </w:rPr>
              <w:t>车型同质化严重，无差异化亮点</w:t>
            </w:r>
          </w:p>
        </w:tc>
        <w:tc>
          <w:tcPr>
            <w:tcW w:type="dxa" w:w="1152"/>
          </w:tcPr>
          <w:p>
            <w:pPr>
              <w:spacing w:after="60" w:before="60"/>
            </w:pPr>
            <w:r>
              <w:rPr>
                <w:rFonts w:ascii="Noto Sans CJK SC" w:hAnsi="Noto Sans CJK SC" w:eastAsia="Noto Sans CJK SC"/>
                <w:b w:val="0"/>
                <w:sz w:val="19"/>
              </w:rPr>
              <w:t>106</w:t>
            </w:r>
          </w:p>
        </w:tc>
        <w:tc>
          <w:tcPr>
            <w:tcW w:type="dxa" w:w="1440"/>
          </w:tcPr>
          <w:p>
            <w:pPr>
              <w:spacing w:after="60" w:before="60"/>
            </w:pPr>
            <w:r>
              <w:rPr>
                <w:rFonts w:ascii="Noto Sans CJK SC" w:hAnsi="Noto Sans CJK SC" w:eastAsia="Noto Sans CJK SC"/>
                <w:b w:val="0"/>
                <w:sz w:val="19"/>
              </w:rPr>
              <w:t>18.9%</w:t>
            </w:r>
          </w:p>
        </w:tc>
      </w:tr>
      <w:tr>
        <w:trPr>
          <w:cantSplit/>
        </w:trPr>
        <w:tc>
          <w:tcPr>
            <w:tcW w:type="dxa" w:w="6768"/>
          </w:tcPr>
          <w:p>
            <w:pPr>
              <w:spacing w:after="60" w:before="60"/>
            </w:pPr>
            <w:r>
              <w:rPr>
                <w:rFonts w:ascii="Noto Sans CJK SC" w:hAnsi="Noto Sans CJK SC" w:eastAsia="Noto Sans CJK SC"/>
                <w:b w:val="0"/>
                <w:sz w:val="19"/>
              </w:rPr>
              <w:t>二手车保值率低</w:t>
            </w:r>
          </w:p>
        </w:tc>
        <w:tc>
          <w:tcPr>
            <w:tcW w:type="dxa" w:w="1152"/>
          </w:tcPr>
          <w:p>
            <w:pPr>
              <w:spacing w:after="60" w:before="60"/>
            </w:pPr>
            <w:r>
              <w:rPr>
                <w:rFonts w:ascii="Noto Sans CJK SC" w:hAnsi="Noto Sans CJK SC" w:eastAsia="Noto Sans CJK SC"/>
                <w:b w:val="0"/>
                <w:sz w:val="19"/>
              </w:rPr>
              <w:t>24</w:t>
            </w:r>
          </w:p>
        </w:tc>
        <w:tc>
          <w:tcPr>
            <w:tcW w:type="dxa" w:w="1440"/>
          </w:tcPr>
          <w:p>
            <w:pPr>
              <w:spacing w:after="60" w:before="60"/>
            </w:pPr>
            <w:r>
              <w:rPr>
                <w:rFonts w:ascii="Noto Sans CJK SC" w:hAnsi="Noto Sans CJK SC" w:eastAsia="Noto Sans CJK SC"/>
                <w:b w:val="0"/>
                <w:sz w:val="19"/>
              </w:rPr>
              <w:t>4.3%</w:t>
            </w:r>
          </w:p>
        </w:tc>
      </w:tr>
    </w:tbl>
    <w:p>
      <w:pPr>
        <w:spacing w:after="140" w:line="300" w:lineRule="auto"/>
      </w:pPr>
      <w:r>
        <w:rPr>
          <w:rFonts w:ascii="Noto Sans CJK SC" w:hAnsi="Noto Sans CJK SC" w:eastAsia="Noto Sans CJK SC"/>
          <w:b w:val="0"/>
          <w:color w:val="666666"/>
          <w:sz w:val="16"/>
        </w:rPr>
        <w:t>来源：Sheet1 L列；有效N=562，原始缺失47条。原题：您对新能源汽车的核心顾虑（阻碍购车/换车的首要原因）（多选）</w:t>
      </w:r>
    </w:p>
    <w:p>
      <w:pPr>
        <w:pStyle w:val="Heading1"/>
        <w:keepNext/>
        <w:pageBreakBefore/>
      </w:pPr>
      <w:r>
        <w:rPr>
          <w:rFonts w:ascii="Noto Sans CJK SC" w:hAnsi="Noto Sans CJK SC" w:eastAsia="Noto Sans CJK SC"/>
          <w:b/>
          <w:color w:val="A94757"/>
          <w:sz w:val="34"/>
        </w:rPr>
        <w:t>结论与后续验证方向</w:t>
      </w:r>
    </w:p>
    <w:p>
      <w:pPr>
        <w:spacing w:after="140" w:line="300" w:lineRule="auto"/>
      </w:pPr>
      <w:r>
        <w:rPr>
          <w:rFonts w:ascii="Noto Sans CJK SC" w:hAnsi="Noto Sans CJK SC" w:eastAsia="Noto Sans CJK SC"/>
          <w:b w:val="0"/>
          <w:sz w:val="21"/>
        </w:rPr>
        <w:t>经济性与基础体验是本次样本最明确的共同关注。建议后续产品和营销验证先围绕价格透明、长期用车成本和空间体验展开；具体配置与优惠方案仍需通过进一步测试判断效果。</w:t>
      </w:r>
    </w:p>
    <w:p>
      <w:pPr>
        <w:spacing w:after="140" w:line="300" w:lineRule="auto"/>
      </w:pPr>
      <w:r>
        <w:rPr>
          <w:rFonts w:ascii="Noto Sans CJK SC" w:hAnsi="Noto Sans CJK SC" w:eastAsia="Noto Sans CJK SC"/>
          <w:b w:val="0"/>
          <w:sz w:val="21"/>
        </w:rPr>
        <w:t>智能期待与核心决策的重要性不能混为一谈。功能期待高，说明适合进入体验验证清单；是否愿意付费、是否影响购买、是否高频使用，需要单独研究。避免只凭提及率增加功能数量。</w:t>
      </w:r>
    </w:p>
    <w:p>
      <w:pPr>
        <w:spacing w:after="140" w:line="300" w:lineRule="auto"/>
      </w:pPr>
      <w:r>
        <w:rPr>
          <w:rFonts w:ascii="Noto Sans CJK SC" w:hAnsi="Noto Sans CJK SC" w:eastAsia="Noto Sans CJK SC"/>
          <w:b w:val="0"/>
          <w:sz w:val="21"/>
        </w:rPr>
        <w:t>年龄和性别交叉可用于设计不同沟通内容的验证版本，但不能把群体差异直接归因于年龄或性别。后续可在预算、收入、能源偏好等条件下检查差异是否仍然存在，且充分考虑小样本组。</w:t>
      </w:r>
    </w:p>
    <w:p>
      <w:pPr>
        <w:spacing w:after="140" w:line="300" w:lineRule="auto"/>
      </w:pPr>
      <w:r>
        <w:rPr>
          <w:rFonts w:ascii="Noto Sans CJK SC" w:hAnsi="Noto Sans CJK SC" w:eastAsia="Noto Sans CJK SC"/>
          <w:b w:val="0"/>
          <w:sz w:val="21"/>
        </w:rPr>
        <w:t>新能源汽车相关研究应区分纯电、插电混动、非插电混动与增程式，并补充充电条件、购车时间和实际购买行为。现有题目不能支撑新能源渗透率、购买转化率或2025年增长趋势的判断。</w:t>
      </w:r>
    </w:p>
    <w:p>
      <w:pPr>
        <w:spacing w:after="140" w:line="300" w:lineRule="auto"/>
      </w:pPr>
      <w:r>
        <w:rPr>
          <w:rFonts w:ascii="Noto Sans CJK SC" w:hAnsi="Noto Sans CJK SC" w:eastAsia="Noto Sans CJK SC"/>
          <w:b w:val="0"/>
          <w:sz w:val="21"/>
        </w:rPr>
        <w:t>正式扩展研究前，建议核验抽样与招募渠道、短时作答记录以及顾虑题原选项字典。新增验证不应回头擅改本次原始分类；本报告已完整保留可观察数据与解析限制。</w:t>
      </w:r>
    </w:p>
    <w:p>
      <w:pPr>
        <w:pStyle w:val="Heading2"/>
        <w:keepNext/>
        <w:pageBreakBefore w:val="0"/>
      </w:pPr>
      <w:r>
        <w:rPr>
          <w:rFonts w:ascii="Noto Sans CJK SC" w:hAnsi="Noto Sans CJK SC" w:eastAsia="Noto Sans CJK SC"/>
          <w:b/>
          <w:color w:val="A94757"/>
          <w:sz w:val="26"/>
        </w:rPr>
        <w:t>数据与计算追溯</w:t>
      </w:r>
    </w:p>
    <w:p>
      <w:pPr>
        <w:spacing w:after="140" w:line="300" w:lineRule="auto"/>
      </w:pPr>
      <w:r>
        <w:rPr>
          <w:rFonts w:ascii="Noto Sans CJK SC" w:hAnsi="Noto Sans CJK SC" w:eastAsia="Noto Sans CJK SC"/>
          <w:b w:val="0"/>
          <w:color w:val="666666"/>
          <w:sz w:val="16"/>
        </w:rPr>
        <w:t>来源文件SHA256：62b71449b2e491139824c3af013b47e773685df1f3c37c4190312d58ca0372ab</w:t>
      </w:r>
    </w:p>
    <w:p>
      <w:pPr>
        <w:spacing w:after="140" w:line="300" w:lineRule="auto"/>
      </w:pPr>
      <w:r>
        <w:rPr>
          <w:rFonts w:ascii="Noto Sans CJK SC" w:hAnsi="Noto Sans CJK SC" w:eastAsia="Noto Sans CJK SC"/>
          <w:b w:val="0"/>
          <w:sz w:val="18"/>
        </w:rPr>
        <w:t>随附统计文件保存每类人数、有效分母、未舍入百分比及性别/年龄交叉。原始Excel只读，由当前主agent使用另一套程序复算全部13题及交叉结果；图表与正文均引用本轮统一统计版本。本轮未使用专家或子agent。</w:t>
      </w:r>
    </w:p>
    <w:sectPr w:rsidR="00FC693F" w:rsidRPr="0006063C" w:rsidSect="00034616">
      <w:pgSz w:w="11909" w:h="16834"/>
      <w:pgMar w:top="936" w:right="1008" w:bottom="936" w:left="1008" w:header="360" w:footer="36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Noto Sans CJK SC" w:hAnsi="Noto Sans CJK SC" w:eastAsia="Noto Sans CJK SC"/>
        <w:b w:val="0"/>
        <w:color w:val="777777"/>
        <w:sz w:val="16"/>
      </w:rPr>
      <w:t xml:space="preserve">第 </w:t>
    </w:r>
    <w:fldSimple w:instr="PAGE"/>
    <w:r>
      <w:rPr>
        <w:rFonts w:ascii="Noto Sans CJK SC" w:hAnsi="Noto Sans CJK SC" w:eastAsia="Noto Sans CJK SC"/>
        <w:b w:val="0"/>
        <w:color w:val="777777"/>
        <w:sz w:val="16"/>
      </w:rPr>
      <w:t xml:space="preserve"> 页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rPr>
        <w:rFonts w:ascii="Noto Sans CJK SC" w:hAnsi="Noto Sans CJK SC" w:eastAsia="Noto Sans CJK SC"/>
        <w:b w:val="0"/>
        <w:color w:val="777777"/>
        <w:sz w:val="16"/>
      </w:rPr>
      <w:t>中国汽车消费者购车意愿 | 数据分析与洞察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00" w:lineRule="auto"/>
    </w:pPr>
    <w:rPr>
      <w:rFonts w:ascii="Noto Sans CJK SC" w:hAnsi="Noto Sans CJK SC" w:eastAsia="Noto Sans CJK SC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Relationship Id="rId12" Type="http://schemas.openxmlformats.org/officeDocument/2006/relationships/image" Target="media/image2.png"/><Relationship Id="rId13" Type="http://schemas.openxmlformats.org/officeDocument/2006/relationships/image" Target="media/image3.png"/><Relationship Id="rId14" Type="http://schemas.openxmlformats.org/officeDocument/2006/relationships/image" Target="media/image4.png"/><Relationship Id="rId15" Type="http://schemas.openxmlformats.org/officeDocument/2006/relationships/image" Target="media/image5.png"/><Relationship Id="rId16" Type="http://schemas.openxmlformats.org/officeDocument/2006/relationships/image" Target="media/image6.png"/><Relationship Id="rId17" Type="http://schemas.openxmlformats.org/officeDocument/2006/relationships/image" Target="media/image7.png"/><Relationship Id="rId18" Type="http://schemas.openxmlformats.org/officeDocument/2006/relationships/image" Target="media/image8.png"/><Relationship Id="rId19" Type="http://schemas.openxmlformats.org/officeDocument/2006/relationships/image" Target="media/image9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