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Assignment 4 Facade Pattern Report</w:t>
      </w:r>
    </w:p>
    <w:p>
      <w:pPr>
        <w:spacing w:after="560"/>
        <w:jc w:val="left"/>
      </w:pPr>
      <w:r>
        <w:rPr>
          <w:b/>
          <w:sz w:val="30"/>
        </w:rPr>
        <w:t>Online Order Processing Facade</w:t>
      </w:r>
    </w:p>
    <w:tbl>
      <w:tblPr>
        <w:tblW w:type="auto" w:w="0"/>
        <w:jc w:val="center"/>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4968"/>
        <w:gridCol w:w="4968"/>
      </w:tblGrid>
      <w:tr>
        <w:trPr>
          <w:tblHeader w:val="true"/>
        </w:trPr>
        <w:tc>
          <w:tcPr>
            <w:tcW w:type="dxa" w:w="2232"/>
            <w:vAlign w:val="center"/>
            <w:shd w:fill="1F4E79"/>
            <w:tcMar>
              <w:top w:w="80" w:type="dxa"/>
              <w:start w:w="120" w:type="dxa"/>
              <w:bottom w:w="80" w:type="dxa"/>
              <w:end w:w="120" w:type="dxa"/>
            </w:tcMar>
          </w:tcPr>
          <w:p>
            <w:pPr>
              <w:spacing w:after="0"/>
              <w:jc w:val="center"/>
            </w:pPr>
            <w:r>
              <w:rPr>
                <w:b/>
                <w:color w:val="FFFFFF"/>
              </w:rPr>
              <w:t>Field</w:t>
            </w:r>
          </w:p>
        </w:tc>
        <w:tc>
          <w:tcPr>
            <w:tcW w:type="dxa" w:w="7560"/>
            <w:vAlign w:val="center"/>
            <w:shd w:fill="1F4E79"/>
            <w:tcMar>
              <w:top w:w="80" w:type="dxa"/>
              <w:start w:w="120" w:type="dxa"/>
              <w:bottom w:w="80" w:type="dxa"/>
              <w:end w:w="120" w:type="dxa"/>
            </w:tcMar>
          </w:tcPr>
          <w:p>
            <w:pPr>
              <w:spacing w:after="0"/>
              <w:jc w:val="center"/>
            </w:pPr>
            <w:r>
              <w:rPr>
                <w:b/>
                <w:color w:val="FFFFFF"/>
              </w:rPr>
              <w:t>Value</w:t>
            </w:r>
          </w:p>
        </w:tc>
      </w:tr>
      <w:tr>
        <w:tc>
          <w:tcPr>
            <w:tcW w:type="dxa" w:w="2232"/>
            <w:vAlign w:val="center"/>
            <w:tcMar>
              <w:top w:w="80" w:type="dxa"/>
              <w:start w:w="120" w:type="dxa"/>
              <w:bottom w:w="80" w:type="dxa"/>
              <w:end w:w="120" w:type="dxa"/>
            </w:tcMar>
          </w:tcPr>
          <w:p>
            <w:pPr>
              <w:spacing w:after="0"/>
            </w:pPr>
            <w:r>
              <w:t>Student</w:t>
            </w:r>
          </w:p>
        </w:tc>
        <w:tc>
          <w:tcPr>
            <w:tcW w:type="dxa" w:w="7560"/>
            <w:vAlign w:val="center"/>
            <w:tcMar>
              <w:top w:w="80" w:type="dxa"/>
              <w:start w:w="120" w:type="dxa"/>
              <w:bottom w:w="80" w:type="dxa"/>
              <w:end w:w="120" w:type="dxa"/>
            </w:tcMar>
          </w:tcPr>
          <w:p>
            <w:pPr>
              <w:spacing w:after="0"/>
            </w:pPr>
            <w:r>
              <w:t>Amirkhan Tulkibayev</w:t>
            </w:r>
          </w:p>
        </w:tc>
      </w:tr>
      <w:tr>
        <w:tc>
          <w:tcPr>
            <w:tcW w:type="dxa" w:w="2232"/>
            <w:vAlign w:val="center"/>
            <w:tcMar>
              <w:top w:w="80" w:type="dxa"/>
              <w:start w:w="120" w:type="dxa"/>
              <w:bottom w:w="80" w:type="dxa"/>
              <w:end w:w="120" w:type="dxa"/>
            </w:tcMar>
            <w:shd w:fill="F4F8FC"/>
          </w:tcPr>
          <w:p>
            <w:pPr>
              <w:spacing w:after="0"/>
            </w:pPr>
            <w:r>
              <w:t>Group</w:t>
            </w:r>
          </w:p>
        </w:tc>
        <w:tc>
          <w:tcPr>
            <w:tcW w:type="dxa" w:w="7560"/>
            <w:vAlign w:val="center"/>
            <w:tcMar>
              <w:top w:w="80" w:type="dxa"/>
              <w:start w:w="120" w:type="dxa"/>
              <w:bottom w:w="80" w:type="dxa"/>
              <w:end w:w="120" w:type="dxa"/>
            </w:tcMar>
            <w:shd w:fill="F4F8FC"/>
          </w:tcPr>
          <w:p>
            <w:pPr>
              <w:spacing w:after="0"/>
            </w:pPr>
            <w:r>
              <w:t>SE-2522</w:t>
            </w:r>
          </w:p>
        </w:tc>
      </w:tr>
      <w:tr>
        <w:tc>
          <w:tcPr>
            <w:tcW w:type="dxa" w:w="2232"/>
            <w:vAlign w:val="center"/>
            <w:tcMar>
              <w:top w:w="80" w:type="dxa"/>
              <w:start w:w="120" w:type="dxa"/>
              <w:bottom w:w="80" w:type="dxa"/>
              <w:end w:w="120" w:type="dxa"/>
            </w:tcMar>
          </w:tcPr>
          <w:p>
            <w:pPr>
              <w:spacing w:after="0"/>
            </w:pPr>
            <w:r>
              <w:t>Course</w:t>
            </w:r>
          </w:p>
        </w:tc>
        <w:tc>
          <w:tcPr>
            <w:tcW w:type="dxa" w:w="7560"/>
            <w:vAlign w:val="center"/>
            <w:tcMar>
              <w:top w:w="80" w:type="dxa"/>
              <w:start w:w="120" w:type="dxa"/>
              <w:bottom w:w="80" w:type="dxa"/>
              <w:end w:w="120" w:type="dxa"/>
            </w:tcMar>
          </w:tcPr>
          <w:p>
            <w:pPr>
              <w:spacing w:after="0"/>
            </w:pPr>
            <w:r>
              <w:t>Software Design Patterns</w:t>
            </w:r>
          </w:p>
        </w:tc>
      </w:tr>
      <w:tr>
        <w:tc>
          <w:tcPr>
            <w:tcW w:type="dxa" w:w="2232"/>
            <w:vAlign w:val="center"/>
            <w:tcMar>
              <w:top w:w="80" w:type="dxa"/>
              <w:start w:w="120" w:type="dxa"/>
              <w:bottom w:w="80" w:type="dxa"/>
              <w:end w:w="120" w:type="dxa"/>
            </w:tcMar>
            <w:shd w:fill="F4F8FC"/>
          </w:tcPr>
          <w:p>
            <w:pPr>
              <w:spacing w:after="0"/>
            </w:pPr>
            <w:r>
              <w:t>Language</w:t>
            </w:r>
          </w:p>
        </w:tc>
        <w:tc>
          <w:tcPr>
            <w:tcW w:type="dxa" w:w="7560"/>
            <w:vAlign w:val="center"/>
            <w:tcMar>
              <w:top w:w="80" w:type="dxa"/>
              <w:start w:w="120" w:type="dxa"/>
              <w:bottom w:w="80" w:type="dxa"/>
              <w:end w:w="120" w:type="dxa"/>
            </w:tcMar>
            <w:shd w:fill="F4F8FC"/>
          </w:tcPr>
          <w:p>
            <w:pPr>
              <w:spacing w:after="0"/>
            </w:pPr>
            <w:r>
              <w:t>Java 17</w:t>
            </w:r>
          </w:p>
        </w:tc>
      </w:tr>
      <w:tr>
        <w:tc>
          <w:tcPr>
            <w:tcW w:type="dxa" w:w="2232"/>
            <w:vAlign w:val="center"/>
            <w:tcMar>
              <w:top w:w="80" w:type="dxa"/>
              <w:start w:w="120" w:type="dxa"/>
              <w:bottom w:w="80" w:type="dxa"/>
              <w:end w:w="120" w:type="dxa"/>
            </w:tcMar>
          </w:tcPr>
          <w:p>
            <w:pPr>
              <w:spacing w:after="0"/>
            </w:pPr>
            <w:r>
              <w:t>Pattern</w:t>
            </w:r>
          </w:p>
        </w:tc>
        <w:tc>
          <w:tcPr>
            <w:tcW w:type="dxa" w:w="7560"/>
            <w:vAlign w:val="center"/>
            <w:tcMar>
              <w:top w:w="80" w:type="dxa"/>
              <w:start w:w="120" w:type="dxa"/>
              <w:bottom w:w="80" w:type="dxa"/>
              <w:end w:w="120" w:type="dxa"/>
            </w:tcMar>
          </w:tcPr>
          <w:p>
            <w:pPr>
              <w:spacing w:after="0"/>
            </w:pPr>
            <w:r>
              <w:t>Facade</w:t>
            </w:r>
          </w:p>
        </w:tc>
      </w:tr>
    </w:tbl>
    <w:p/>
    <w:p>
      <w:r>
        <w:rPr>
          <w:b/>
        </w:rPr>
        <w:t xml:space="preserve">GitHub repository  </w:t>
      </w:r>
      <w:hyperlink r:id="rId10">
        <w:r>
          <w:rPr>
            <w:color w:val="1F4E79"/>
            <w:u w:val="single"/>
          </w:rPr>
          <w:t>https://github.com/hann-qaz/Assignment4_facade_pattern</w:t>
        </w:r>
      </w:hyperlink>
    </w:p>
    <w:p>
      <w:pPr>
        <w:spacing w:before="360"/>
      </w:pPr>
      <w:r>
        <w:rPr>
          <w:b/>
        </w:rPr>
        <w:t xml:space="preserve">Project summary  </w:t>
      </w:r>
      <w:r>
        <w:t>The project provides a small API for placing and cancelling online orders. The Facade coordinates five independent subsystem classes and performs rollback when payment or shipping fails.</w:t>
      </w:r>
    </w:p>
    <w:p>
      <w:r>
        <w:br w:type="page"/>
      </w:r>
    </w:p>
    <w:p>
      <w:pPr>
        <w:pStyle w:val="Heading1"/>
      </w:pPr>
      <w:r>
        <w:t>1 Introduction</w:t>
      </w:r>
    </w:p>
    <w:p>
      <w:r>
        <w:t>I chose an online order processing subsystem. Placing one order requires several dependent steps: reserve stock, charge the customer, schedule delivery, save the order, and send a notification. A direct client must know this order and undo completed steps after a failure. OrderFacade instead exposes placeOrder and cancelOrder. It hides internal identifiers and rollback order, while the public subsystem classes remain available to advanced clients.</w:t>
      </w:r>
    </w:p>
    <w:p>
      <w:pPr>
        <w:pStyle w:val="Heading2"/>
      </w:pPr>
      <w:r>
        <w:t>Client comparison</w:t>
      </w:r>
    </w:p>
    <w:p>
      <w:r>
        <w:rPr>
          <w:b/>
        </w:rPr>
        <w:t xml:space="preserve">Without a Facade  </w:t>
      </w:r>
      <w:r>
        <w:t>the client would coordinate every step and every compensation action.</w:t>
      </w:r>
    </w:p>
    <w:p>
      <w:pPr>
        <w:pStyle w:val="Code"/>
      </w:pPr>
      <w:r>
        <w:t>inventory.reserve(orderId, items);</w:t>
        <w:br/>
      </w:r>
      <w:r>
        <w:t>paymentId = payment.charge(orderId, token, total);</w:t>
        <w:br/>
      </w:r>
      <w:r>
        <w:t>shipmentId = shipping.scheduleDelivery(orderId, address);</w:t>
      </w:r>
    </w:p>
    <w:p>
      <w:r>
        <w:rPr>
          <w:b/>
        </w:rPr>
        <w:t xml:space="preserve">With the Facade  </w:t>
      </w:r>
      <w:r>
        <w:t>the client states the business action in one call.</w:t>
      </w:r>
    </w:p>
    <w:p>
      <w:pPr>
        <w:pStyle w:val="Code"/>
      </w:pPr>
      <w:r>
        <w:t>OrderResult result = orderFacade.placeOrder(cart, customer);</w:t>
      </w:r>
    </w:p>
    <w:p>
      <w:pPr>
        <w:pStyle w:val="Heading2"/>
      </w:pPr>
      <w:r>
        <w:t>Responsibilities</w:t>
      </w:r>
    </w:p>
    <w:tbl>
      <w:tblPr>
        <w:tblW w:type="auto" w:w="0"/>
        <w:jc w:val="center"/>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4968"/>
        <w:gridCol w:w="4968"/>
      </w:tblGrid>
      <w:tr>
        <w:trPr>
          <w:tblHeader w:val="true"/>
        </w:trPr>
        <w:tc>
          <w:tcPr>
            <w:tcW w:type="dxa" w:w="2880"/>
            <w:vAlign w:val="center"/>
            <w:shd w:fill="1F4E79"/>
            <w:tcMar>
              <w:top w:w="80" w:type="dxa"/>
              <w:start w:w="120" w:type="dxa"/>
              <w:bottom w:w="80" w:type="dxa"/>
              <w:end w:w="120" w:type="dxa"/>
            </w:tcMar>
          </w:tcPr>
          <w:p>
            <w:pPr>
              <w:spacing w:after="0"/>
              <w:jc w:val="center"/>
            </w:pPr>
            <w:r>
              <w:rPr>
                <w:b/>
                <w:color w:val="FFFFFF"/>
              </w:rPr>
              <w:t>Class</w:t>
            </w:r>
          </w:p>
        </w:tc>
        <w:tc>
          <w:tcPr>
            <w:tcW w:type="dxa" w:w="6912"/>
            <w:vAlign w:val="center"/>
            <w:shd w:fill="1F4E79"/>
            <w:tcMar>
              <w:top w:w="80" w:type="dxa"/>
              <w:start w:w="120" w:type="dxa"/>
              <w:bottom w:w="80" w:type="dxa"/>
              <w:end w:w="120" w:type="dxa"/>
            </w:tcMar>
          </w:tcPr>
          <w:p>
            <w:pPr>
              <w:spacing w:after="0"/>
              <w:jc w:val="center"/>
            </w:pPr>
            <w:r>
              <w:rPr>
                <w:b/>
                <w:color w:val="FFFFFF"/>
              </w:rPr>
              <w:t>Responsibility</w:t>
            </w:r>
          </w:p>
        </w:tc>
      </w:tr>
      <w:tr>
        <w:tc>
          <w:tcPr>
            <w:tcW w:type="dxa" w:w="2880"/>
            <w:vAlign w:val="center"/>
            <w:tcMar>
              <w:top w:w="80" w:type="dxa"/>
              <w:start w:w="120" w:type="dxa"/>
              <w:bottom w:w="80" w:type="dxa"/>
              <w:end w:w="120" w:type="dxa"/>
            </w:tcMar>
          </w:tcPr>
          <w:p>
            <w:pPr>
              <w:spacing w:after="0"/>
            </w:pPr>
            <w:r>
              <w:t>OrderFacade</w:t>
            </w:r>
          </w:p>
        </w:tc>
        <w:tc>
          <w:tcPr>
            <w:tcW w:type="dxa" w:w="6912"/>
            <w:vAlign w:val="center"/>
            <w:tcMar>
              <w:top w:w="80" w:type="dxa"/>
              <w:start w:w="120" w:type="dxa"/>
              <w:bottom w:w="80" w:type="dxa"/>
              <w:end w:w="120" w:type="dxa"/>
            </w:tcMar>
          </w:tcPr>
          <w:p>
            <w:pPr>
              <w:spacing w:after="0"/>
            </w:pPr>
            <w:r>
              <w:t>Coordinates the workflow and rollback; exposes the small client API.</w:t>
            </w:r>
          </w:p>
        </w:tc>
      </w:tr>
      <w:tr>
        <w:tc>
          <w:tcPr>
            <w:tcW w:type="dxa" w:w="2880"/>
            <w:vAlign w:val="center"/>
            <w:tcMar>
              <w:top w:w="80" w:type="dxa"/>
              <w:start w:w="120" w:type="dxa"/>
              <w:bottom w:w="80" w:type="dxa"/>
              <w:end w:w="120" w:type="dxa"/>
            </w:tcMar>
            <w:shd w:fill="F4F8FC"/>
          </w:tcPr>
          <w:p>
            <w:pPr>
              <w:spacing w:after="0"/>
            </w:pPr>
            <w:r>
              <w:t>InventoryService</w:t>
            </w:r>
          </w:p>
        </w:tc>
        <w:tc>
          <w:tcPr>
            <w:tcW w:type="dxa" w:w="6912"/>
            <w:vAlign w:val="center"/>
            <w:tcMar>
              <w:top w:w="80" w:type="dxa"/>
              <w:start w:w="120" w:type="dxa"/>
              <w:bottom w:w="80" w:type="dxa"/>
              <w:end w:w="120" w:type="dxa"/>
            </w:tcMar>
            <w:shd w:fill="F4F8FC"/>
          </w:tcPr>
          <w:p>
            <w:pPr>
              <w:spacing w:after="0"/>
            </w:pPr>
            <w:r>
              <w:t>Checks stock, creates reservations, and releases reserved items.</w:t>
            </w:r>
          </w:p>
        </w:tc>
      </w:tr>
      <w:tr>
        <w:tc>
          <w:tcPr>
            <w:tcW w:type="dxa" w:w="2880"/>
            <w:vAlign w:val="center"/>
            <w:tcMar>
              <w:top w:w="80" w:type="dxa"/>
              <w:start w:w="120" w:type="dxa"/>
              <w:bottom w:w="80" w:type="dxa"/>
              <w:end w:w="120" w:type="dxa"/>
            </w:tcMar>
          </w:tcPr>
          <w:p>
            <w:pPr>
              <w:spacing w:after="0"/>
            </w:pPr>
            <w:r>
              <w:t>PaymentProcessor</w:t>
            </w:r>
          </w:p>
        </w:tc>
        <w:tc>
          <w:tcPr>
            <w:tcW w:type="dxa" w:w="6912"/>
            <w:vAlign w:val="center"/>
            <w:tcMar>
              <w:top w:w="80" w:type="dxa"/>
              <w:start w:w="120" w:type="dxa"/>
              <w:bottom w:w="80" w:type="dxa"/>
              <w:end w:w="120" w:type="dxa"/>
            </w:tcMar>
          </w:tcPr>
          <w:p>
            <w:pPr>
              <w:spacing w:after="0"/>
            </w:pPr>
            <w:r>
              <w:t>Charges payments and records refunds.</w:t>
            </w:r>
          </w:p>
        </w:tc>
      </w:tr>
      <w:tr>
        <w:tc>
          <w:tcPr>
            <w:tcW w:type="dxa" w:w="2880"/>
            <w:vAlign w:val="center"/>
            <w:tcMar>
              <w:top w:w="80" w:type="dxa"/>
              <w:start w:w="120" w:type="dxa"/>
              <w:bottom w:w="80" w:type="dxa"/>
              <w:end w:w="120" w:type="dxa"/>
            </w:tcMar>
            <w:shd w:fill="F4F8FC"/>
          </w:tcPr>
          <w:p>
            <w:pPr>
              <w:spacing w:after="0"/>
            </w:pPr>
            <w:r>
              <w:t>ShippingService</w:t>
            </w:r>
          </w:p>
        </w:tc>
        <w:tc>
          <w:tcPr>
            <w:tcW w:type="dxa" w:w="6912"/>
            <w:vAlign w:val="center"/>
            <w:tcMar>
              <w:top w:w="80" w:type="dxa"/>
              <w:start w:w="120" w:type="dxa"/>
              <w:bottom w:w="80" w:type="dxa"/>
              <w:end w:w="120" w:type="dxa"/>
            </w:tcMar>
            <w:shd w:fill="F4F8FC"/>
          </w:tcPr>
          <w:p>
            <w:pPr>
              <w:spacing w:after="0"/>
            </w:pPr>
            <w:r>
              <w:t>Schedules and cancels deliveries.</w:t>
            </w:r>
          </w:p>
        </w:tc>
      </w:tr>
      <w:tr>
        <w:tc>
          <w:tcPr>
            <w:tcW w:type="dxa" w:w="2880"/>
            <w:vAlign w:val="center"/>
            <w:tcMar>
              <w:top w:w="80" w:type="dxa"/>
              <w:start w:w="120" w:type="dxa"/>
              <w:bottom w:w="80" w:type="dxa"/>
              <w:end w:w="120" w:type="dxa"/>
            </w:tcMar>
          </w:tcPr>
          <w:p>
            <w:pPr>
              <w:spacing w:after="0"/>
            </w:pPr>
            <w:r>
              <w:t>NotificationService</w:t>
            </w:r>
          </w:p>
        </w:tc>
        <w:tc>
          <w:tcPr>
            <w:tcW w:type="dxa" w:w="6912"/>
            <w:vAlign w:val="center"/>
            <w:tcMar>
              <w:top w:w="80" w:type="dxa"/>
              <w:start w:w="120" w:type="dxa"/>
              <w:bottom w:w="80" w:type="dxa"/>
              <w:end w:w="120" w:type="dxa"/>
            </w:tcMar>
          </w:tcPr>
          <w:p>
            <w:pPr>
              <w:spacing w:after="0"/>
            </w:pPr>
            <w:r>
              <w:t>Sends confirmation, cancellation, and failure messages.</w:t>
            </w:r>
          </w:p>
        </w:tc>
      </w:tr>
      <w:tr>
        <w:tc>
          <w:tcPr>
            <w:tcW w:type="dxa" w:w="2880"/>
            <w:vAlign w:val="center"/>
            <w:tcMar>
              <w:top w:w="80" w:type="dxa"/>
              <w:start w:w="120" w:type="dxa"/>
              <w:bottom w:w="80" w:type="dxa"/>
              <w:end w:w="120" w:type="dxa"/>
            </w:tcMar>
            <w:shd w:fill="F4F8FC"/>
          </w:tcPr>
          <w:p>
            <w:pPr>
              <w:spacing w:after="0"/>
            </w:pPr>
            <w:r>
              <w:t>OrderRepository</w:t>
            </w:r>
          </w:p>
        </w:tc>
        <w:tc>
          <w:tcPr>
            <w:tcW w:type="dxa" w:w="6912"/>
            <w:vAlign w:val="center"/>
            <w:tcMar>
              <w:top w:w="80" w:type="dxa"/>
              <w:start w:w="120" w:type="dxa"/>
              <w:bottom w:w="80" w:type="dxa"/>
              <w:end w:w="120" w:type="dxa"/>
            </w:tcMar>
            <w:shd w:fill="F4F8FC"/>
          </w:tcPr>
          <w:p>
            <w:pPr>
              <w:spacing w:after="0"/>
            </w:pPr>
            <w:r>
              <w:t>Stores confirmed orders and updates their status.</w:t>
            </w:r>
          </w:p>
        </w:tc>
      </w:tr>
    </w:tbl>
    <w:p>
      <w:r>
        <w:br w:type="page"/>
      </w:r>
    </w:p>
    <w:p>
      <w:pPr>
        <w:pStyle w:val="Heading1"/>
      </w:pPr>
      <w:r>
        <w:t>2 UML Class Diagram</w:t>
      </w:r>
    </w:p>
    <w:p>
      <w:r>
        <w:t>DemoClient depends on OrderFacade. The Facade holds references to the subsystem services and delegates work to them. The one-way relationships are important: subsystem classes do not store a reference to the Facade and do not know that it exists.</w:t>
      </w:r>
    </w:p>
    <w:p>
      <w:pPr>
        <w:keepLines/>
        <w:jc w:val="center"/>
      </w:pPr>
      <w:r>
        <w:drawing>
          <wp:inline xmlns:a="http://schemas.openxmlformats.org/drawingml/2006/main" xmlns:pic="http://schemas.openxmlformats.org/drawingml/2006/picture">
            <wp:extent cx="5760720" cy="3763670"/>
            <wp:docPr id="1" name="Picture 1" descr="UML class diagram showing DemoClient using OrderFacade, which coordinates five independent subsystem classes."/>
            <wp:cNvGraphicFramePr>
              <a:graphicFrameLocks noChangeAspect="1"/>
            </wp:cNvGraphicFramePr>
            <a:graphic>
              <a:graphicData uri="http://schemas.openxmlformats.org/drawingml/2006/picture">
                <pic:pic>
                  <pic:nvPicPr>
                    <pic:cNvPr id="0" name="uml-class-diagram.png"/>
                    <pic:cNvPicPr/>
                  </pic:nvPicPr>
                  <pic:blipFill>
                    <a:blip r:embed="rId11"/>
                    <a:stretch>
                      <a:fillRect/>
                    </a:stretch>
                  </pic:blipFill>
                  <pic:spPr>
                    <a:xfrm>
                      <a:off x="0" y="0"/>
                      <a:ext cx="5760720" cy="3763670"/>
                    </a:xfrm>
                    <a:prstGeom prst="rect"/>
                  </pic:spPr>
                </pic:pic>
              </a:graphicData>
            </a:graphic>
          </wp:inline>
        </w:drawing>
      </w:r>
    </w:p>
    <w:p>
      <w:pPr>
        <w:spacing w:before="40" w:after="160"/>
        <w:jc w:val="center"/>
      </w:pPr>
      <w:r>
        <w:rPr>
          <w:i/>
          <w:sz w:val="18"/>
        </w:rPr>
        <w:t>Figure 1  Facade pattern class diagram</w:t>
      </w:r>
    </w:p>
    <w:p>
      <w:pPr>
        <w:pStyle w:val="Heading2"/>
      </w:pPr>
      <w:r>
        <w:t>Workflow and rollback</w:t>
      </w:r>
    </w:p>
    <w:tbl>
      <w:tblPr>
        <w:tblW w:type="auto" w:w="0"/>
        <w:jc w:val="center"/>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4968"/>
        <w:gridCol w:w="4968"/>
      </w:tblGrid>
      <w:tr>
        <w:trPr>
          <w:tblHeader w:val="true"/>
        </w:trPr>
        <w:tc>
          <w:tcPr>
            <w:tcW w:type="dxa" w:w="2448"/>
            <w:vAlign w:val="center"/>
            <w:shd w:fill="1F4E79"/>
            <w:tcMar>
              <w:top w:w="80" w:type="dxa"/>
              <w:start w:w="120" w:type="dxa"/>
              <w:bottom w:w="80" w:type="dxa"/>
              <w:end w:w="120" w:type="dxa"/>
            </w:tcMar>
          </w:tcPr>
          <w:p>
            <w:pPr>
              <w:spacing w:after="0"/>
              <w:jc w:val="center"/>
            </w:pPr>
            <w:r>
              <w:rPr>
                <w:b/>
                <w:color w:val="FFFFFF"/>
              </w:rPr>
              <w:t>Situation</w:t>
            </w:r>
          </w:p>
        </w:tc>
        <w:tc>
          <w:tcPr>
            <w:tcW w:type="dxa" w:w="7344"/>
            <w:vAlign w:val="center"/>
            <w:shd w:fill="1F4E79"/>
            <w:tcMar>
              <w:top w:w="80" w:type="dxa"/>
              <w:start w:w="120" w:type="dxa"/>
              <w:bottom w:w="80" w:type="dxa"/>
              <w:end w:w="120" w:type="dxa"/>
            </w:tcMar>
          </w:tcPr>
          <w:p>
            <w:pPr>
              <w:spacing w:after="0"/>
              <w:jc w:val="center"/>
            </w:pPr>
            <w:r>
              <w:rPr>
                <w:b/>
                <w:color w:val="FFFFFF"/>
              </w:rPr>
              <w:t>Facade action</w:t>
            </w:r>
          </w:p>
        </w:tc>
      </w:tr>
      <w:tr>
        <w:tc>
          <w:tcPr>
            <w:tcW w:type="dxa" w:w="2448"/>
            <w:vAlign w:val="center"/>
            <w:tcMar>
              <w:top w:w="80" w:type="dxa"/>
              <w:start w:w="120" w:type="dxa"/>
              <w:bottom w:w="80" w:type="dxa"/>
              <w:end w:w="120" w:type="dxa"/>
            </w:tcMar>
          </w:tcPr>
          <w:p>
            <w:pPr>
              <w:spacing w:after="0"/>
            </w:pPr>
            <w:r>
              <w:t>Success</w:t>
            </w:r>
          </w:p>
        </w:tc>
        <w:tc>
          <w:tcPr>
            <w:tcW w:type="dxa" w:w="7344"/>
            <w:vAlign w:val="center"/>
            <w:tcMar>
              <w:top w:w="80" w:type="dxa"/>
              <w:start w:w="120" w:type="dxa"/>
              <w:bottom w:w="80" w:type="dxa"/>
              <w:end w:w="120" w:type="dxa"/>
            </w:tcMar>
          </w:tcPr>
          <w:p>
            <w:pPr>
              <w:spacing w:after="0"/>
            </w:pPr>
            <w:r>
              <w:t>Reserve stock, charge payment, schedule shipping, save order, notify customer.</w:t>
            </w:r>
          </w:p>
        </w:tc>
      </w:tr>
      <w:tr>
        <w:tc>
          <w:tcPr>
            <w:tcW w:type="dxa" w:w="2448"/>
            <w:vAlign w:val="center"/>
            <w:tcMar>
              <w:top w:w="80" w:type="dxa"/>
              <w:start w:w="120" w:type="dxa"/>
              <w:bottom w:w="80" w:type="dxa"/>
              <w:end w:w="120" w:type="dxa"/>
            </w:tcMar>
            <w:shd w:fill="F4F8FC"/>
          </w:tcPr>
          <w:p>
            <w:pPr>
              <w:spacing w:after="0"/>
            </w:pPr>
            <w:r>
              <w:t>Insufficient stock</w:t>
            </w:r>
          </w:p>
        </w:tc>
        <w:tc>
          <w:tcPr>
            <w:tcW w:type="dxa" w:w="7344"/>
            <w:vAlign w:val="center"/>
            <w:tcMar>
              <w:top w:w="80" w:type="dxa"/>
              <w:start w:w="120" w:type="dxa"/>
              <w:bottom w:w="80" w:type="dxa"/>
              <w:end w:w="120" w:type="dxa"/>
            </w:tcMar>
            <w:shd w:fill="F4F8FC"/>
          </w:tcPr>
          <w:p>
            <w:pPr>
              <w:spacing w:after="0"/>
            </w:pPr>
            <w:r>
              <w:t>Stop before payment and notify the customer.</w:t>
            </w:r>
          </w:p>
        </w:tc>
      </w:tr>
      <w:tr>
        <w:tc>
          <w:tcPr>
            <w:tcW w:type="dxa" w:w="2448"/>
            <w:vAlign w:val="center"/>
            <w:tcMar>
              <w:top w:w="80" w:type="dxa"/>
              <w:start w:w="120" w:type="dxa"/>
              <w:bottom w:w="80" w:type="dxa"/>
              <w:end w:w="120" w:type="dxa"/>
            </w:tcMar>
          </w:tcPr>
          <w:p>
            <w:pPr>
              <w:spacing w:after="0"/>
            </w:pPr>
            <w:r>
              <w:t>Payment declined</w:t>
            </w:r>
          </w:p>
        </w:tc>
        <w:tc>
          <w:tcPr>
            <w:tcW w:type="dxa" w:w="7344"/>
            <w:vAlign w:val="center"/>
            <w:tcMar>
              <w:top w:w="80" w:type="dxa"/>
              <w:start w:w="120" w:type="dxa"/>
              <w:bottom w:w="80" w:type="dxa"/>
              <w:end w:w="120" w:type="dxa"/>
            </w:tcMar>
          </w:tcPr>
          <w:p>
            <w:pPr>
              <w:spacing w:after="0"/>
            </w:pPr>
            <w:r>
              <w:t>Release the stock reservation and notify the customer.</w:t>
            </w:r>
          </w:p>
        </w:tc>
      </w:tr>
      <w:tr>
        <w:tc>
          <w:tcPr>
            <w:tcW w:type="dxa" w:w="2448"/>
            <w:vAlign w:val="center"/>
            <w:tcMar>
              <w:top w:w="80" w:type="dxa"/>
              <w:start w:w="120" w:type="dxa"/>
              <w:bottom w:w="80" w:type="dxa"/>
              <w:end w:w="120" w:type="dxa"/>
            </w:tcMar>
            <w:shd w:fill="F4F8FC"/>
          </w:tcPr>
          <w:p>
            <w:pPr>
              <w:spacing w:after="0"/>
            </w:pPr>
            <w:r>
              <w:t>Shipping failed</w:t>
            </w:r>
          </w:p>
        </w:tc>
        <w:tc>
          <w:tcPr>
            <w:tcW w:type="dxa" w:w="7344"/>
            <w:vAlign w:val="center"/>
            <w:tcMar>
              <w:top w:w="80" w:type="dxa"/>
              <w:start w:w="120" w:type="dxa"/>
              <w:bottom w:w="80" w:type="dxa"/>
              <w:end w:w="120" w:type="dxa"/>
            </w:tcMar>
            <w:shd w:fill="F4F8FC"/>
          </w:tcPr>
          <w:p>
            <w:pPr>
              <w:spacing w:after="0"/>
            </w:pPr>
            <w:r>
              <w:t>Refund payment, release stock, and notify the customer.</w:t>
            </w:r>
          </w:p>
        </w:tc>
      </w:tr>
      <w:tr>
        <w:tc>
          <w:tcPr>
            <w:tcW w:type="dxa" w:w="2448"/>
            <w:vAlign w:val="center"/>
            <w:tcMar>
              <w:top w:w="80" w:type="dxa"/>
              <w:start w:w="120" w:type="dxa"/>
              <w:bottom w:w="80" w:type="dxa"/>
              <w:end w:w="120" w:type="dxa"/>
            </w:tcMar>
          </w:tcPr>
          <w:p>
            <w:pPr>
              <w:spacing w:after="0"/>
            </w:pPr>
            <w:r>
              <w:t>Cancellation</w:t>
            </w:r>
          </w:p>
        </w:tc>
        <w:tc>
          <w:tcPr>
            <w:tcW w:type="dxa" w:w="7344"/>
            <w:vAlign w:val="center"/>
            <w:tcMar>
              <w:top w:w="80" w:type="dxa"/>
              <w:start w:w="120" w:type="dxa"/>
              <w:bottom w:w="80" w:type="dxa"/>
              <w:end w:w="120" w:type="dxa"/>
            </w:tcMar>
          </w:tcPr>
          <w:p>
            <w:pPr>
              <w:spacing w:after="0"/>
            </w:pPr>
            <w:r>
              <w:t>Cancel shipping, refund payment, release stock, update status, and notify.</w:t>
            </w:r>
          </w:p>
        </w:tc>
      </w:tr>
    </w:tbl>
    <w:p>
      <w:r>
        <w:br w:type="page"/>
      </w:r>
    </w:p>
    <w:p>
      <w:pPr>
        <w:pStyle w:val="Heading1"/>
      </w:pPr>
      <w:r>
        <w:t>3 Clean Code Principles</w:t>
      </w:r>
    </w:p>
    <w:p>
      <w:r>
        <w:t>The following principles are visible in the implementation. Each excerpt includes a short annotation that explains the design choice.</w:t>
      </w:r>
    </w:p>
    <w:p>
      <w:pPr>
        <w:pStyle w:val="Heading2"/>
      </w:pPr>
      <w:r>
        <w:t>3.1 Meaningful names</w:t>
      </w:r>
    </w:p>
    <w:p>
      <w:r>
        <w:t>Names describe business actions instead of technical steps. A reader can understand the client code without opening subsystem classes.</w:t>
      </w:r>
    </w:p>
    <w:p>
      <w:pPr>
        <w:pStyle w:val="Code"/>
      </w:pPr>
      <w:r>
        <w:t>OrderResult placedOrder = orderFacade.placeOrder(cart, customer);</w:t>
        <w:br/>
      </w:r>
      <w:r>
        <w:rPr>
          <w:i/>
          <w:color w:val="1F4E79"/>
        </w:rPr>
        <w:t>// placeOrder states the full business intention.</w:t>
      </w:r>
    </w:p>
    <w:p>
      <w:pPr>
        <w:pStyle w:val="Heading2"/>
      </w:pPr>
      <w:r>
        <w:t>3.2 Single Responsibility</w:t>
      </w:r>
    </w:p>
    <w:p>
      <w:r>
        <w:t>OrderFacade coordinates the workflow but does not calculate stock, process card data, or create delivery records. It delegates each task.</w:t>
      </w:r>
    </w:p>
    <w:p>
      <w:pPr>
        <w:pStyle w:val="Code"/>
      </w:pPr>
      <w:r>
        <w:t>inventoryService.reserve(orderId, cart.items());</w:t>
        <w:br/>
      </w:r>
      <w:r>
        <w:t>paymentId = paymentProcessor.charge(orderId, customer.paymentToken(), cart.total());</w:t>
        <w:br/>
      </w:r>
      <w:r>
        <w:rPr>
          <w:i/>
          <w:color w:val="1F4E79"/>
        </w:rPr>
        <w:t>// The Facade coordinates; each service performs its own work.</w:t>
      </w:r>
    </w:p>
    <w:p>
      <w:pPr>
        <w:pStyle w:val="Heading2"/>
      </w:pPr>
      <w:r>
        <w:t>3.3 No leaking of subsystem details</w:t>
      </w:r>
    </w:p>
    <w:p>
      <w:r>
        <w:t>The public method accepts simple domain objects and returns OrderResult. It does not return PaymentRecord, Shipment, or a repository object.</w:t>
      </w:r>
    </w:p>
    <w:p>
      <w:pPr>
        <w:pStyle w:val="Code"/>
      </w:pPr>
      <w:r>
        <w:t>public OrderResult placeOrder(Cart cart, Customer customer)</w:t>
        <w:br/>
      </w:r>
      <w:r>
        <w:rPr>
          <w:i/>
          <w:color w:val="1F4E79"/>
        </w:rPr>
        <w:t>// The client receives one stable result type, not subsystem types.</w:t>
      </w:r>
    </w:p>
    <w:p>
      <w:pPr>
        <w:pStyle w:val="Heading2"/>
      </w:pPr>
      <w:r>
        <w:t>3.4 Small focused subsystem classes</w:t>
      </w:r>
    </w:p>
    <w:p>
      <w:r>
        <w:t>Each subsystem class has one clear reason to change. For example, payment rules can change without changing inventory or notification code.</w:t>
      </w:r>
    </w:p>
    <w:p>
      <w:pPr>
        <w:pStyle w:val="Code"/>
      </w:pPr>
      <w:r>
        <w:t>public String charge(String orderId, String paymentToken, BigDecimal amount)</w:t>
        <w:br/>
      </w:r>
      <w:r>
        <w:t>public boolean refund(String paymentId)</w:t>
        <w:br/>
      </w:r>
      <w:r>
        <w:rPr>
          <w:i/>
          <w:color w:val="1F4E79"/>
        </w:rPr>
        <w:t>// PaymentProcessor contains payment operations only.</w:t>
      </w:r>
    </w:p>
    <w:p>
      <w:pPr>
        <w:pStyle w:val="Heading2"/>
      </w:pPr>
      <w:r>
        <w:t>3.5 Explicit error handling and rollback</w:t>
      </w:r>
    </w:p>
    <w:p>
      <w:r>
        <w:t>Known subsystem failures are handled where coordination happens. Completed steps are compensated in reverse order so the system does not keep money or stock after a failed delivery.</w:t>
      </w:r>
    </w:p>
    <w:p>
      <w:pPr>
        <w:pStyle w:val="Code"/>
      </w:pPr>
      <w:r>
        <w:t>catch (ShippingException exception) {</w:t>
        <w:br/>
      </w:r>
      <w:r>
        <w:t xml:space="preserve">    paymentProcessor.refund(paymentId);</w:t>
        <w:br/>
      </w:r>
      <w:r>
        <w:t xml:space="preserve">    inventoryService.release(orderId);</w:t>
        <w:br/>
      </w:r>
      <w:r>
        <w:t xml:space="preserve">    return failOrder(customer, orderId, exception.getMessage());</w:t>
        <w:br/>
      </w:r>
      <w:r>
        <w:t>}</w:t>
        <w:br/>
      </w:r>
      <w:r>
        <w:rPr>
          <w:i/>
          <w:color w:val="1F4E79"/>
        </w:rPr>
        <w:t>// Refund and release restore a consistent state.</w:t>
      </w:r>
    </w:p>
    <w:p>
      <w:r>
        <w:br w:type="page"/>
      </w:r>
    </w:p>
    <w:p>
      <w:pPr>
        <w:pStyle w:val="Heading1"/>
      </w:pPr>
      <w:r>
        <w:t>4 Testing</w:t>
      </w:r>
    </w:p>
    <w:p>
      <w:r>
        <w:t>Seven JUnit 5 tests verify the normal workflow, the rollback paths, and important edge cases. Each test creates fresh in-memory services, so the tests are fast, independent, repeatable, and self-validating.</w:t>
      </w:r>
    </w:p>
    <w:tbl>
      <w:tblPr>
        <w:tblW w:type="auto" w:w="0"/>
        <w:jc w:val="center"/>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4968"/>
        <w:gridCol w:w="4968"/>
      </w:tblGrid>
      <w:tr>
        <w:trPr>
          <w:tblHeader w:val="true"/>
        </w:trPr>
        <w:tc>
          <w:tcPr>
            <w:tcW w:type="dxa" w:w="2880"/>
            <w:vAlign w:val="center"/>
            <w:shd w:fill="1F4E79"/>
            <w:tcMar>
              <w:top w:w="80" w:type="dxa"/>
              <w:start w:w="120" w:type="dxa"/>
              <w:bottom w:w="80" w:type="dxa"/>
              <w:end w:w="120" w:type="dxa"/>
            </w:tcMar>
          </w:tcPr>
          <w:p>
            <w:pPr>
              <w:spacing w:after="0"/>
              <w:jc w:val="center"/>
            </w:pPr>
            <w:r>
              <w:rPr>
                <w:b/>
                <w:color w:val="FFFFFF"/>
              </w:rPr>
              <w:t>Test scenario</w:t>
            </w:r>
          </w:p>
        </w:tc>
        <w:tc>
          <w:tcPr>
            <w:tcW w:type="dxa" w:w="6912"/>
            <w:vAlign w:val="center"/>
            <w:shd w:fill="1F4E79"/>
            <w:tcMar>
              <w:top w:w="80" w:type="dxa"/>
              <w:start w:w="120" w:type="dxa"/>
              <w:bottom w:w="80" w:type="dxa"/>
              <w:end w:w="120" w:type="dxa"/>
            </w:tcMar>
          </w:tcPr>
          <w:p>
            <w:pPr>
              <w:spacing w:after="0"/>
              <w:jc w:val="center"/>
            </w:pPr>
            <w:r>
              <w:rPr>
                <w:b/>
                <w:color w:val="FFFFFF"/>
              </w:rPr>
              <w:t>Expected result</w:t>
            </w:r>
          </w:p>
        </w:tc>
      </w:tr>
      <w:tr>
        <w:tc>
          <w:tcPr>
            <w:tcW w:type="dxa" w:w="2880"/>
            <w:vAlign w:val="center"/>
            <w:tcMar>
              <w:top w:w="80" w:type="dxa"/>
              <w:start w:w="120" w:type="dxa"/>
              <w:bottom w:w="80" w:type="dxa"/>
              <w:end w:w="120" w:type="dxa"/>
            </w:tcMar>
          </w:tcPr>
          <w:p>
            <w:pPr>
              <w:spacing w:after="0"/>
            </w:pPr>
            <w:r>
              <w:t>Successful order</w:t>
            </w:r>
          </w:p>
        </w:tc>
        <w:tc>
          <w:tcPr>
            <w:tcW w:type="dxa" w:w="6912"/>
            <w:vAlign w:val="center"/>
            <w:tcMar>
              <w:top w:w="80" w:type="dxa"/>
              <w:start w:w="120" w:type="dxa"/>
              <w:bottom w:w="80" w:type="dxa"/>
              <w:end w:w="120" w:type="dxa"/>
            </w:tcMar>
          </w:tcPr>
          <w:p>
            <w:pPr>
              <w:spacing w:after="0"/>
            </w:pPr>
            <w:r>
              <w:t>All subsystem results and the confirmation are correct.</w:t>
            </w:r>
          </w:p>
        </w:tc>
      </w:tr>
      <w:tr>
        <w:tc>
          <w:tcPr>
            <w:tcW w:type="dxa" w:w="2880"/>
            <w:vAlign w:val="center"/>
            <w:tcMar>
              <w:top w:w="80" w:type="dxa"/>
              <w:start w:w="120" w:type="dxa"/>
              <w:bottom w:w="80" w:type="dxa"/>
              <w:end w:w="120" w:type="dxa"/>
            </w:tcMar>
            <w:shd w:fill="F4F8FC"/>
          </w:tcPr>
          <w:p>
            <w:pPr>
              <w:spacing w:after="0"/>
            </w:pPr>
            <w:r>
              <w:t>Payment declined</w:t>
            </w:r>
          </w:p>
        </w:tc>
        <w:tc>
          <w:tcPr>
            <w:tcW w:type="dxa" w:w="6912"/>
            <w:vAlign w:val="center"/>
            <w:tcMar>
              <w:top w:w="80" w:type="dxa"/>
              <w:start w:w="120" w:type="dxa"/>
              <w:bottom w:w="80" w:type="dxa"/>
              <w:end w:w="120" w:type="dxa"/>
            </w:tcMar>
            <w:shd w:fill="F4F8FC"/>
          </w:tcPr>
          <w:p>
            <w:pPr>
              <w:spacing w:after="0"/>
            </w:pPr>
            <w:r>
              <w:t>Stock is restored; shipping is not scheduled.</w:t>
            </w:r>
          </w:p>
        </w:tc>
      </w:tr>
      <w:tr>
        <w:tc>
          <w:tcPr>
            <w:tcW w:type="dxa" w:w="2880"/>
            <w:vAlign w:val="center"/>
            <w:tcMar>
              <w:top w:w="80" w:type="dxa"/>
              <w:start w:w="120" w:type="dxa"/>
              <w:bottom w:w="80" w:type="dxa"/>
              <w:end w:w="120" w:type="dxa"/>
            </w:tcMar>
          </w:tcPr>
          <w:p>
            <w:pPr>
              <w:spacing w:after="0"/>
            </w:pPr>
            <w:r>
              <w:t>Shipping failure</w:t>
            </w:r>
          </w:p>
        </w:tc>
        <w:tc>
          <w:tcPr>
            <w:tcW w:type="dxa" w:w="6912"/>
            <w:vAlign w:val="center"/>
            <w:tcMar>
              <w:top w:w="80" w:type="dxa"/>
              <w:start w:w="120" w:type="dxa"/>
              <w:bottom w:w="80" w:type="dxa"/>
              <w:end w:w="120" w:type="dxa"/>
            </w:tcMar>
          </w:tcPr>
          <w:p>
            <w:pPr>
              <w:spacing w:after="0"/>
            </w:pPr>
            <w:r>
              <w:t>Payment and stock are restored.</w:t>
            </w:r>
          </w:p>
        </w:tc>
      </w:tr>
      <w:tr>
        <w:tc>
          <w:tcPr>
            <w:tcW w:type="dxa" w:w="2880"/>
            <w:vAlign w:val="center"/>
            <w:tcMar>
              <w:top w:w="80" w:type="dxa"/>
              <w:start w:w="120" w:type="dxa"/>
              <w:bottom w:w="80" w:type="dxa"/>
              <w:end w:w="120" w:type="dxa"/>
            </w:tcMar>
            <w:shd w:fill="F4F8FC"/>
          </w:tcPr>
          <w:p>
            <w:pPr>
              <w:spacing w:after="0"/>
            </w:pPr>
            <w:r>
              <w:t>Insufficient stock</w:t>
            </w:r>
          </w:p>
        </w:tc>
        <w:tc>
          <w:tcPr>
            <w:tcW w:type="dxa" w:w="6912"/>
            <w:vAlign w:val="center"/>
            <w:tcMar>
              <w:top w:w="80" w:type="dxa"/>
              <w:start w:w="120" w:type="dxa"/>
              <w:bottom w:w="80" w:type="dxa"/>
              <w:end w:w="120" w:type="dxa"/>
            </w:tcMar>
            <w:shd w:fill="F4F8FC"/>
          </w:tcPr>
          <w:p>
            <w:pPr>
              <w:spacing w:after="0"/>
            </w:pPr>
            <w:r>
              <w:t>Processing stops before payment.</w:t>
            </w:r>
          </w:p>
        </w:tc>
      </w:tr>
      <w:tr>
        <w:tc>
          <w:tcPr>
            <w:tcW w:type="dxa" w:w="2880"/>
            <w:vAlign w:val="center"/>
            <w:tcMar>
              <w:top w:w="80" w:type="dxa"/>
              <w:start w:w="120" w:type="dxa"/>
              <w:bottom w:w="80" w:type="dxa"/>
              <w:end w:w="120" w:type="dxa"/>
            </w:tcMar>
          </w:tcPr>
          <w:p>
            <w:pPr>
              <w:spacing w:after="0"/>
            </w:pPr>
            <w:r>
              <w:t>Cancellation</w:t>
            </w:r>
          </w:p>
        </w:tc>
        <w:tc>
          <w:tcPr>
            <w:tcW w:type="dxa" w:w="6912"/>
            <w:vAlign w:val="center"/>
            <w:tcMar>
              <w:top w:w="80" w:type="dxa"/>
              <w:start w:w="120" w:type="dxa"/>
              <w:bottom w:w="80" w:type="dxa"/>
              <w:end w:w="120" w:type="dxa"/>
            </w:tcMar>
          </w:tcPr>
          <w:p>
            <w:pPr>
              <w:spacing w:after="0"/>
            </w:pPr>
            <w:r>
              <w:t>Resources are restored and status becomes cancelled.</w:t>
            </w:r>
          </w:p>
        </w:tc>
      </w:tr>
      <w:tr>
        <w:tc>
          <w:tcPr>
            <w:tcW w:type="dxa" w:w="2880"/>
            <w:vAlign w:val="center"/>
            <w:tcMar>
              <w:top w:w="80" w:type="dxa"/>
              <w:start w:w="120" w:type="dxa"/>
              <w:bottom w:w="80" w:type="dxa"/>
              <w:end w:w="120" w:type="dxa"/>
            </w:tcMar>
            <w:shd w:fill="F4F8FC"/>
          </w:tcPr>
          <w:p>
            <w:pPr>
              <w:spacing w:after="0"/>
            </w:pPr>
            <w:r>
              <w:t>Second cancellation</w:t>
            </w:r>
          </w:p>
        </w:tc>
        <w:tc>
          <w:tcPr>
            <w:tcW w:type="dxa" w:w="6912"/>
            <w:vAlign w:val="center"/>
            <w:tcMar>
              <w:top w:w="80" w:type="dxa"/>
              <w:start w:w="120" w:type="dxa"/>
              <w:bottom w:w="80" w:type="dxa"/>
              <w:end w:w="120" w:type="dxa"/>
            </w:tcMar>
            <w:shd w:fill="F4F8FC"/>
          </w:tcPr>
          <w:p>
            <w:pPr>
              <w:spacing w:after="0"/>
            </w:pPr>
            <w:r>
              <w:t>The request is rejected without repeated rollback.</w:t>
            </w:r>
          </w:p>
        </w:tc>
      </w:tr>
      <w:tr>
        <w:tc>
          <w:tcPr>
            <w:tcW w:type="dxa" w:w="2880"/>
            <w:vAlign w:val="center"/>
            <w:tcMar>
              <w:top w:w="80" w:type="dxa"/>
              <w:start w:w="120" w:type="dxa"/>
              <w:bottom w:w="80" w:type="dxa"/>
              <w:end w:w="120" w:type="dxa"/>
            </w:tcMar>
          </w:tcPr>
          <w:p>
            <w:pPr>
              <w:spacing w:after="0"/>
            </w:pPr>
            <w:r>
              <w:t>Repeated product lines</w:t>
            </w:r>
          </w:p>
        </w:tc>
        <w:tc>
          <w:tcPr>
            <w:tcW w:type="dxa" w:w="6912"/>
            <w:vAlign w:val="center"/>
            <w:tcMar>
              <w:top w:w="80" w:type="dxa"/>
              <w:start w:w="120" w:type="dxa"/>
              <w:bottom w:w="80" w:type="dxa"/>
              <w:end w:w="120" w:type="dxa"/>
            </w:tcMar>
          </w:tcPr>
          <w:p>
            <w:pPr>
              <w:spacing w:after="0"/>
            </w:pPr>
            <w:r>
              <w:t>Combined quantity is checked before reservation.</w:t>
            </w:r>
          </w:p>
        </w:tc>
      </w:tr>
    </w:tbl>
    <w:p>
      <w:pPr>
        <w:pStyle w:val="Heading1"/>
      </w:pPr>
      <w:r>
        <w:t>5 Conclusion</w:t>
      </w:r>
    </w:p>
    <w:p>
      <w:r>
        <w:t>OrderFacade simplifies a real multi-step subsystem into two client methods. It hides construction order, service call order, internal identifiers, persistence steps, notification selection, and rollback. The Facade does not replace or block the subsystem. InventoryService, PaymentProcessor, ShippingService, NotificationService, and OrderRepository remain independent and directly accessible when an advanced client needs lower-level control.</w:t>
      </w:r>
    </w:p>
    <w:p>
      <w:r>
        <w:t>This design follows the lecture definition of Facade: a unified, higher-level interface makes a set of subsystem interfaces easier to use while reducing client coupling.</w:t>
      </w:r>
    </w:p>
    <w:p>
      <w:pPr>
        <w:pStyle w:val="Heading2"/>
      </w:pPr>
      <w:r>
        <w:t>Repository</w:t>
      </w:r>
    </w:p>
    <w:p>
      <w:hyperlink r:id="rId10">
        <w:r>
          <w:rPr>
            <w:color w:val="1F4E79"/>
            <w:u w:val="single"/>
          </w:rPr>
          <w:t>https://github.com/hann-qaz/Assignment4_facade_pattern</w:t>
        </w:r>
      </w:hyperlink>
    </w:p>
    <w:p>
      <w:pPr>
        <w:pStyle w:val="Heading2"/>
      </w:pPr>
      <w:r>
        <w:t>References</w:t>
      </w:r>
    </w:p>
    <w:p>
      <w:pPr>
        <w:pStyle w:val="ListBullet"/>
      </w:pPr>
      <w:r>
        <w:t>Assignment 4 Facade Pattern Instructions</w:t>
      </w:r>
    </w:p>
    <w:p>
      <w:pPr>
        <w:pStyle w:val="ListBullet"/>
      </w:pPr>
      <w:r>
        <w:t>Lecture 6  The Facade Design Pattern</w:t>
      </w:r>
    </w:p>
    <w:sectPr w:rsidR="00FC693F" w:rsidRPr="0006063C" w:rsidSect="00034616">
      <w:footerReference w:type="default" r:id="rId9"/>
      <w:pgSz w:w="12240" w:h="15840"/>
      <w:pgMar w:top="1080"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95959"/>
        <w:sz w:val="16"/>
      </w:rPr>
      <w:t xml:space="preserve">Amirkhan Tulkibayev  |  SE-2522  |  Page </w:t>
    </w:r>
    <w:r>
      <w:rPr>
        <w:rFonts w:ascii="Arial" w:hAnsi="Arial"/>
        <w:color w:val="595959"/>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60" w:line="240" w:lineRule="auto" w:before="0"/>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keepLines/>
      <w:spacing w:before="60" w:after="140" w:line="240" w:lineRule="auto"/>
      <w:ind w:left="360" w:right="216"/>
    </w:pPr>
    <w:rPr>
      <w:rFonts w:ascii="Consolas" w:hAnsi="Consolas"/>
      <w:color w:val="1F293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hann-qaz/Assignment4_facade_pattern" TargetMode="Externa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4 Facade Pattern Report</dc:title>
  <dc:subject>Online Order Processing Facade in Java</dc:subject>
  <dc:creator>Amirkhan Tulkibayev</dc:creator>
  <cp:keywords>Facade, Java, Clean Code, JUnit, UML</cp:keywords>
  <dc:description>generated by python-docx</dc:description>
  <cp:lastModifiedBy/>
  <cp:revision>1</cp:revision>
  <dcterms:created xsi:type="dcterms:W3CDTF">2013-12-23T23:15:00Z</dcterms:created>
  <dcterms:modified xsi:type="dcterms:W3CDTF">2013-12-23T23:15:00Z</dcterms:modified>
  <cp:category/>
</cp:coreProperties>
</file>