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Rekonstruksi: manual_fox_baby_en.pdf</w:t>
      </w:r>
    </w:p>
    <w:p>
      <w:pPr>
        <w:pStyle w:val="Heading1"/>
      </w:pPr>
      <w:r>
        <w:t>3.1 Antarmuka Pengguna</w:t>
      </w:r>
    </w:p>
    <w:p>
      <w:r>
        <w:t>User Manual The lanyard is made of insensitive material. Please do not use the SpO2 value measured, it has a higher accuracy and standard.</w:t>
      </w:r>
    </w:p>
    <w:p>
      <w:r>
        <w:t>Nomer File: SPA-BM/PROD-45 it if any person is allergic to lanyard. Do not wrap the lanyard repeatability. ● The device cannot be used during charging</w:t>
      </w:r>
    </w:p>
    <w:p>
      <w:r>
        <w:t>Revisi: 04 around neck to avoid an accident. 1.1 Features ● If the device or component is intended for single-use, then the</w:t>
      </w:r>
    </w:p>
    <w:p>
      <w:pPr>
        <w:pStyle w:val="Heading1"/>
      </w:pPr>
      <w:r>
        <w:t>3.2 Overview</w:t>
      </w:r>
    </w:p>
    <w:p>
      <w:r>
        <w:t>should follow the local laws and regulations, to avoid B. Small in volume, light in weight, convenient to carry. and technical parameters of the equipment known to the</w:t>
      </w:r>
    </w:p>
    <w:p>
      <w:r>
        <w:t>User Notice polluting to the local environment. And the packaging C. Low power consumption. manufacturer.</w:t>
      </w:r>
    </w:p>
    <w:p>
      <w:r>
        <w:t>Dear users, thank you very much for purchasing the Pulse Oximeter materials must be placed in the region where the children are 1.2 Indication for Use ● If necessary, our company can provide some information</w:t>
      </w:r>
    </w:p>
    <w:p>
      <w:r>
        <w:t>(herein after referred to as device). out of reaching. The Pulse Oximeter can be used in measuring the pulse oxygen (such as circuit diagrams, component lists, illustrations, etc.),</w:t>
      </w:r>
    </w:p>
    <w:p>
      <w:r>
        <w:t>It is a medical device, which can be used repeatedly. ● The device cannot be used with the equipment not specified saturation and pulse rate through finger. The product is fit for so that the qualified technical personnel of the user can repair</w:t>
      </w:r>
    </w:p>
    <w:p>
      <w:pPr>
        <w:pStyle w:val="Heading1"/>
      </w:pPr>
      <w:r>
        <w:t>3.2 Overview</w:t>
      </w:r>
    </w:p>
    <w:p>
      <w:pPr>
        <w:pStyle w:val="Heading1"/>
      </w:pPr>
      <w:r>
        <w:t>6.1 Spesifikasi</w:t>
      </w:r>
    </w:p>
    <w:p>
      <w:pPr>
        <w:pStyle w:val="Heading1"/>
      </w:pPr>
      <w:r>
        <w:t>2.0 Instalasi</w:t>
      </w:r>
    </w:p>
    <w:p>
      <w:pPr>
        <w:pStyle w:val="Heading1"/>
      </w:pPr>
      <w:r>
        <w:t>1.2 Panduan Keamanan</w:t>
      </w:r>
    </w:p>
    <w:p>
      <w:r>
        <w:t>protect both the users and equipment. Refer to the respective ● Check the device before use to make sure that there is no 1.3 Environment requirements ● As to the fingers which are too cold or too thin or whose</w:t>
      </w:r>
    </w:p>
    <w:p>
      <w:pPr>
        <w:pStyle w:val="Heading1"/>
      </w:pPr>
      <w:r>
        <w:t>1.2 Panduan Keamanan</w:t>
      </w:r>
    </w:p>
    <w:p>
      <w:pPr>
        <w:pStyle w:val="Heading1"/>
      </w:pPr>
      <w:r>
        <w:t>4.3 Perawatan</w:t>
      </w:r>
    </w:p>
    <w:p>
      <w:r>
        <w:t>The user manual which describes the operating procedures should the damage parts before use. b) Relative humidity: ≤95% finger deeply enough into the probe when measuring.</w:t>
      </w:r>
    </w:p>
    <w:p>
      <w:r>
        <w:t>be followed strictly. Failure to follow the user manual may cause ● Functional testers cannot be used to assess the accuracy of c) Atmospheric pressure: 500 hPa ~ 1060 hPa ● The finger should be placed correctly (see attached figure 3),</w:t>
      </w:r>
    </w:p>
    <w:p>
      <w:pPr>
        <w:pStyle w:val="Heading1"/>
      </w:pPr>
      <w:r>
        <w:t>2.0 Instalasi</w:t>
      </w:r>
    </w:p>
    <w:p>
      <w:pPr>
        <w:pStyle w:val="Heading1"/>
      </w:pPr>
      <w:r>
        <w:t>1.2 Panduan Keamanan</w:t>
      </w:r>
    </w:p>
    <w:p>
      <w:pPr>
        <w:pStyle w:val="Heading1"/>
      </w:pPr>
      <w:r>
        <w:t>3.4 Prosedur Pemantauan</w:t>
      </w:r>
    </w:p>
    <w:p>
      <w:r>
        <w:t>and device damage due to user’s negligence of the operation INDEX-2LFE Simulator (software version: 3.00), please refer to c) Atmospheric pressure: 700 hPa ~ 1060 hPa light-emitting tube of the device must past through the</w:t>
      </w:r>
    </w:p>
    <w:p>
      <w:pPr>
        <w:pStyle w:val="Heading1"/>
      </w:pPr>
      <w:r>
        <w:t>1.2 Panduan Keamanan</w:t>
      </w:r>
    </w:p>
    <w:p>
      <w:r>
        <w:t>such faults. ● Some functional testers or patient simulators can measure 1.4.1 Attention optical obstacles like rubberized fabric, to avoid inaccurate</w:t>
      </w:r>
    </w:p>
    <w:p>
      <w:r>
        <w:t>Owing to the forthcoming renovation, the specific products you the accuracy of the device copied calibration curve, but they Point out conditions or practices that may cause damage to the results.</w:t>
      </w:r>
    </w:p>
    <w:p>
      <w:r>
        <w:t>received may not be totally in accordance with the description of cannot be used to evaluate the device accuracy. device or other properties. ● Excessive ambient light may affect the measured results, such</w:t>
      </w:r>
    </w:p>
    <w:p>
      <w:r>
        <w:t>this User Manual. We would sincerely regret for that. ● When using the device, please keep it away from the ● Before using the device, make sure that it locates in normal as surgical light (especially xenon light sources), bilirubin</w:t>
      </w:r>
    </w:p>
    <w:p>
      <w:pPr>
        <w:pStyle w:val="Heading1"/>
      </w:pPr>
      <w:r>
        <w:t>1.2 Panduan Keamanan</w:t>
      </w:r>
    </w:p>
    <w:p>
      <w:pPr>
        <w:pStyle w:val="Heading1"/>
      </w:pPr>
      <w:r>
        <w:t>3.1 Antarmuka Pengguna</w:t>
      </w:r>
    </w:p>
    <w:p>
      <w:r>
        <w:t>environment. environment may cause interference to the surrounding radio used in a quiet and comfortable environment. sure to place the sensor properly and cover the sensor with</w:t>
      </w:r>
    </w:p>
    <w:p>
      <w:r>
        <w:t>● Explosive hazard - DO NOT use the device in environment with equipment or affect its working. ● When the device is carried from cold environment to warm or opaque material.</w:t>
      </w:r>
    </w:p>
    <w:p>
      <w:r>
        <w:t>inflammable gas such as anesthetic. ● When storing the device, keep it away from children, pets, humid environment, please do not use it immediately, wait ● Frequent movement (active or passive) of the subject or</w:t>
      </w:r>
    </w:p>
    <w:p>
      <w:r>
        <w:t>● DO NOT use the device while examining by MRI or CT, as the and insects to avoid affecting its performance. four hours at least is recommended. severe activity can affect the measured accuracy.</w:t>
      </w:r>
    </w:p>
    <w:p>
      <w:r>
        <w:t>induced current may cause burn. ● Do not place the device in places exposed to direct sunlight, ● If the device is splashed or coagulated by water, please stop ● The SpO2 probe should not be placed on a limb with the blood</w:t>
      </w:r>
    </w:p>
    <w:p>
      <w:pPr>
        <w:pStyle w:val="Heading1"/>
      </w:pPr>
      <w:r>
        <w:t>3.1 Antarmuka Pengguna</w:t>
      </w:r>
    </w:p>
    <w:p>
      <w:r>
        <w:t>sole basis for clinical diagnosis. The device is only used as an splash water, to avoid affecting its performance. ● DO NOT operate the device with sharp things. ● The measured value may be inaccurate during defibrillation</w:t>
      </w:r>
    </w:p>
    <w:p>
      <w:r>
        <w:t>auxiliary means in diagnosis. And it must be used in ● The measured accuracy will be affected by the interference of ● High temperature, high pressure, gas sterilizing, or immersion and in a short period after defibrillation, as it has not</w:t>
      </w:r>
    </w:p>
    <w:p>
      <w:pPr>
        <w:pStyle w:val="Heading1"/>
      </w:pPr>
      <w:r>
        <w:t>4.4 Pembersihan</w:t>
      </w:r>
    </w:p>
    <w:p>
      <w:pPr>
        <w:pStyle w:val="Heading1"/>
      </w:pPr>
      <w:r>
        <w:t>4.4 Pembersihan</w:t>
      </w:r>
    </w:p>
    <w:p>
      <w:pPr>
        <w:pStyle w:val="Heading1"/>
      </w:pPr>
      <w:r>
        <w:t>3.1 Antarmuka Pengguna</w:t>
      </w:r>
    </w:p>
    <w:p>
      <w:pPr>
        <w:pStyle w:val="Heading1"/>
      </w:pPr>
      <w:r>
        <w:t>4.4 Pembersihan</w:t>
      </w:r>
    </w:p>
    <w:p>
      <w:pPr>
        <w:pStyle w:val="Heading1"/>
      </w:pPr>
      <w:r>
        <w:t>3.1 Antarmuka Pengguna</w:t>
      </w:r>
    </w:p>
    <w:p>
      <w:r>
        <w:t>temperature, fire, or explosion) may occur when replacing the recommended to use the device. ● The device may not be suitable for all users, if you can’t get a comply with the requirements of IEC 60601-1.</w:t>
      </w:r>
    </w:p>
    <w:p>
      <w:r>
        <w:t>battery by the personnel not fully trained. Users are not ● This device is not intended for treatment. satisfactory result, please stop using it. ● Please select medical power adapter to charge it, when</w:t>
      </w:r>
    </w:p>
    <w:p>
      <w:r>
        <w:t>permitted to maintain or refit the device by themselves or ● The intended operator of the device may be a patient. ● Data averaging and signal processing have a delay in the connecting the special adapter with the socket, make sure</w:t>
      </w:r>
    </w:p>
    <w:p>
      <w:r>
        <w:t>replacement of the battery. ● Avoid maintaining the device during using. upgrade of SpO2 data values. When the data update period is there is no shelter near the socket and it is easy to plug and</w:t>
      </w:r>
    </w:p>
    <w:p>
      <w:pPr>
        <w:pStyle w:val="Heading1"/>
      </w:pPr>
      <w:r>
        <w:t>3.2 Overview</w:t>
      </w:r>
    </w:p>
    <w:p>
      <w:r>
        <w:t>device ceaselessly, especially for the microcirculation The oxygen saturation is the percentage of HbO2 in the total Hb in values will increase, which is arisen from signal degradation, necessary, causes damage.</w:t>
      </w:r>
    </w:p>
    <w:p>
      <w:r>
        <w:t>disturbance users. It is not recommended that the sensor is the blood, so-called the O2 concentration in the blood, it is an low perfusion or other interference, it depends on the PR 1.4.2 Clinical Restriction</w:t>
      </w:r>
    </w:p>
    <w:p>
      <w:r>
        <w:t>used on the same finger for more than 2 hours. important physiological parameter for the respiratory and value. A. As the measure is taken on the basis of arteriole pulse,</w:t>
      </w:r>
    </w:p>
    <w:p>
      <w:pPr>
        <w:pStyle w:val="Heading1"/>
      </w:pPr>
      <w:r>
        <w:t>4.3 Perawatan</w:t>
      </w:r>
    </w:p>
    <w:p>
      <w:r>
        <w:t>the test site, please don’t place the device on the edema or system may cause the decrease of SpO2 in the blood, furthermore, the label a subject with weak pulse due to shock, low ambient/</w:t>
      </w:r>
    </w:p>
    <w:p>
      <w:r>
        <w:t>tender tissue. some other causes such as the malfunction of human body’s self- ● The maximum temperature at the SpO2 probe – tissue body temperature, major bleeding, or use of vascular</w:t>
      </w:r>
    </w:p>
    <w:p>
      <w:pPr>
        <w:pStyle w:val="Heading1"/>
      </w:pPr>
      <w:r>
        <w:t>3.1 Antarmuka Pengguna</w:t>
      </w:r>
    </w:p>
    <w:p>
      <w:r>
        <w:t>infrared light is invisible) after turning on the device, including some medical checkup would also lead to the difficulty of oxygen temperature tester. decrease. In this case, the measurement will be more</w:t>
      </w:r>
    </w:p>
    <w:p>
      <w:pPr>
        <w:pStyle w:val="Heading1"/>
      </w:pPr>
      <w:r>
        <w:t>4.2 Pemeliharaan</w:t>
      </w:r>
    </w:p>
    <w:p>
      <w:pPr>
        <w:pStyle w:val="Heading1"/>
      </w:pPr>
      <w:r>
        <w:t>3.1 Antarmuka Pengguna</w:t>
      </w:r>
    </w:p>
    <w:p>
      <w:r>
        <w:t>materials, whose biocompatibility has been tested in Serious symptoms might bring danger to human’s life. Therefore, again. staining agents (such as indocyanine green or methylene</w:t>
      </w:r>
    </w:p>
    <w:p>
      <w:r>
        <w:t>accordance with the requirements in ISO 10993-1, and it has prompt information of patient’s SpO2 is of great help for the doctor ● Do not contort or drag the wire of the device. blue), skin pigmentation.</w:t>
      </w:r>
    </w:p>
    <w:p>
      <w:r>
        <w:t>passed the recommended biocompatibility test. The person to discover the potential danger, and is of great importance in the ● The plethysmography waveform is not normalized, as a signal C. The measured value may be normal seemingly for the</w:t>
      </w:r>
    </w:p>
    <w:p>
      <w:r>
        <w:t>who is allergic to silicone, PVC, TPU, TPE, or ABS cannot use clinical medical field. inadequacy indicator, when it is not smooth and stable, the tester who has anemia or dysfunctional hemoglobin (such</w:t>
      </w:r>
    </w:p>
    <w:p>
      <w:r>
        <w:t>the device. accuracy of the measured value may degrade. When it tends as carboxyhaemoglobin (COHb), methaemoglobin</w:t>
      </w:r>
    </w:p>
    <w:p>
      <w:r>
        <w:t>to be smooth and stable, the measured value read is the (MetHb), and sulfhaemoglobin (SuHb)), but the tester</w:t>
      </w:r>
    </w:p>
    <w:p>
      <w:pPr>
        <w:pStyle w:val="Heading1"/>
      </w:pPr>
      <w:r>
        <w:t>1.2 Panduan Keamanan</w:t>
      </w:r>
    </w:p>
    <w:p>
      <w:pPr>
        <w:pStyle w:val="Heading1"/>
      </w:pPr>
      <w:r>
        <w:t>4.3 Perawatan</w:t>
      </w:r>
    </w:p>
    <w:p>
      <w:r>
        <w:t>symptoms. A. The packed device can be transported by ordinary documents</w:t>
      </w:r>
    </w:p>
    <w:p>
      <w:r>
        <w:t>D. Pulse oxygen only has a reference meaning for anemia conveyance or according to transport contract. During Type BF applied Pulse oxygen</w:t>
      </w:r>
    </w:p>
    <w:p>
      <w:r>
        <w:t>and toxic hypoxia, as some severe anemia patients still transportation, avoid strong shock, vibration and splashing part %SpO2 saturation (%)</w:t>
      </w:r>
    </w:p>
    <w:p>
      <w:r>
        <w:t>show better pulse oxygen measured value. with rain or snow, and it cannot be transported mixed with 1. The finger clip Low-power</w:t>
      </w:r>
    </w:p>
    <w:p>
      <w:r>
        <w:t>E. Contraindication: No. toxic, harmful, corrosive materials. falls off (no indication</w:t>
      </w:r>
    </w:p>
    <w:p>
      <w:r>
        <w:t>2. Principle B. The packed device should be stored in room with no corrosive finger</w:t>
      </w:r>
    </w:p>
    <w:p>
      <w:r>
        <w:t>Figure 3 Sketch map for finger placement gases and good ventilation. Temperature: -40°C~+60°C; inserted)</w:t>
      </w:r>
    </w:p>
    <w:p>
      <w:pPr>
        <w:pStyle w:val="Heading1"/>
      </w:pPr>
      <w:r>
        <w:t>5.0 Pemecahan Masalah</w:t>
      </w:r>
    </w:p>
    <w:p>
      <w:pPr>
        <w:pStyle w:val="Heading1"/>
      </w:pPr>
      <w:r>
        <w:t>3.1 Antarmuka Pengguna</w:t>
      </w:r>
    </w:p>
    <w:p>
      <w:r>
        <w:t>Note: when inserting the finger, the light emitting from the Trouble Possible Reason Solution inadequacy</w:t>
      </w:r>
    </w:p>
    <w:p>
      <w:r>
        <w:t>sensor must be directly irradiated to the side of the indicator</w:t>
      </w:r>
    </w:p>
    <w:p>
      <w:r>
        <w:t>fingernail. 1. T</w:t>
      </w:r>
    </w:p>
    <w:p>
      <w:r>
        <w:t>e r is not</w:t>
      </w:r>
    </w:p>
    <w:p>
      <w:r>
        <w:t>1. Please insert the</w:t>
      </w:r>
    </w:p>
    <w:p>
      <w:r>
        <w:t>Serial Number Use-by date</w:t>
      </w:r>
    </w:p>
    <w:p>
      <w:r>
        <w:t>Figure 1 Operating principle Note: during measuring, do not shake the finger and keep inserted. finger properly Recycling USB</w:t>
      </w:r>
    </w:p>
    <w:p>
      <w:r>
        <w:t>quiet, not move. 2. The finger is and measure garbage WEEE</w:t>
      </w:r>
    </w:p>
    <w:p>
      <w:r>
        <w:t>Principle of the Oximeter is as follows: An experience formula of 6.2 Pulse Sound Setting shaking or the again. (2002/96/EC)</w:t>
      </w:r>
    </w:p>
    <w:p>
      <w:r>
        <w:t>data process is established taking use of Lambert Beer Law After turning the device on, the pulse sound is open. Long press the The values patient is 2. Let the patient The sound The pulse</w:t>
      </w:r>
    </w:p>
    <w:p>
      <w:r>
        <w:t>according to Spectrum Absorption Characteristics of Reductive button can close the pulse sound and the pulse sound indication cannot be moving. keep calm. prompt sound</w:t>
      </w:r>
    </w:p>
    <w:p>
      <w:pPr>
        <w:pStyle w:val="Heading1"/>
      </w:pPr>
      <w:r>
        <w:t>3.1 Antarmuka Pengguna</w:t>
      </w:r>
    </w:p>
    <w:p>
      <w:r>
        <w:t>i O n x fr y a h r e e m d o z g o l n o e b s in . O In p s e p ra e t c i t o io n n p T ri e n c c h ip n l o e l o o g f y t h is e a d d e o v p ic t e e d is : i n P h a o c t c o o e r l d e a c n tr c i e c o 6. n 3 a n S d o p u u n l d se p s r o o u m n p d t i n se d t ic ti a n t g io n appears. n st o a r b m ly a . lly or n en o v t i u ro se n d m i e n n t d en ev v i i c ro e n in m n e o n r t m . al IP22 I P n r t o e t r e n c a t t io io n n al Fi O n u g t e r T n h o e t ins fi e n r g te e d r is</w:t>
      </w:r>
    </w:p>
    <w:p>
      <w:pPr>
        <w:pStyle w:val="Heading1"/>
      </w:pPr>
      <w:r>
        <w:t>7.2 Informasi Kontak</w:t>
      </w:r>
    </w:p>
    <w:p>
      <w:r>
        <w:t>b h e u a m m a s n n o a f il d ti i p ff e th re ro n u t g w h a p v e e r l s e p n e g c t t h iv e o f c la li m gh p t s f in c g a e n r -t b y e p e f o s c e u n s s e o d r. T o h n e to n d 90 at % a , ’ s o r g t o h in e g p u b l e s y e o r n a d te t i h s e n o li t m b i e t t s w ( e w e h n e 5 n 0 t b h p e m S p a O nd 2 1 is 2 0 b e b l p o m w , 4. m Th a e n d u e a v l. i ce after sales. l A im tm it o a s t p io h n e ric w Th it is h w ca a r y e u p</w:t>
      </w:r>
    </w:p>
    <w:p>
      <w:r>
        <w:t>m i t n h f e r o o a r u s m u g r h a e t t d io r e n s a ig t a m n c a q e l u n c i t r a e in n d e b l t e e h c r t o o r b u o t g n a h i i c n c e w i d r h c i u b ch i y t s a w a n i p l d l h o m b t e i o c s r s e o h n p o s r w i o t n i c v e e s o s n e o l r e s . m cr e e n e t n , t p h o e w e so r. u nd prompt occurs), the sound prompts of low- w ab o n r o ks rm ally. p lim re i s t s a u ti r o e n</w:t>
      </w:r>
    </w:p>
    <w:p>
      <w:r>
        <w:t>3. Functions b. In the open state of sound prompt, when the measure data 1. T</w:t>
      </w:r>
    </w:p>
    <w:p>
      <w:r>
        <w:t>a rge H</w:t>
      </w:r>
    </w:p>
    <w:p>
      <w:pPr>
        <w:pStyle w:val="Heading1"/>
      </w:pPr>
      <w:r>
        <w:t>3.1 Antarmuka Pengguna</w:t>
      </w:r>
    </w:p>
    <w:p>
      <w:r>
        <w:t>almost drained 2. Please install the Recyclable Manufacture</w:t>
      </w:r>
    </w:p>
    <w:p>
      <w:pPr>
        <w:pStyle w:val="Heading1"/>
      </w:pPr>
      <w:r>
        <w:t>3.1 Antarmuka Pengguna</w:t>
      </w:r>
    </w:p>
    <w:p>
      <w:r>
        <w:t>The device away. battery again. date</w:t>
      </w:r>
    </w:p>
    <w:p>
      <w:r>
        <w:t>E F. .</w:t>
      </w:r>
    </w:p>
    <w:p>
      <w:r>
        <w:t>l d t</w:t>
      </w:r>
    </w:p>
    <w:p>
      <w:r>
        <w:t>i i o</w:t>
      </w:r>
    </w:p>
    <w:p>
      <w:r>
        <w:t>c a t</w:t>
      </w:r>
    </w:p>
    <w:p>
      <w:r>
        <w:t>i n o</w:t>
      </w:r>
    </w:p>
    <w:p>
      <w:r>
        <w:t>- w b</w:t>
      </w:r>
    </w:p>
    <w:p>
      <w:r>
        <w:t>a to tt e w r o y r i k n dication appears when</w:t>
      </w:r>
    </w:p>
    <w:p>
      <w:r>
        <w:t>t u t</w:t>
      </w:r>
    </w:p>
    <w:p>
      <w:r>
        <w:t>i a l</w:t>
      </w:r>
    </w:p>
    <w:p>
      <w:r>
        <w:t>S o o</w:t>
      </w:r>
    </w:p>
    <w:p>
      <w:r>
        <w:t>n n d d</w:t>
      </w:r>
    </w:p>
    <w:p>
      <w:r>
        <w:t>r r o o</w:t>
      </w:r>
    </w:p>
    <w:p>
      <w:r>
        <w:t>t d i o i</w:t>
      </w:r>
    </w:p>
    <w:p>
      <w:r>
        <w:t>a w p</w:t>
      </w:r>
    </w:p>
    <w:p>
      <w:r>
        <w:t>l e l</w:t>
      </w:r>
    </w:p>
    <w:p>
      <w:r>
        <w:t>s , r</w:t>
      </w:r>
    </w:p>
    <w:p>
      <w:r>
        <w:t>b e 2</w:t>
      </w:r>
    </w:p>
    <w:p>
      <w:r>
        <w:t>t o a r</w:t>
      </w:r>
    </w:p>
    <w:p>
      <w:r>
        <w:t>l r l</w:t>
      </w:r>
    </w:p>
    <w:p>
      <w:r>
        <w:t>i s 3. P</w:t>
      </w:r>
    </w:p>
    <w:p>
      <w:r>
        <w:t>l c o e</w:t>
      </w:r>
    </w:p>
    <w:p>
      <w:r>
        <w:t>c n a</w:t>
      </w:r>
    </w:p>
    <w:p>
      <w:r>
        <w:t>r e .</w:t>
      </w:r>
    </w:p>
    <w:p>
      <w:r>
        <w:t>a ct the</w:t>
      </w:r>
    </w:p>
    <w:p>
      <w:pPr>
        <w:pStyle w:val="Heading1"/>
      </w:pPr>
      <w:r>
        <w:t>1.3 Penjelasan Simbol</w:t>
      </w:r>
    </w:p>
    <w:p>
      <w:r>
        <w:t>G. Charging function If low-power sound prompt occurs, please charge the battery. malfunction SpO2 [see note 1]</w:t>
      </w:r>
    </w:p>
    <w:p>
      <w:pPr>
        <w:pStyle w:val="Heading1"/>
      </w:pPr>
      <w:r>
        <w:t>3.1 Antarmuka Pengguna</w:t>
      </w:r>
    </w:p>
    <w:p>
      <w:r>
        <w:t>I. PR sound indication: sound prompt for over-limit, low battery Power adapter can be selected to charge for the device. It indicates enters into the Measured range 0% ~ 99%</w:t>
      </w:r>
    </w:p>
    <w:p>
      <w:pPr>
        <w:pStyle w:val="Heading1"/>
      </w:pPr>
      <w:r>
        <w:t>2.0 Instalasi</w:t>
      </w:r>
    </w:p>
    <w:p>
      <w:pPr>
        <w:pStyle w:val="Heading1"/>
      </w:pPr>
      <w:r>
        <w:t>3.1 Antarmuka Pengguna</w:t>
      </w:r>
    </w:p>
    <w:p>
      <w:r>
        <w:t>disappears 2. Low battery. battery.</w:t>
      </w:r>
    </w:p>
    <w:p>
      <w:pPr>
        <w:pStyle w:val="Heading1"/>
      </w:pPr>
      <w:r>
        <w:t>4.3 Perawatan</w:t>
      </w:r>
    </w:p>
    <w:p>
      <w:pPr>
        <w:pStyle w:val="Heading1"/>
      </w:pPr>
      <w:r>
        <w:t>7.2 Informasi Kontak</w:t>
      </w:r>
    </w:p>
    <w:p>
      <w:pPr>
        <w:pStyle w:val="Heading1"/>
      </w:pPr>
      <w:r>
        <w:t>4.4 Pembersihan</w:t>
      </w:r>
    </w:p>
    <w:p>
      <w:r>
        <w:t>works after-sales.</w:t>
      </w:r>
    </w:p>
    <w:p>
      <w:pPr>
        <w:pStyle w:val="Heading1"/>
      </w:pPr>
      <w:r>
        <w:t>4.4 Pembersihan</w:t>
      </w:r>
    </w:p>
    <w:p>
      <w:r>
        <w:t>Pulse bar graph Use 75% alcohol to wipe the device enclosure, and use liquid soap 1. The battery is Accuracy ±2bpm or ±2%, whichever is</w:t>
      </w:r>
    </w:p>
    <w:p>
      <w:pPr>
        <w:pStyle w:val="Heading1"/>
      </w:pPr>
      <w:r>
        <w:t>4.4 Pembersihan</w:t>
      </w:r>
    </w:p>
    <w:p>
      <w:r>
        <w:t>or clean it with clean and soft cloth. Do not spray any liquid on cannot be fully. battery. Resolution 1 bpm</w:t>
      </w:r>
    </w:p>
    <w:p>
      <w:pPr>
        <w:pStyle w:val="Heading1"/>
      </w:pPr>
      <w:r>
        <w:t>3.1 Antarmuka Pengguna</w:t>
      </w:r>
    </w:p>
    <w:p>
      <w:pPr>
        <w:pStyle w:val="Heading1"/>
      </w:pPr>
      <w:r>
        <w:t>3.1 Antarmuka Pengguna</w:t>
      </w:r>
    </w:p>
    <w:p>
      <w:pPr>
        <w:pStyle w:val="Heading1"/>
      </w:pPr>
      <w:r>
        <w:t>3.2 Overview</w:t>
      </w:r>
    </w:p>
    <w:p>
      <w:r>
        <w:t>4.2 Connection of USB cable make sure that there is no visible damage that may affect The battery is greater</w:t>
      </w:r>
    </w:p>
    <w:p>
      <w:pPr>
        <w:pStyle w:val="Heading1"/>
      </w:pPr>
      <w:r>
        <w:t>1.2 Panduan Keamanan</w:t>
      </w:r>
    </w:p>
    <w:p>
      <w:r>
        <w:t>end into computer or power adapter. recommended that the device should be inspected weekly fully conditions, the SpO2 deviation</w:t>
      </w:r>
    </w:p>
    <w:p>
      <w:pPr>
        <w:pStyle w:val="Heading1"/>
      </w:pPr>
      <w:r>
        <w:t>3.2 Overview</w:t>
      </w:r>
    </w:p>
    <w:p>
      <w:pPr>
        <w:pStyle w:val="Heading1"/>
      </w:pPr>
      <w:r>
        <w:t>3.1 Antarmuka Pengguna</w:t>
      </w:r>
    </w:p>
    <w:p>
      <w:pPr>
        <w:pStyle w:val="Heading1"/>
      </w:pPr>
      <w:r>
        <w:t>3.1 Antarmuka Pengguna</w:t>
      </w:r>
    </w:p>
    <w:p>
      <w:r>
        <w:t>(optional), one user manual, one lanyard. C. Please charge the battery in time when low battery charging stronger pulse.</w:t>
      </w:r>
    </w:p>
    <w:p>
      <w:pPr>
        <w:pStyle w:val="Heading1"/>
      </w:pPr>
      <w:r>
        <w:t>3.2 Overview</w:t>
      </w:r>
    </w:p>
    <w:p>
      <w:r>
        <w:t>list to avoid that the device cannot work normally. D. Recharge the battery soon after over-discharge. The SpO2 0% ~ 99%</w:t>
      </w:r>
    </w:p>
    <w:p>
      <w:pPr>
        <w:pStyle w:val="Heading1"/>
      </w:pPr>
      <w:r>
        <w:t>1.3 Penjelasan Simbol</w:t>
      </w:r>
    </w:p>
    <w:p>
      <w:pPr>
        <w:pStyle w:val="Heading1"/>
      </w:pPr>
      <w:r>
        <w:t>1.3 Penjelasan Simbol</w:t>
      </w:r>
    </w:p>
    <w:p>
      <w:r>
        <w:t>5. Operating following this guidance. Red light Wavelength: about 660 nm</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t>Caution, consult</w:t>
              <w:br/>
              <w:t>accompanying</w:t>
              <w:br/>
              <w:t>documents</w:t>
            </w:r>
          </w:p>
        </w:tc>
        <w:tc>
          <w:tcPr>
            <w:tcW w:type="dxa" w:w="2160"/>
          </w:tcPr>
          <w:p>
            <w:r>
              <w:t>PRbpm</w:t>
            </w:r>
          </w:p>
        </w:tc>
        <w:tc>
          <w:tcPr>
            <w:tcW w:type="dxa" w:w="2160"/>
          </w:tcPr>
          <w:p>
            <w:r>
              <w:t>Pulse rate</w:t>
              <w:br/>
              <w:t>(bpm)</w:t>
            </w:r>
          </w:p>
        </w:tc>
      </w:tr>
      <w:tr>
        <w:tc>
          <w:tcPr>
            <w:tcW w:type="dxa" w:w="2160"/>
          </w:tcPr>
          <w:p>
            <w:r/>
          </w:p>
        </w:tc>
        <w:tc>
          <w:tcPr>
            <w:tcW w:type="dxa" w:w="2160"/>
          </w:tcPr>
          <w:p>
            <w:r>
              <w:t>Type BF applied</w:t>
              <w:br/>
              <w:t>part</w:t>
            </w:r>
          </w:p>
        </w:tc>
        <w:tc>
          <w:tcPr>
            <w:tcW w:type="dxa" w:w="2160"/>
          </w:tcPr>
          <w:p>
            <w:r>
              <w:t>%SpO2</w:t>
            </w:r>
          </w:p>
        </w:tc>
        <w:tc>
          <w:tcPr>
            <w:tcW w:type="dxa" w:w="2160"/>
          </w:tcPr>
          <w:p>
            <w:r>
              <w:t>Pulse oxygen</w:t>
              <w:br/>
              <w:t>saturation (%)</w:t>
            </w:r>
          </w:p>
        </w:tc>
      </w:tr>
      <w:tr>
        <w:tc>
          <w:tcPr>
            <w:tcW w:type="dxa" w:w="2160"/>
          </w:tcPr>
          <w:p>
            <w:r>
              <w:t>- - -</w:t>
            </w:r>
          </w:p>
        </w:tc>
        <w:tc>
          <w:tcPr>
            <w:tcW w:type="dxa" w:w="2160"/>
          </w:tcPr>
          <w:p>
            <w:r>
              <w:t>1. The finger clip</w:t>
              <w:br/>
              <w:t>falls off (no</w:t>
              <w:br/>
              <w:t>finger</w:t>
              <w:br/>
              <w:t>inserted)</w:t>
              <w:br/>
              <w:t>2. Probe error</w:t>
              <w:br/>
              <w:t>3. Signal</w:t>
              <w:br/>
              <w:t>inadequacy</w:t>
              <w:br/>
              <w:t>indicator</w:t>
            </w:r>
          </w:p>
        </w:tc>
        <w:tc>
          <w:tcPr>
            <w:tcW w:type="dxa" w:w="2160"/>
          </w:tcPr>
          <w:p>
            <w:r/>
          </w:p>
        </w:tc>
        <w:tc>
          <w:tcPr>
            <w:tcW w:type="dxa" w:w="2160"/>
          </w:tcPr>
          <w:p>
            <w:r>
              <w:t>Low-power</w:t>
              <w:br/>
              <w:t>indication</w:t>
            </w:r>
          </w:p>
        </w:tc>
      </w:tr>
      <w:tr>
        <w:tc>
          <w:tcPr>
            <w:tcW w:type="dxa" w:w="2160"/>
          </w:tcPr>
          <w:p>
            <w:r/>
          </w:p>
        </w:tc>
        <w:tc>
          <w:tcPr>
            <w:tcW w:type="dxa" w:w="2160"/>
          </w:tcPr>
          <w:p>
            <w:r>
              <w:t>Serial Number</w:t>
            </w:r>
          </w:p>
        </w:tc>
        <w:tc>
          <w:tcPr>
            <w:tcW w:type="dxa" w:w="2160"/>
          </w:tcPr>
          <w:p>
            <w:r/>
          </w:p>
        </w:tc>
        <w:tc>
          <w:tcPr>
            <w:tcW w:type="dxa" w:w="2160"/>
          </w:tcPr>
          <w:p>
            <w:r>
              <w:t>Use-by date</w:t>
            </w:r>
          </w:p>
        </w:tc>
      </w:tr>
      <w:tr>
        <w:tc>
          <w:tcPr>
            <w:tcW w:type="dxa" w:w="2160"/>
          </w:tcPr>
          <w:p>
            <w:r/>
          </w:p>
        </w:tc>
        <w:tc>
          <w:tcPr>
            <w:tcW w:type="dxa" w:w="2160"/>
          </w:tcPr>
          <w:p>
            <w:r>
              <w:t>Recycling</w:t>
              <w:br/>
              <w:t>garbage WEEE</w:t>
              <w:br/>
              <w:t>(2002/96/EC)</w:t>
            </w:r>
          </w:p>
        </w:tc>
        <w:tc>
          <w:tcPr>
            <w:tcW w:type="dxa" w:w="2160"/>
          </w:tcPr>
          <w:p>
            <w:r/>
          </w:p>
        </w:tc>
        <w:tc>
          <w:tcPr>
            <w:tcW w:type="dxa" w:w="2160"/>
          </w:tcPr>
          <w:p>
            <w:r>
              <w:t>USB</w:t>
            </w:r>
          </w:p>
        </w:tc>
      </w:tr>
      <w:tr>
        <w:tc>
          <w:tcPr>
            <w:tcW w:type="dxa" w:w="2160"/>
          </w:tcPr>
          <w:p>
            <w:r/>
          </w:p>
        </w:tc>
        <w:tc>
          <w:tcPr>
            <w:tcW w:type="dxa" w:w="2160"/>
          </w:tcPr>
          <w:p>
            <w:r>
              <w:t>The sound</w:t>
              <w:br/>
              <w:t>prompt</w:t>
              <w:br/>
              <w:t>indication</w:t>
            </w:r>
          </w:p>
        </w:tc>
        <w:tc>
          <w:tcPr>
            <w:tcW w:type="dxa" w:w="2160"/>
          </w:tcPr>
          <w:p>
            <w:r/>
          </w:p>
        </w:tc>
        <w:tc>
          <w:tcPr>
            <w:tcW w:type="dxa" w:w="2160"/>
          </w:tcPr>
          <w:p>
            <w:r>
              <w:t>The pulse</w:t>
              <w:br/>
              <w:t>sound</w:t>
              <w:br/>
              <w:t>indication</w:t>
            </w:r>
          </w:p>
        </w:tc>
      </w:tr>
      <w:tr>
        <w:tc>
          <w:tcPr>
            <w:tcW w:type="dxa" w:w="2160"/>
          </w:tcPr>
          <w:p>
            <w:r>
              <w:t>IP22</w:t>
            </w:r>
          </w:p>
        </w:tc>
        <w:tc>
          <w:tcPr>
            <w:tcW w:type="dxa" w:w="2160"/>
          </w:tcPr>
          <w:p>
            <w:r>
              <w:t>International</w:t>
              <w:br/>
              <w:t>Protection</w:t>
            </w:r>
          </w:p>
        </w:tc>
        <w:tc>
          <w:tcPr>
            <w:tcW w:type="dxa" w:w="2160"/>
          </w:tcPr>
          <w:p>
            <w:r>
              <w:t>Finger</w:t>
              <w:br/>
              <w:t>Out</w:t>
            </w:r>
          </w:p>
        </w:tc>
        <w:tc>
          <w:tcPr>
            <w:tcW w:type="dxa" w:w="2160"/>
          </w:tcPr>
          <w:p>
            <w:r>
              <w:t>The finger is</w:t>
              <w:br/>
              <w:t>not inserted</w:t>
            </w:r>
          </w:p>
        </w:tc>
      </w:tr>
      <w:tr>
        <w:tc>
          <w:tcPr>
            <w:tcW w:type="dxa" w:w="2160"/>
          </w:tcPr>
          <w:p>
            <w:r/>
          </w:p>
        </w:tc>
        <w:tc>
          <w:tcPr>
            <w:tcW w:type="dxa" w:w="2160"/>
          </w:tcPr>
          <w:p>
            <w:r>
              <w:t>Temperature</w:t>
              <w:br/>
              <w:t>limitation</w:t>
            </w:r>
          </w:p>
        </w:tc>
        <w:tc>
          <w:tcPr>
            <w:tcW w:type="dxa" w:w="2160"/>
          </w:tcPr>
          <w:p>
            <w:r/>
          </w:p>
        </w:tc>
        <w:tc>
          <w:tcPr>
            <w:tcW w:type="dxa" w:w="2160"/>
          </w:tcPr>
          <w:p>
            <w:r>
              <w:t>Fragile, handle</w:t>
              <w:br/>
              <w:t>with care</w:t>
            </w:r>
          </w:p>
        </w:tc>
      </w:tr>
      <w:tr>
        <w:tc>
          <w:tcPr>
            <w:tcW w:type="dxa" w:w="2160"/>
          </w:tcPr>
          <w:p>
            <w:r/>
          </w:p>
        </w:tc>
        <w:tc>
          <w:tcPr>
            <w:tcW w:type="dxa" w:w="2160"/>
          </w:tcPr>
          <w:p>
            <w:r>
              <w:t>Atmospheric</w:t>
              <w:br/>
              <w:t>pressure</w:t>
              <w:br/>
              <w:t>limitation</w:t>
            </w:r>
          </w:p>
        </w:tc>
        <w:tc>
          <w:tcPr>
            <w:tcW w:type="dxa" w:w="2160"/>
          </w:tcPr>
          <w:p>
            <w:r/>
          </w:p>
        </w:tc>
        <w:tc>
          <w:tcPr>
            <w:tcW w:type="dxa" w:w="2160"/>
          </w:tcPr>
          <w:p>
            <w:r>
              <w:t>This way up</w:t>
            </w:r>
          </w:p>
        </w:tc>
      </w:tr>
      <w:tr>
        <w:tc>
          <w:tcPr>
            <w:tcW w:type="dxa" w:w="2160"/>
          </w:tcPr>
          <w:p>
            <w:r/>
          </w:p>
        </w:tc>
        <w:tc>
          <w:tcPr>
            <w:tcW w:type="dxa" w:w="2160"/>
          </w:tcPr>
          <w:p>
            <w:r>
              <w:t>Humidity</w:t>
              <w:br/>
              <w:t>limitation</w:t>
            </w:r>
          </w:p>
        </w:tc>
        <w:tc>
          <w:tcPr>
            <w:tcW w:type="dxa" w:w="2160"/>
          </w:tcPr>
          <w:p>
            <w:r/>
          </w:p>
        </w:tc>
        <w:tc>
          <w:tcPr>
            <w:tcW w:type="dxa" w:w="2160"/>
          </w:tcPr>
          <w:p>
            <w:r>
              <w:t>Keep away</w:t>
              <w:br/>
              <w:t>from rain</w:t>
            </w:r>
          </w:p>
        </w:tc>
      </w:tr>
      <w:tr>
        <w:tc>
          <w:tcPr>
            <w:tcW w:type="dxa" w:w="2160"/>
          </w:tcPr>
          <w:p>
            <w:r/>
          </w:p>
        </w:tc>
        <w:tc>
          <w:tcPr>
            <w:tcW w:type="dxa" w:w="2160"/>
          </w:tcPr>
          <w:p>
            <w:r>
              <w:t>Recyclable</w:t>
            </w:r>
          </w:p>
        </w:tc>
        <w:tc>
          <w:tcPr>
            <w:tcW w:type="dxa" w:w="2160"/>
          </w:tcPr>
          <w:p>
            <w:r/>
          </w:p>
        </w:tc>
        <w:tc>
          <w:tcPr>
            <w:tcW w:type="dxa" w:w="2160"/>
          </w:tcPr>
          <w:p>
            <w:r>
              <w:t>Manufacture</w:t>
              <w:br/>
              <w:t>date</w:t>
            </w:r>
          </w:p>
        </w:tc>
      </w:tr>
      <w:tr>
        <w:tc>
          <w:tcPr>
            <w:tcW w:type="dxa" w:w="2160"/>
          </w:tcPr>
          <w:p>
            <w:r/>
          </w:p>
        </w:tc>
        <w:tc>
          <w:tcPr>
            <w:tcW w:type="dxa" w:w="2160"/>
          </w:tcPr>
          <w:p>
            <w:r>
              <w:t>Alarm inhibit</w:t>
            </w:r>
          </w:p>
        </w:tc>
        <w:tc>
          <w:tcPr>
            <w:tcW w:type="dxa" w:w="2160"/>
          </w:tcPr>
          <w:p>
            <w:r/>
          </w:p>
        </w:tc>
        <w:tc>
          <w:tcPr>
            <w:tcW w:type="dxa" w:w="216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7. Troubleshooting</w:t>
            </w:r>
          </w:p>
        </w:tc>
        <w:tc>
          <w:tcPr>
            <w:tcW w:type="dxa" w:w="2880"/>
          </w:tcPr>
          <w:p>
            <w:r/>
          </w:p>
        </w:tc>
        <w:tc>
          <w:tcPr>
            <w:tcW w:type="dxa" w:w="2880"/>
          </w:tcPr>
          <w:p>
            <w:r/>
          </w:p>
        </w:tc>
      </w:tr>
      <w:tr>
        <w:tc>
          <w:tcPr>
            <w:tcW w:type="dxa" w:w="2880"/>
          </w:tcPr>
          <w:p>
            <w:r>
              <w:t>Trouble</w:t>
            </w:r>
          </w:p>
        </w:tc>
        <w:tc>
          <w:tcPr>
            <w:tcW w:type="dxa" w:w="2880"/>
          </w:tcPr>
          <w:p>
            <w:r>
              <w:t>Possible Reason</w:t>
            </w:r>
          </w:p>
        </w:tc>
        <w:tc>
          <w:tcPr>
            <w:tcW w:type="dxa" w:w="2880"/>
          </w:tcPr>
          <w:p>
            <w:r>
              <w:t>Solution</w:t>
            </w:r>
          </w:p>
        </w:tc>
      </w:tr>
      <w:tr>
        <w:tc>
          <w:tcPr>
            <w:tcW w:type="dxa" w:w="2880"/>
          </w:tcPr>
          <w:p>
            <w:r>
              <w:t>The values</w:t>
              <w:br/>
              <w:t>cannot be</w:t>
              <w:br/>
              <w:t>displayed</w:t>
              <w:br/>
              <w:t>normally or</w:t>
              <w:br/>
              <w:t>stably.</w:t>
            </w:r>
          </w:p>
        </w:tc>
        <w:tc>
          <w:tcPr>
            <w:tcW w:type="dxa" w:w="2880"/>
          </w:tcPr>
          <w:p>
            <w:r>
              <w:t>1. The finger is not</w:t>
              <w:br/>
              <w:t>properly</w:t>
              <w:br/>
              <w:t>inserted.</w:t>
              <w:br/>
              <w:t>2. The finger is</w:t>
              <w:br/>
              <w:t>shaking or the</w:t>
              <w:br/>
              <w:t>patient is</w:t>
              <w:br/>
              <w:t>moving.</w:t>
              <w:br/>
              <w:t>3. The device is</w:t>
              <w:br/>
              <w:t>not used in</w:t>
              <w:br/>
              <w:t>environment</w:t>
              <w:br/>
              <w:t>required by the</w:t>
              <w:br/>
              <w:t>manual.</w:t>
              <w:br/>
              <w:t>4. The device</w:t>
              <w:br/>
              <w:t>works</w:t>
              <w:br/>
              <w:t>abnormally.</w:t>
            </w:r>
          </w:p>
        </w:tc>
        <w:tc>
          <w:tcPr>
            <w:tcW w:type="dxa" w:w="2880"/>
          </w:tcPr>
          <w:p>
            <w:r>
              <w:t>1. Please insert the</w:t>
              <w:br/>
              <w:t>finger properly</w:t>
              <w:br/>
              <w:t>and measure</w:t>
              <w:br/>
              <w:t>again.</w:t>
              <w:br/>
              <w:t>2. Let the patient</w:t>
              <w:br/>
              <w:t>keep calm.</w:t>
              <w:br/>
              <w:t>3. Please use the</w:t>
              <w:br/>
              <w:t>device in normal</w:t>
              <w:br/>
              <w:t>environment.</w:t>
              <w:br/>
              <w:t>4. Please contact the</w:t>
              <w:br/>
              <w:t>after sales.</w:t>
            </w:r>
          </w:p>
        </w:tc>
      </w:tr>
      <w:tr>
        <w:tc>
          <w:tcPr>
            <w:tcW w:type="dxa" w:w="2880"/>
          </w:tcPr>
          <w:p>
            <w:r>
              <w:t>The device</w:t>
              <w:br/>
              <w:t>cannot be</w:t>
              <w:br/>
              <w:t>turned on.</w:t>
            </w:r>
          </w:p>
        </w:tc>
        <w:tc>
          <w:tcPr>
            <w:tcW w:type="dxa" w:w="2880"/>
          </w:tcPr>
          <w:p>
            <w:r>
              <w:t>1. The battery is</w:t>
              <w:br/>
              <w:t>drained away or</w:t>
              <w:br/>
              <w:t>almost drained</w:t>
              <w:br/>
              <w:t>away.</w:t>
              <w:br/>
              <w:t>2. The battery is</w:t>
              <w:br/>
              <w:t>installed</w:t>
              <w:br/>
              <w:t>incorrectly.</w:t>
              <w:br/>
              <w:t>3. The device’s</w:t>
              <w:br/>
              <w:t>malfunction</w:t>
            </w:r>
          </w:p>
        </w:tc>
        <w:tc>
          <w:tcPr>
            <w:tcW w:type="dxa" w:w="2880"/>
          </w:tcPr>
          <w:p>
            <w:r>
              <w:t>1. Please charge</w:t>
              <w:br/>
              <w:t>batteries.</w:t>
              <w:br/>
              <w:t>2. Please install the</w:t>
              <w:br/>
              <w:t>battery again.</w:t>
              <w:br/>
              <w:t>3. Please contact the</w:t>
              <w:br/>
              <w:t>local service</w:t>
              <w:br/>
              <w:t>center.</w:t>
            </w:r>
          </w:p>
        </w:tc>
      </w:tr>
      <w:tr>
        <w:tc>
          <w:tcPr>
            <w:tcW w:type="dxa" w:w="2880"/>
          </w:tcPr>
          <w:p>
            <w:r>
              <w:t>The display</w:t>
              <w:br/>
              <w:t>disappears</w:t>
              <w:br/>
              <w:t>suddenly.</w:t>
            </w:r>
          </w:p>
        </w:tc>
        <w:tc>
          <w:tcPr>
            <w:tcW w:type="dxa" w:w="2880"/>
          </w:tcPr>
          <w:p>
            <w:r>
              <w:t>1. The device</w:t>
              <w:br/>
              <w:t>enters into the</w:t>
              <w:br/>
              <w:t>energy saving</w:t>
              <w:br/>
              <w:t>mode.</w:t>
              <w:br/>
              <w:t>2. Low battery.</w:t>
              <w:br/>
              <w:t>3. The device</w:t>
              <w:br/>
              <w:t>works</w:t>
              <w:br/>
              <w:t>abnormally.</w:t>
            </w:r>
          </w:p>
        </w:tc>
        <w:tc>
          <w:tcPr>
            <w:tcW w:type="dxa" w:w="2880"/>
          </w:tcPr>
          <w:p>
            <w:r>
              <w:t>1. Normal.</w:t>
              <w:br/>
              <w:t>2. Please charge the</w:t>
              <w:br/>
              <w:t>battery.</w:t>
              <w:br/>
              <w:t>3. Please contact the</w:t>
              <w:br/>
              <w:t>after-sales.</w:t>
            </w:r>
          </w:p>
        </w:tc>
      </w:tr>
      <w:tr>
        <w:tc>
          <w:tcPr>
            <w:tcW w:type="dxa" w:w="2880"/>
          </w:tcPr>
          <w:p>
            <w:r>
              <w:t>The device</w:t>
              <w:br/>
              <w:t>cannot be</w:t>
              <w:br/>
              <w:t>used for full</w:t>
              <w:br/>
              <w:t>time after</w:t>
              <w:br/>
              <w:t>charge.</w:t>
            </w:r>
          </w:p>
        </w:tc>
        <w:tc>
          <w:tcPr>
            <w:tcW w:type="dxa" w:w="2880"/>
          </w:tcPr>
          <w:p>
            <w:r>
              <w:t>1. The battery is</w:t>
              <w:br/>
              <w:t>not charged</w:t>
              <w:br/>
              <w:t>fully.</w:t>
              <w:br/>
              <w:t>2. The device</w:t>
              <w:br/>
              <w:t>works</w:t>
              <w:br/>
              <w:t>abnormally.</w:t>
            </w:r>
          </w:p>
        </w:tc>
        <w:tc>
          <w:tcPr>
            <w:tcW w:type="dxa" w:w="2880"/>
          </w:tcPr>
          <w:p>
            <w:r>
              <w:t>1. Please charge the</w:t>
              <w:br/>
              <w:t>battery.</w:t>
              <w:br/>
              <w:t>2. Please contact the</w:t>
              <w:br/>
              <w:t>after-sales.</w:t>
            </w:r>
          </w:p>
        </w:tc>
      </w:tr>
      <w:tr>
        <w:tc>
          <w:tcPr>
            <w:tcW w:type="dxa" w:w="2880"/>
          </w:tcPr>
          <w:p>
            <w:r>
              <w:t>The battery</w:t>
              <w:br/>
              <w:t>cannot be</w:t>
              <w:br/>
              <w:t>fully</w:t>
              <w:br/>
              <w:t>charged</w:t>
              <w:br/>
              <w:t>even after</w:t>
              <w:br/>
              <w:t>10-hour</w:t>
              <w:br/>
              <w:t>charging</w:t>
              <w:br/>
              <w:t>time.</w:t>
            </w:r>
          </w:p>
        </w:tc>
        <w:tc>
          <w:tcPr>
            <w:tcW w:type="dxa" w:w="2880"/>
          </w:tcPr>
          <w:p>
            <w:r>
              <w:t>The device works</w:t>
              <w:br/>
              <w:t>abnormally.</w:t>
            </w:r>
          </w:p>
        </w:tc>
        <w:tc>
          <w:tcPr>
            <w:tcW w:type="dxa" w:w="2880"/>
          </w:tcPr>
          <w:p>
            <w:r>
              <w:t>Please contact the</w:t>
              <w:br/>
              <w:t>after sales.</w:t>
            </w:r>
          </w:p>
        </w:tc>
      </w:tr>
    </w:tbl>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9. Specification</w:t>
            </w:r>
          </w:p>
        </w:tc>
        <w:tc>
          <w:tcPr>
            <w:tcW w:type="dxa" w:w="2160"/>
          </w:tcPr>
          <w:p>
            <w:r/>
          </w:p>
        </w:tc>
        <w:tc>
          <w:tcPr>
            <w:tcW w:type="dxa" w:w="2160"/>
          </w:tcPr>
          <w:p>
            <w:r/>
          </w:p>
        </w:tc>
        <w:tc>
          <w:tcPr>
            <w:tcW w:type="dxa" w:w="2160"/>
          </w:tcPr>
          <w:p>
            <w:r/>
          </w:p>
        </w:tc>
      </w:tr>
      <w:tr>
        <w:tc>
          <w:tcPr>
            <w:tcW w:type="dxa" w:w="2160"/>
          </w:tcPr>
          <w:p>
            <w:r/>
          </w:p>
        </w:tc>
        <w:tc>
          <w:tcPr>
            <w:tcW w:type="dxa" w:w="2160"/>
          </w:tcPr>
          <w:p>
            <w:r>
              <w:t>SpO2 [see note 1]</w:t>
            </w:r>
          </w:p>
        </w:tc>
        <w:tc>
          <w:tcPr>
            <w:tcW w:type="dxa" w:w="2160"/>
          </w:tcPr>
          <w:p>
            <w:r/>
          </w:p>
        </w:tc>
        <w:tc>
          <w:tcPr>
            <w:tcW w:type="dxa" w:w="2160"/>
          </w:tcPr>
          <w:p>
            <w:r/>
          </w:p>
        </w:tc>
      </w:tr>
      <w:tr>
        <w:tc>
          <w:tcPr>
            <w:tcW w:type="dxa" w:w="2160"/>
          </w:tcPr>
          <w:p>
            <w:r>
              <w:t>Display range</w:t>
            </w:r>
          </w:p>
        </w:tc>
        <w:tc>
          <w:tcPr>
            <w:tcW w:type="dxa" w:w="2160"/>
          </w:tcPr>
          <w:p>
            <w:r/>
          </w:p>
        </w:tc>
        <w:tc>
          <w:tcPr>
            <w:tcW w:type="dxa" w:w="2160"/>
          </w:tcPr>
          <w:p>
            <w:r>
              <w:t>0% ~ 99%</w:t>
            </w:r>
          </w:p>
        </w:tc>
        <w:tc>
          <w:tcPr>
            <w:tcW w:type="dxa" w:w="2160"/>
          </w:tcPr>
          <w:p>
            <w:r/>
          </w:p>
        </w:tc>
      </w:tr>
      <w:tr>
        <w:tc>
          <w:tcPr>
            <w:tcW w:type="dxa" w:w="2160"/>
          </w:tcPr>
          <w:p>
            <w:r>
              <w:t>Measured range</w:t>
            </w:r>
          </w:p>
        </w:tc>
        <w:tc>
          <w:tcPr>
            <w:tcW w:type="dxa" w:w="2160"/>
          </w:tcPr>
          <w:p>
            <w:r/>
          </w:p>
        </w:tc>
        <w:tc>
          <w:tcPr>
            <w:tcW w:type="dxa" w:w="2160"/>
          </w:tcPr>
          <w:p>
            <w:r>
              <w:t>0% ~ 99%</w:t>
            </w:r>
          </w:p>
        </w:tc>
        <w:tc>
          <w:tcPr>
            <w:tcW w:type="dxa" w:w="2160"/>
          </w:tcPr>
          <w:p>
            <w:r/>
          </w:p>
        </w:tc>
      </w:tr>
      <w:tr>
        <w:tc>
          <w:tcPr>
            <w:tcW w:type="dxa" w:w="2160"/>
          </w:tcPr>
          <w:p>
            <w:r>
              <w:t>Accuracy [see note 2]</w:t>
            </w:r>
          </w:p>
        </w:tc>
        <w:tc>
          <w:tcPr>
            <w:tcW w:type="dxa" w:w="2160"/>
          </w:tcPr>
          <w:p>
            <w:r/>
          </w:p>
        </w:tc>
        <w:tc>
          <w:tcPr>
            <w:tcW w:type="dxa" w:w="2160"/>
          </w:tcPr>
          <w:p>
            <w:r>
              <w:t>70% ~ 99%: ±2%;</w:t>
              <w:br/>
              <w:t>0% ~ 70%: unspecified.</w:t>
            </w:r>
          </w:p>
        </w:tc>
        <w:tc>
          <w:tcPr>
            <w:tcW w:type="dxa" w:w="2160"/>
          </w:tcPr>
          <w:p>
            <w:r/>
          </w:p>
        </w:tc>
      </w:tr>
      <w:tr>
        <w:tc>
          <w:tcPr>
            <w:tcW w:type="dxa" w:w="2160"/>
          </w:tcPr>
          <w:p>
            <w:r>
              <w:t>Resolution</w:t>
            </w:r>
          </w:p>
        </w:tc>
        <w:tc>
          <w:tcPr>
            <w:tcW w:type="dxa" w:w="2160"/>
          </w:tcPr>
          <w:p>
            <w:r/>
          </w:p>
        </w:tc>
        <w:tc>
          <w:tcPr>
            <w:tcW w:type="dxa" w:w="2160"/>
          </w:tcPr>
          <w:p>
            <w:r>
              <w:t>1%</w:t>
            </w:r>
          </w:p>
        </w:tc>
        <w:tc>
          <w:tcPr>
            <w:tcW w:type="dxa" w:w="2160"/>
          </w:tcPr>
          <w:p>
            <w:r/>
          </w:p>
        </w:tc>
      </w:tr>
      <w:tr>
        <w:tc>
          <w:tcPr>
            <w:tcW w:type="dxa" w:w="2160"/>
          </w:tcPr>
          <w:p>
            <w:r/>
          </w:p>
        </w:tc>
        <w:tc>
          <w:tcPr>
            <w:tcW w:type="dxa" w:w="2160"/>
          </w:tcPr>
          <w:p>
            <w:r>
              <w:t>PR</w:t>
            </w:r>
          </w:p>
        </w:tc>
        <w:tc>
          <w:tcPr>
            <w:tcW w:type="dxa" w:w="2160"/>
          </w:tcPr>
          <w:p>
            <w:r/>
          </w:p>
        </w:tc>
        <w:tc>
          <w:tcPr>
            <w:tcW w:type="dxa" w:w="2160"/>
          </w:tcPr>
          <w:p>
            <w:r/>
          </w:p>
        </w:tc>
      </w:tr>
      <w:tr>
        <w:tc>
          <w:tcPr>
            <w:tcW w:type="dxa" w:w="2160"/>
          </w:tcPr>
          <w:p>
            <w:r>
              <w:t>Display range</w:t>
            </w:r>
          </w:p>
        </w:tc>
        <w:tc>
          <w:tcPr>
            <w:tcW w:type="dxa" w:w="2160"/>
          </w:tcPr>
          <w:p>
            <w:r/>
          </w:p>
        </w:tc>
        <w:tc>
          <w:tcPr>
            <w:tcW w:type="dxa" w:w="2160"/>
          </w:tcPr>
          <w:p>
            <w:r>
              <w:t>30 bpm ~ 249 bpm</w:t>
            </w:r>
          </w:p>
        </w:tc>
        <w:tc>
          <w:tcPr>
            <w:tcW w:type="dxa" w:w="2160"/>
          </w:tcPr>
          <w:p>
            <w:r/>
          </w:p>
        </w:tc>
      </w:tr>
      <w:tr>
        <w:tc>
          <w:tcPr>
            <w:tcW w:type="dxa" w:w="2160"/>
          </w:tcPr>
          <w:p>
            <w:r>
              <w:t>Measured range</w:t>
            </w:r>
          </w:p>
        </w:tc>
        <w:tc>
          <w:tcPr>
            <w:tcW w:type="dxa" w:w="2160"/>
          </w:tcPr>
          <w:p>
            <w:r/>
          </w:p>
        </w:tc>
        <w:tc>
          <w:tcPr>
            <w:tcW w:type="dxa" w:w="2160"/>
          </w:tcPr>
          <w:p>
            <w:r>
              <w:t>30 bpm ~ 249 bpm</w:t>
            </w:r>
          </w:p>
        </w:tc>
        <w:tc>
          <w:tcPr>
            <w:tcW w:type="dxa" w:w="2160"/>
          </w:tcPr>
          <w:p>
            <w:r/>
          </w:p>
        </w:tc>
      </w:tr>
      <w:tr>
        <w:tc>
          <w:tcPr>
            <w:tcW w:type="dxa" w:w="2160"/>
          </w:tcPr>
          <w:p>
            <w:r>
              <w:t>Accuracy</w:t>
            </w:r>
          </w:p>
        </w:tc>
        <w:tc>
          <w:tcPr>
            <w:tcW w:type="dxa" w:w="2160"/>
          </w:tcPr>
          <w:p>
            <w:r/>
          </w:p>
        </w:tc>
        <w:tc>
          <w:tcPr>
            <w:tcW w:type="dxa" w:w="2160"/>
          </w:tcPr>
          <w:p>
            <w:r>
              <w:t>±2bpm or ±2%, whichever is</w:t>
              <w:br/>
              <w:t>greater</w:t>
            </w:r>
          </w:p>
        </w:tc>
        <w:tc>
          <w:tcPr>
            <w:tcW w:type="dxa" w:w="2160"/>
          </w:tcPr>
          <w:p>
            <w:r/>
          </w:p>
        </w:tc>
      </w:tr>
      <w:tr>
        <w:tc>
          <w:tcPr>
            <w:tcW w:type="dxa" w:w="2160"/>
          </w:tcPr>
          <w:p>
            <w:r>
              <w:t>Resolution</w:t>
            </w:r>
          </w:p>
        </w:tc>
        <w:tc>
          <w:tcPr>
            <w:tcW w:type="dxa" w:w="2160"/>
          </w:tcPr>
          <w:p>
            <w:r/>
          </w:p>
        </w:tc>
        <w:tc>
          <w:tcPr>
            <w:tcW w:type="dxa" w:w="2160"/>
          </w:tcPr>
          <w:p>
            <w:r>
              <w:t>1 bpm</w:t>
            </w:r>
          </w:p>
        </w:tc>
        <w:tc>
          <w:tcPr>
            <w:tcW w:type="dxa" w:w="2160"/>
          </w:tcPr>
          <w:p>
            <w:r/>
          </w:p>
        </w:tc>
      </w:tr>
      <w:tr>
        <w:tc>
          <w:tcPr>
            <w:tcW w:type="dxa" w:w="2160"/>
          </w:tcPr>
          <w:p>
            <w:r>
              <w:t>Accuracy under low</w:t>
              <w:br/>
              <w:t>perfusion [see note 3]</w:t>
            </w:r>
          </w:p>
        </w:tc>
        <w:tc>
          <w:tcPr>
            <w:tcW w:type="dxa" w:w="2160"/>
          </w:tcPr>
          <w:p>
            <w:r/>
          </w:p>
        </w:tc>
        <w:tc>
          <w:tcPr>
            <w:tcW w:type="dxa" w:w="2160"/>
          </w:tcPr>
          <w:p>
            <w:r>
              <w:t>Low perfusion 0.4%:</w:t>
              <w:br/>
              <w:t>SpO2: ±4%,</w:t>
              <w:br/>
              <w:t>PR: ±2 bpm or ±2%, whichever</w:t>
              <w:br/>
              <w:t>is greater</w:t>
            </w:r>
          </w:p>
        </w:tc>
        <w:tc>
          <w:tcPr>
            <w:tcW w:type="dxa" w:w="2160"/>
          </w:tcPr>
          <w:p>
            <w:r/>
          </w:p>
        </w:tc>
      </w:tr>
      <w:tr>
        <w:tc>
          <w:tcPr>
            <w:tcW w:type="dxa" w:w="2160"/>
          </w:tcPr>
          <w:p>
            <w:r>
              <w:t>Light interference</w:t>
            </w:r>
          </w:p>
        </w:tc>
        <w:tc>
          <w:tcPr>
            <w:tcW w:type="dxa" w:w="2160"/>
          </w:tcPr>
          <w:p>
            <w:r/>
          </w:p>
        </w:tc>
        <w:tc>
          <w:tcPr>
            <w:tcW w:type="dxa" w:w="2160"/>
          </w:tcPr>
          <w:p>
            <w:r>
              <w:t>Under normal and ambient light</w:t>
              <w:br/>
              <w:t>conditions, the SpO2 deviation</w:t>
              <w:br/>
              <w:t>≤1%</w:t>
            </w:r>
          </w:p>
        </w:tc>
        <w:tc>
          <w:tcPr>
            <w:tcW w:type="dxa" w:w="2160"/>
          </w:tcPr>
          <w:p>
            <w:r/>
          </w:p>
        </w:tc>
      </w:tr>
      <w:tr>
        <w:tc>
          <w:tcPr>
            <w:tcW w:type="dxa" w:w="2160"/>
          </w:tcPr>
          <w:p>
            <w:r>
              <w:t>Pulse intensity</w:t>
            </w:r>
          </w:p>
        </w:tc>
        <w:tc>
          <w:tcPr>
            <w:tcW w:type="dxa" w:w="2160"/>
          </w:tcPr>
          <w:p>
            <w:r/>
          </w:p>
        </w:tc>
        <w:tc>
          <w:tcPr>
            <w:tcW w:type="dxa" w:w="2160"/>
          </w:tcPr>
          <w:p>
            <w:r>
              <w:t>Continuous bar graph display,</w:t>
              <w:br/>
              <w:t>the higher display indicates the</w:t>
              <w:br/>
              <w:t>stronger pulse.</w:t>
            </w:r>
          </w:p>
        </w:tc>
        <w:tc>
          <w:tcPr>
            <w:tcW w:type="dxa" w:w="2160"/>
          </w:tcPr>
          <w:p>
            <w:r/>
          </w:p>
        </w:tc>
      </w:tr>
      <w:tr>
        <w:tc>
          <w:tcPr>
            <w:tcW w:type="dxa" w:w="2160"/>
          </w:tcPr>
          <w:p>
            <w:r/>
          </w:p>
        </w:tc>
        <w:tc>
          <w:tcPr>
            <w:tcW w:type="dxa" w:w="2160"/>
          </w:tcPr>
          <w:p>
            <w:r>
              <w:t>Upper and lower limit of measured values</w:t>
            </w:r>
          </w:p>
        </w:tc>
        <w:tc>
          <w:tcPr>
            <w:tcW w:type="dxa" w:w="2160"/>
          </w:tcPr>
          <w:p>
            <w:r/>
          </w:p>
        </w:tc>
        <w:tc>
          <w:tcPr>
            <w:tcW w:type="dxa" w:w="2160"/>
          </w:tcPr>
          <w:p>
            <w:r/>
          </w:p>
        </w:tc>
      </w:tr>
      <w:tr>
        <w:tc>
          <w:tcPr>
            <w:tcW w:type="dxa" w:w="2160"/>
          </w:tcPr>
          <w:p>
            <w:r>
              <w:t>SpO2</w:t>
            </w:r>
          </w:p>
        </w:tc>
        <w:tc>
          <w:tcPr>
            <w:tcW w:type="dxa" w:w="2160"/>
          </w:tcPr>
          <w:p>
            <w:r/>
          </w:p>
        </w:tc>
        <w:tc>
          <w:tcPr>
            <w:tcW w:type="dxa" w:w="2160"/>
          </w:tcPr>
          <w:p>
            <w:r>
              <w:t>0% ~ 99%</w:t>
            </w:r>
          </w:p>
        </w:tc>
        <w:tc>
          <w:tcPr>
            <w:tcW w:type="dxa" w:w="2160"/>
          </w:tcPr>
          <w:p>
            <w:r/>
          </w:p>
        </w:tc>
      </w:tr>
      <w:tr>
        <w:tc>
          <w:tcPr>
            <w:tcW w:type="dxa" w:w="2160"/>
          </w:tcPr>
          <w:p>
            <w:r>
              <w:t>PR</w:t>
            </w:r>
          </w:p>
        </w:tc>
        <w:tc>
          <w:tcPr>
            <w:tcW w:type="dxa" w:w="2160"/>
          </w:tcPr>
          <w:p>
            <w:r/>
          </w:p>
        </w:tc>
        <w:tc>
          <w:tcPr>
            <w:tcW w:type="dxa" w:w="2160"/>
          </w:tcPr>
          <w:p>
            <w:r>
              <w:t>30 bpm ~ 249 bpm</w:t>
            </w:r>
          </w:p>
        </w:tc>
        <w:tc>
          <w:tcPr>
            <w:tcW w:type="dxa" w:w="2160"/>
          </w:tcPr>
          <w:p>
            <w:r/>
          </w:p>
        </w:tc>
      </w:tr>
      <w:tr>
        <w:tc>
          <w:tcPr>
            <w:tcW w:type="dxa" w:w="2160"/>
          </w:tcPr>
          <w:p>
            <w:r/>
          </w:p>
        </w:tc>
        <w:tc>
          <w:tcPr>
            <w:tcW w:type="dxa" w:w="2160"/>
          </w:tcPr>
          <w:p>
            <w:r>
              <w:t>Optical sensor [see note 4]</w:t>
            </w:r>
          </w:p>
        </w:tc>
        <w:tc>
          <w:tcPr>
            <w:tcW w:type="dxa" w:w="2160"/>
          </w:tcPr>
          <w:p>
            <w:r/>
          </w:p>
        </w:tc>
        <w:tc>
          <w:tcPr>
            <w:tcW w:type="dxa" w:w="2160"/>
          </w:tcPr>
          <w:p>
            <w:r/>
          </w:p>
        </w:tc>
      </w:tr>
      <w:tr>
        <w:tc>
          <w:tcPr>
            <w:tcW w:type="dxa" w:w="2160"/>
          </w:tcPr>
          <w:p>
            <w:r>
              <w:t>Red light</w:t>
            </w:r>
          </w:p>
        </w:tc>
        <w:tc>
          <w:tcPr>
            <w:tcW w:type="dxa" w:w="2160"/>
          </w:tcPr>
          <w:p>
            <w:r/>
          </w:p>
        </w:tc>
        <w:tc>
          <w:tcPr>
            <w:tcW w:type="dxa" w:w="2160"/>
          </w:tcPr>
          <w:p>
            <w:r>
              <w:t>Wavelength: about 660 nm</w:t>
            </w:r>
          </w:p>
        </w:tc>
        <w:tc>
          <w:tcPr>
            <w:tcW w:type="dxa" w:w="2160"/>
          </w:tcPr>
          <w:p>
            <w:r/>
          </w:p>
        </w:tc>
      </w:tr>
    </w:tbl>
    <w:tbl>
      <w:tblPr>
        <w:tblStyle w:val="TableGrid"/>
        <w:tblW w:type="auto" w:w="0"/>
        <w:tblLook w:firstColumn="1" w:firstRow="1" w:lastColumn="0" w:lastRow="0" w:noHBand="0" w:noVBand="1" w:val="04A0"/>
      </w:tblPr>
      <w:tblGrid>
        <w:gridCol w:w="720"/>
        <w:gridCol w:w="720"/>
        <w:gridCol w:w="720"/>
        <w:gridCol w:w="720"/>
        <w:gridCol w:w="720"/>
        <w:gridCol w:w="720"/>
        <w:gridCol w:w="720"/>
        <w:gridCol w:w="720"/>
        <w:gridCol w:w="720"/>
        <w:gridCol w:w="720"/>
        <w:gridCol w:w="720"/>
        <w:gridCol w:w="720"/>
      </w:tblGrid>
      <w:tr>
        <w:tc>
          <w:tcPr>
            <w:tcW w:type="dxa" w:w="720"/>
          </w:tcPr>
          <w:p>
            <w:r>
              <w:t>8. Symbols</w:t>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c>
          <w:tcPr>
            <w:tcW w:type="dxa" w:w="720"/>
          </w:tcPr>
          <w:p>
            <w:r/>
          </w:p>
        </w:tc>
      </w:tr>
      <w:tr>
        <w:tc>
          <w:tcPr>
            <w:tcW w:type="dxa" w:w="720"/>
          </w:tcPr>
          <w:p>
            <w:r/>
          </w:p>
        </w:tc>
        <w:tc>
          <w:tcPr>
            <w:tcW w:type="dxa" w:w="720"/>
          </w:tcPr>
          <w:p>
            <w:r>
              <w:t>Symbols</w:t>
            </w:r>
          </w:p>
        </w:tc>
        <w:tc>
          <w:tcPr>
            <w:tcW w:type="dxa" w:w="720"/>
          </w:tcPr>
          <w:p>
            <w:r/>
          </w:p>
        </w:tc>
        <w:tc>
          <w:tcPr>
            <w:tcW w:type="dxa" w:w="720"/>
          </w:tcPr>
          <w:p>
            <w:r/>
          </w:p>
        </w:tc>
        <w:tc>
          <w:tcPr>
            <w:tcW w:type="dxa" w:w="720"/>
          </w:tcPr>
          <w:p>
            <w:r>
              <w:t>Meaning</w:t>
            </w:r>
          </w:p>
        </w:tc>
        <w:tc>
          <w:tcPr>
            <w:tcW w:type="dxa" w:w="720"/>
          </w:tcPr>
          <w:p>
            <w:r/>
          </w:p>
        </w:tc>
        <w:tc>
          <w:tcPr>
            <w:tcW w:type="dxa" w:w="720"/>
          </w:tcPr>
          <w:p>
            <w:r/>
          </w:p>
        </w:tc>
        <w:tc>
          <w:tcPr>
            <w:tcW w:type="dxa" w:w="720"/>
          </w:tcPr>
          <w:p>
            <w:r>
              <w:t>Symbols</w:t>
            </w:r>
          </w:p>
        </w:tc>
        <w:tc>
          <w:tcPr>
            <w:tcW w:type="dxa" w:w="720"/>
          </w:tcPr>
          <w:p>
            <w:r/>
          </w:p>
        </w:tc>
        <w:tc>
          <w:tcPr>
            <w:tcW w:type="dxa" w:w="720"/>
          </w:tcPr>
          <w:p>
            <w:r/>
          </w:p>
        </w:tc>
        <w:tc>
          <w:tcPr>
            <w:tcW w:type="dxa" w:w="720"/>
          </w:tcPr>
          <w:p>
            <w:r>
              <w:t>Meaning</w:t>
            </w:r>
          </w:p>
        </w:tc>
        <w:tc>
          <w:tcPr>
            <w:tcW w:type="dxa" w:w="720"/>
          </w:tcPr>
          <w:p>
            <w:r/>
          </w:p>
        </w:tc>
      </w:tr>
    </w:tbl>
    <w:p>
      <w:r>
        <w:drawing>
          <wp:inline xmlns:a="http://schemas.openxmlformats.org/drawingml/2006/main" xmlns:pic="http://schemas.openxmlformats.org/drawingml/2006/picture">
            <wp:extent cx="3657600" cy="3657600"/>
            <wp:docPr id="1" name="Picture 1"/>
            <wp:cNvGraphicFramePr>
              <a:graphicFrameLocks noChangeAspect="1"/>
            </wp:cNvGraphicFramePr>
            <a:graphic>
              <a:graphicData uri="http://schemas.openxmlformats.org/drawingml/2006/picture">
                <pic:pic>
                  <pic:nvPicPr>
                    <pic:cNvPr id="0" name="temp_img_1_0.png"/>
                    <pic:cNvPicPr/>
                  </pic:nvPicPr>
                  <pic:blipFill>
                    <a:blip r:embed="rId9"/>
                    <a:stretch>
                      <a:fillRect/>
                    </a:stretch>
                  </pic:blipFill>
                  <pic:spPr>
                    <a:xfrm>
                      <a:off x="0" y="0"/>
                      <a:ext cx="3657600" cy="3657600"/>
                    </a:xfrm>
                    <a:prstGeom prst="rect"/>
                  </pic:spPr>
                </pic:pic>
              </a:graphicData>
            </a:graphic>
          </wp:inline>
        </w:drawing>
      </w:r>
    </w:p>
    <w:p>
      <w:r>
        <w:drawing>
          <wp:inline xmlns:a="http://schemas.openxmlformats.org/drawingml/2006/main" xmlns:pic="http://schemas.openxmlformats.org/drawingml/2006/picture">
            <wp:extent cx="3657600" cy="5120640"/>
            <wp:docPr id="2" name="Picture 2"/>
            <wp:cNvGraphicFramePr>
              <a:graphicFrameLocks noChangeAspect="1"/>
            </wp:cNvGraphicFramePr>
            <a:graphic>
              <a:graphicData uri="http://schemas.openxmlformats.org/drawingml/2006/picture">
                <pic:pic>
                  <pic:nvPicPr>
                    <pic:cNvPr id="0" name="temp_img_1_1.png"/>
                    <pic:cNvPicPr/>
                  </pic:nvPicPr>
                  <pic:blipFill>
                    <a:blip r:embed="rId10"/>
                    <a:stretch>
                      <a:fillRect/>
                    </a:stretch>
                  </pic:blipFill>
                  <pic:spPr>
                    <a:xfrm>
                      <a:off x="0" y="0"/>
                      <a:ext cx="3657600" cy="5120640"/>
                    </a:xfrm>
                    <a:prstGeom prst="rect"/>
                  </pic:spPr>
                </pic:pic>
              </a:graphicData>
            </a:graphic>
          </wp:inline>
        </w:drawing>
      </w:r>
    </w:p>
    <w:p>
      <w:r>
        <w:drawing>
          <wp:inline xmlns:a="http://schemas.openxmlformats.org/drawingml/2006/main" xmlns:pic="http://schemas.openxmlformats.org/drawingml/2006/picture">
            <wp:extent cx="3657600" cy="2162128"/>
            <wp:docPr id="3" name="Picture 3"/>
            <wp:cNvGraphicFramePr>
              <a:graphicFrameLocks noChangeAspect="1"/>
            </wp:cNvGraphicFramePr>
            <a:graphic>
              <a:graphicData uri="http://schemas.openxmlformats.org/drawingml/2006/picture">
                <pic:pic>
                  <pic:nvPicPr>
                    <pic:cNvPr id="0" name="temp_img_1_2.png"/>
                    <pic:cNvPicPr/>
                  </pic:nvPicPr>
                  <pic:blipFill>
                    <a:blip r:embed="rId11"/>
                    <a:stretch>
                      <a:fillRect/>
                    </a:stretch>
                  </pic:blipFill>
                  <pic:spPr>
                    <a:xfrm>
                      <a:off x="0" y="0"/>
                      <a:ext cx="3657600" cy="2162128"/>
                    </a:xfrm>
                    <a:prstGeom prst="rect"/>
                  </pic:spPr>
                </pic:pic>
              </a:graphicData>
            </a:graphic>
          </wp:inline>
        </w:drawing>
      </w:r>
    </w:p>
    <w:p>
      <w:r>
        <w:drawing>
          <wp:inline xmlns:a="http://schemas.openxmlformats.org/drawingml/2006/main" xmlns:pic="http://schemas.openxmlformats.org/drawingml/2006/picture">
            <wp:extent cx="3657600" cy="4222374"/>
            <wp:docPr id="4" name="Picture 4"/>
            <wp:cNvGraphicFramePr>
              <a:graphicFrameLocks noChangeAspect="1"/>
            </wp:cNvGraphicFramePr>
            <a:graphic>
              <a:graphicData uri="http://schemas.openxmlformats.org/drawingml/2006/picture">
                <pic:pic>
                  <pic:nvPicPr>
                    <pic:cNvPr id="0" name="temp_img_1_3.png"/>
                    <pic:cNvPicPr/>
                  </pic:nvPicPr>
                  <pic:blipFill>
                    <a:blip r:embed="rId12"/>
                    <a:stretch>
                      <a:fillRect/>
                    </a:stretch>
                  </pic:blipFill>
                  <pic:spPr>
                    <a:xfrm>
                      <a:off x="0" y="0"/>
                      <a:ext cx="3657600" cy="4222374"/>
                    </a:xfrm>
                    <a:prstGeom prst="rect"/>
                  </pic:spPr>
                </pic:pic>
              </a:graphicData>
            </a:graphic>
          </wp:inline>
        </w:drawing>
      </w:r>
    </w:p>
    <w:p>
      <w:r>
        <w:drawing>
          <wp:inline xmlns:a="http://schemas.openxmlformats.org/drawingml/2006/main" xmlns:pic="http://schemas.openxmlformats.org/drawingml/2006/picture">
            <wp:extent cx="3657600" cy="4785358"/>
            <wp:docPr id="5" name="Picture 5"/>
            <wp:cNvGraphicFramePr>
              <a:graphicFrameLocks noChangeAspect="1"/>
            </wp:cNvGraphicFramePr>
            <a:graphic>
              <a:graphicData uri="http://schemas.openxmlformats.org/drawingml/2006/picture">
                <pic:pic>
                  <pic:nvPicPr>
                    <pic:cNvPr id="0" name="temp_img_1_4.png"/>
                    <pic:cNvPicPr/>
                  </pic:nvPicPr>
                  <pic:blipFill>
                    <a:blip r:embed="rId13"/>
                    <a:stretch>
                      <a:fillRect/>
                    </a:stretch>
                  </pic:blipFill>
                  <pic:spPr>
                    <a:xfrm>
                      <a:off x="0" y="0"/>
                      <a:ext cx="3657600" cy="4785358"/>
                    </a:xfrm>
                    <a:prstGeom prst="rect"/>
                  </pic:spPr>
                </pic:pic>
              </a:graphicData>
            </a:graphic>
          </wp:inline>
        </w:drawing>
      </w:r>
    </w:p>
    <w:p>
      <w:r>
        <w:drawing>
          <wp:inline xmlns:a="http://schemas.openxmlformats.org/drawingml/2006/main" xmlns:pic="http://schemas.openxmlformats.org/drawingml/2006/picture">
            <wp:extent cx="3657600" cy="3067665"/>
            <wp:docPr id="6" name="Picture 6"/>
            <wp:cNvGraphicFramePr>
              <a:graphicFrameLocks noChangeAspect="1"/>
            </wp:cNvGraphicFramePr>
            <a:graphic>
              <a:graphicData uri="http://schemas.openxmlformats.org/drawingml/2006/picture">
                <pic:pic>
                  <pic:nvPicPr>
                    <pic:cNvPr id="0" name="temp_img_1_5.png"/>
                    <pic:cNvPicPr/>
                  </pic:nvPicPr>
                  <pic:blipFill>
                    <a:blip r:embed="rId14"/>
                    <a:stretch>
                      <a:fillRect/>
                    </a:stretch>
                  </pic:blipFill>
                  <pic:spPr>
                    <a:xfrm>
                      <a:off x="0" y="0"/>
                      <a:ext cx="3657600" cy="3067665"/>
                    </a:xfrm>
                    <a:prstGeom prst="rect"/>
                  </pic:spPr>
                </pic:pic>
              </a:graphicData>
            </a:graphic>
          </wp:inline>
        </w:drawing>
      </w:r>
    </w:p>
    <w:p>
      <w:r>
        <w:drawing>
          <wp:inline xmlns:a="http://schemas.openxmlformats.org/drawingml/2006/main" xmlns:pic="http://schemas.openxmlformats.org/drawingml/2006/picture">
            <wp:extent cx="3657600" cy="3657600"/>
            <wp:docPr id="7" name="Picture 7"/>
            <wp:cNvGraphicFramePr>
              <a:graphicFrameLocks noChangeAspect="1"/>
            </wp:cNvGraphicFramePr>
            <a:graphic>
              <a:graphicData uri="http://schemas.openxmlformats.org/drawingml/2006/picture">
                <pic:pic>
                  <pic:nvPicPr>
                    <pic:cNvPr id="0" name="temp_img_1_6.png"/>
                    <pic:cNvPicPr/>
                  </pic:nvPicPr>
                  <pic:blipFill>
                    <a:blip r:embed="rId15"/>
                    <a:stretch>
                      <a:fillRect/>
                    </a:stretch>
                  </pic:blipFill>
                  <pic:spPr>
                    <a:xfrm>
                      <a:off x="0" y="0"/>
                      <a:ext cx="3657600" cy="3657600"/>
                    </a:xfrm>
                    <a:prstGeom prst="rect"/>
                  </pic:spPr>
                </pic:pic>
              </a:graphicData>
            </a:graphic>
          </wp:inline>
        </w:drawing>
      </w:r>
    </w:p>
    <w:p>
      <w:r>
        <w:drawing>
          <wp:inline xmlns:a="http://schemas.openxmlformats.org/drawingml/2006/main" xmlns:pic="http://schemas.openxmlformats.org/drawingml/2006/picture">
            <wp:extent cx="3657600" cy="2403566"/>
            <wp:docPr id="8" name="Picture 8"/>
            <wp:cNvGraphicFramePr>
              <a:graphicFrameLocks noChangeAspect="1"/>
            </wp:cNvGraphicFramePr>
            <a:graphic>
              <a:graphicData uri="http://schemas.openxmlformats.org/drawingml/2006/picture">
                <pic:pic>
                  <pic:nvPicPr>
                    <pic:cNvPr id="0" name="temp_img_1_7.png"/>
                    <pic:cNvPicPr/>
                  </pic:nvPicPr>
                  <pic:blipFill>
                    <a:blip r:embed="rId16"/>
                    <a:stretch>
                      <a:fillRect/>
                    </a:stretch>
                  </pic:blipFill>
                  <pic:spPr>
                    <a:xfrm>
                      <a:off x="0" y="0"/>
                      <a:ext cx="3657600" cy="2403566"/>
                    </a:xfrm>
                    <a:prstGeom prst="rect"/>
                  </pic:spPr>
                </pic:pic>
              </a:graphicData>
            </a:graphic>
          </wp:inline>
        </w:drawing>
      </w:r>
    </w:p>
    <w:p>
      <w:r>
        <w:drawing>
          <wp:inline xmlns:a="http://schemas.openxmlformats.org/drawingml/2006/main" xmlns:pic="http://schemas.openxmlformats.org/drawingml/2006/picture">
            <wp:extent cx="3657600" cy="2474259"/>
            <wp:docPr id="9" name="Picture 9"/>
            <wp:cNvGraphicFramePr>
              <a:graphicFrameLocks noChangeAspect="1"/>
            </wp:cNvGraphicFramePr>
            <a:graphic>
              <a:graphicData uri="http://schemas.openxmlformats.org/drawingml/2006/picture">
                <pic:pic>
                  <pic:nvPicPr>
                    <pic:cNvPr id="0" name="temp_img_1_8.png"/>
                    <pic:cNvPicPr/>
                  </pic:nvPicPr>
                  <pic:blipFill>
                    <a:blip r:embed="rId17"/>
                    <a:stretch>
                      <a:fillRect/>
                    </a:stretch>
                  </pic:blipFill>
                  <pic:spPr>
                    <a:xfrm>
                      <a:off x="0" y="0"/>
                      <a:ext cx="3657600" cy="2474259"/>
                    </a:xfrm>
                    <a:prstGeom prst="rect"/>
                  </pic:spPr>
                </pic:pic>
              </a:graphicData>
            </a:graphic>
          </wp:inline>
        </w:drawing>
      </w:r>
    </w:p>
    <w:p>
      <w:r>
        <w:drawing>
          <wp:inline xmlns:a="http://schemas.openxmlformats.org/drawingml/2006/main" xmlns:pic="http://schemas.openxmlformats.org/drawingml/2006/picture">
            <wp:extent cx="3657600" cy="4655127"/>
            <wp:docPr id="10" name="Picture 10"/>
            <wp:cNvGraphicFramePr>
              <a:graphicFrameLocks noChangeAspect="1"/>
            </wp:cNvGraphicFramePr>
            <a:graphic>
              <a:graphicData uri="http://schemas.openxmlformats.org/drawingml/2006/picture">
                <pic:pic>
                  <pic:nvPicPr>
                    <pic:cNvPr id="0" name="temp_img_1_9.png"/>
                    <pic:cNvPicPr/>
                  </pic:nvPicPr>
                  <pic:blipFill>
                    <a:blip r:embed="rId18"/>
                    <a:stretch>
                      <a:fillRect/>
                    </a:stretch>
                  </pic:blipFill>
                  <pic:spPr>
                    <a:xfrm>
                      <a:off x="0" y="0"/>
                      <a:ext cx="3657600" cy="4655127"/>
                    </a:xfrm>
                    <a:prstGeom prst="rect"/>
                  </pic:spPr>
                </pic:pic>
              </a:graphicData>
            </a:graphic>
          </wp:inline>
        </w:drawing>
      </w:r>
    </w:p>
    <w:p>
      <w:r>
        <w:drawing>
          <wp:inline xmlns:a="http://schemas.openxmlformats.org/drawingml/2006/main" xmlns:pic="http://schemas.openxmlformats.org/drawingml/2006/picture">
            <wp:extent cx="3657600" cy="6202005"/>
            <wp:docPr id="11" name="Picture 11"/>
            <wp:cNvGraphicFramePr>
              <a:graphicFrameLocks noChangeAspect="1"/>
            </wp:cNvGraphicFramePr>
            <a:graphic>
              <a:graphicData uri="http://schemas.openxmlformats.org/drawingml/2006/picture">
                <pic:pic>
                  <pic:nvPicPr>
                    <pic:cNvPr id="0" name="temp_img_1_10.png"/>
                    <pic:cNvPicPr/>
                  </pic:nvPicPr>
                  <pic:blipFill>
                    <a:blip r:embed="rId19"/>
                    <a:stretch>
                      <a:fillRect/>
                    </a:stretch>
                  </pic:blipFill>
                  <pic:spPr>
                    <a:xfrm>
                      <a:off x="0" y="0"/>
                      <a:ext cx="3657600" cy="6202005"/>
                    </a:xfrm>
                    <a:prstGeom prst="rect"/>
                  </pic:spPr>
                </pic:pic>
              </a:graphicData>
            </a:graphic>
          </wp:inline>
        </w:drawing>
      </w:r>
    </w:p>
    <w:p>
      <w:r>
        <w:drawing>
          <wp:inline xmlns:a="http://schemas.openxmlformats.org/drawingml/2006/main" xmlns:pic="http://schemas.openxmlformats.org/drawingml/2006/picture">
            <wp:extent cx="3657600" cy="3928533"/>
            <wp:docPr id="12" name="Picture 12"/>
            <wp:cNvGraphicFramePr>
              <a:graphicFrameLocks noChangeAspect="1"/>
            </wp:cNvGraphicFramePr>
            <a:graphic>
              <a:graphicData uri="http://schemas.openxmlformats.org/drawingml/2006/picture">
                <pic:pic>
                  <pic:nvPicPr>
                    <pic:cNvPr id="0" name="temp_img_1_11.png"/>
                    <pic:cNvPicPr/>
                  </pic:nvPicPr>
                  <pic:blipFill>
                    <a:blip r:embed="rId20"/>
                    <a:stretch>
                      <a:fillRect/>
                    </a:stretch>
                  </pic:blipFill>
                  <pic:spPr>
                    <a:xfrm>
                      <a:off x="0" y="0"/>
                      <a:ext cx="3657600" cy="3928533"/>
                    </a:xfrm>
                    <a:prstGeom prst="rect"/>
                  </pic:spPr>
                </pic:pic>
              </a:graphicData>
            </a:graphic>
          </wp:inline>
        </w:drawing>
      </w:r>
    </w:p>
    <w:p>
      <w:r>
        <w:drawing>
          <wp:inline xmlns:a="http://schemas.openxmlformats.org/drawingml/2006/main" xmlns:pic="http://schemas.openxmlformats.org/drawingml/2006/picture">
            <wp:extent cx="3657600" cy="2581835"/>
            <wp:docPr id="13" name="Picture 13"/>
            <wp:cNvGraphicFramePr>
              <a:graphicFrameLocks noChangeAspect="1"/>
            </wp:cNvGraphicFramePr>
            <a:graphic>
              <a:graphicData uri="http://schemas.openxmlformats.org/drawingml/2006/picture">
                <pic:pic>
                  <pic:nvPicPr>
                    <pic:cNvPr id="0" name="temp_img_1_12.png"/>
                    <pic:cNvPicPr/>
                  </pic:nvPicPr>
                  <pic:blipFill>
                    <a:blip r:embed="rId21"/>
                    <a:stretch>
                      <a:fillRect/>
                    </a:stretch>
                  </pic:blipFill>
                  <pic:spPr>
                    <a:xfrm>
                      <a:off x="0" y="0"/>
                      <a:ext cx="3657600" cy="2581835"/>
                    </a:xfrm>
                    <a:prstGeom prst="rect"/>
                  </pic:spPr>
                </pic:pic>
              </a:graphicData>
            </a:graphic>
          </wp:inline>
        </w:drawing>
      </w:r>
    </w:p>
    <w:p>
      <w:r>
        <w:drawing>
          <wp:inline xmlns:a="http://schemas.openxmlformats.org/drawingml/2006/main" xmlns:pic="http://schemas.openxmlformats.org/drawingml/2006/picture">
            <wp:extent cx="3657600" cy="3505200"/>
            <wp:docPr id="14" name="Picture 14"/>
            <wp:cNvGraphicFramePr>
              <a:graphicFrameLocks noChangeAspect="1"/>
            </wp:cNvGraphicFramePr>
            <a:graphic>
              <a:graphicData uri="http://schemas.openxmlformats.org/drawingml/2006/picture">
                <pic:pic>
                  <pic:nvPicPr>
                    <pic:cNvPr id="0" name="temp_img_1_13.png"/>
                    <pic:cNvPicPr/>
                  </pic:nvPicPr>
                  <pic:blipFill>
                    <a:blip r:embed="rId22"/>
                    <a:stretch>
                      <a:fillRect/>
                    </a:stretch>
                  </pic:blipFill>
                  <pic:spPr>
                    <a:xfrm>
                      <a:off x="0" y="0"/>
                      <a:ext cx="3657600" cy="3505200"/>
                    </a:xfrm>
                    <a:prstGeom prst="rect"/>
                  </pic:spPr>
                </pic:pic>
              </a:graphicData>
            </a:graphic>
          </wp:inline>
        </w:drawing>
      </w:r>
    </w:p>
    <w:p>
      <w:r>
        <w:drawing>
          <wp:inline xmlns:a="http://schemas.openxmlformats.org/drawingml/2006/main" xmlns:pic="http://schemas.openxmlformats.org/drawingml/2006/picture">
            <wp:extent cx="3657600" cy="3765176"/>
            <wp:docPr id="15" name="Picture 15"/>
            <wp:cNvGraphicFramePr>
              <a:graphicFrameLocks noChangeAspect="1"/>
            </wp:cNvGraphicFramePr>
            <a:graphic>
              <a:graphicData uri="http://schemas.openxmlformats.org/drawingml/2006/picture">
                <pic:pic>
                  <pic:nvPicPr>
                    <pic:cNvPr id="0" name="temp_img_1_14.png"/>
                    <pic:cNvPicPr/>
                  </pic:nvPicPr>
                  <pic:blipFill>
                    <a:blip r:embed="rId23"/>
                    <a:stretch>
                      <a:fillRect/>
                    </a:stretch>
                  </pic:blipFill>
                  <pic:spPr>
                    <a:xfrm>
                      <a:off x="0" y="0"/>
                      <a:ext cx="3657600" cy="3765176"/>
                    </a:xfrm>
                    <a:prstGeom prst="rect"/>
                  </pic:spPr>
                </pic:pic>
              </a:graphicData>
            </a:graphic>
          </wp:inline>
        </w:drawing>
      </w:r>
    </w:p>
    <w:p>
      <w:r>
        <w:drawing>
          <wp:inline xmlns:a="http://schemas.openxmlformats.org/drawingml/2006/main" xmlns:pic="http://schemas.openxmlformats.org/drawingml/2006/picture">
            <wp:extent cx="3657600" cy="3505200"/>
            <wp:docPr id="16" name="Picture 16"/>
            <wp:cNvGraphicFramePr>
              <a:graphicFrameLocks noChangeAspect="1"/>
            </wp:cNvGraphicFramePr>
            <a:graphic>
              <a:graphicData uri="http://schemas.openxmlformats.org/drawingml/2006/picture">
                <pic:pic>
                  <pic:nvPicPr>
                    <pic:cNvPr id="0" name="temp_img_1_15.png"/>
                    <pic:cNvPicPr/>
                  </pic:nvPicPr>
                  <pic:blipFill>
                    <a:blip r:embed="rId24"/>
                    <a:stretch>
                      <a:fillRect/>
                    </a:stretch>
                  </pic:blipFill>
                  <pic:spPr>
                    <a:xfrm>
                      <a:off x="0" y="0"/>
                      <a:ext cx="3657600" cy="3505200"/>
                    </a:xfrm>
                    <a:prstGeom prst="rect"/>
                  </pic:spPr>
                </pic:pic>
              </a:graphicData>
            </a:graphic>
          </wp:inline>
        </w:drawing>
      </w:r>
    </w:p>
    <w:p>
      <w:r>
        <w:drawing>
          <wp:inline xmlns:a="http://schemas.openxmlformats.org/drawingml/2006/main" xmlns:pic="http://schemas.openxmlformats.org/drawingml/2006/picture">
            <wp:extent cx="3657600" cy="3768436"/>
            <wp:docPr id="17" name="Picture 17"/>
            <wp:cNvGraphicFramePr>
              <a:graphicFrameLocks noChangeAspect="1"/>
            </wp:cNvGraphicFramePr>
            <a:graphic>
              <a:graphicData uri="http://schemas.openxmlformats.org/drawingml/2006/picture">
                <pic:pic>
                  <pic:nvPicPr>
                    <pic:cNvPr id="0" name="temp_img_1_16.png"/>
                    <pic:cNvPicPr/>
                  </pic:nvPicPr>
                  <pic:blipFill>
                    <a:blip r:embed="rId25"/>
                    <a:stretch>
                      <a:fillRect/>
                    </a:stretch>
                  </pic:blipFill>
                  <pic:spPr>
                    <a:xfrm>
                      <a:off x="0" y="0"/>
                      <a:ext cx="3657600" cy="3768436"/>
                    </a:xfrm>
                    <a:prstGeom prst="rect"/>
                  </pic:spPr>
                </pic:pic>
              </a:graphicData>
            </a:graphic>
          </wp:inline>
        </w:drawing>
      </w:r>
    </w:p>
    <w:p>
      <w:r>
        <w:drawing>
          <wp:inline xmlns:a="http://schemas.openxmlformats.org/drawingml/2006/main" xmlns:pic="http://schemas.openxmlformats.org/drawingml/2006/picture">
            <wp:extent cx="3657600" cy="3657600"/>
            <wp:docPr id="18" name="Picture 18"/>
            <wp:cNvGraphicFramePr>
              <a:graphicFrameLocks noChangeAspect="1"/>
            </wp:cNvGraphicFramePr>
            <a:graphic>
              <a:graphicData uri="http://schemas.openxmlformats.org/drawingml/2006/picture">
                <pic:pic>
                  <pic:nvPicPr>
                    <pic:cNvPr id="0" name="temp_img_1_17.png"/>
                    <pic:cNvPicPr/>
                  </pic:nvPicPr>
                  <pic:blipFill>
                    <a:blip r:embed="rId26"/>
                    <a:stretch>
                      <a:fillRect/>
                    </a:stretch>
                  </pic:blipFill>
                  <pic:spPr>
                    <a:xfrm>
                      <a:off x="0" y="0"/>
                      <a:ext cx="3657600" cy="3657600"/>
                    </a:xfrm>
                    <a:prstGeom prst="rect"/>
                  </pic:spPr>
                </pic:pic>
              </a:graphicData>
            </a:graphic>
          </wp:inline>
        </w:drawing>
      </w:r>
    </w:p>
    <w:p>
      <w:r>
        <w:drawing>
          <wp:inline xmlns:a="http://schemas.openxmlformats.org/drawingml/2006/main" xmlns:pic="http://schemas.openxmlformats.org/drawingml/2006/picture">
            <wp:extent cx="3657600" cy="3765176"/>
            <wp:docPr id="19" name="Picture 19"/>
            <wp:cNvGraphicFramePr>
              <a:graphicFrameLocks noChangeAspect="1"/>
            </wp:cNvGraphicFramePr>
            <a:graphic>
              <a:graphicData uri="http://schemas.openxmlformats.org/drawingml/2006/picture">
                <pic:pic>
                  <pic:nvPicPr>
                    <pic:cNvPr id="0" name="temp_img_1_18.png"/>
                    <pic:cNvPicPr/>
                  </pic:nvPicPr>
                  <pic:blipFill>
                    <a:blip r:embed="rId27"/>
                    <a:stretch>
                      <a:fillRect/>
                    </a:stretch>
                  </pic:blipFill>
                  <pic:spPr>
                    <a:xfrm>
                      <a:off x="0" y="0"/>
                      <a:ext cx="3657600" cy="3765176"/>
                    </a:xfrm>
                    <a:prstGeom prst="rect"/>
                  </pic:spPr>
                </pic:pic>
              </a:graphicData>
            </a:graphic>
          </wp:inline>
        </w:drawing>
      </w:r>
    </w:p>
    <w:p>
      <w:r>
        <w:drawing>
          <wp:inline xmlns:a="http://schemas.openxmlformats.org/drawingml/2006/main" xmlns:pic="http://schemas.openxmlformats.org/drawingml/2006/picture">
            <wp:extent cx="3657600" cy="3543300"/>
            <wp:docPr id="20" name="Picture 20"/>
            <wp:cNvGraphicFramePr>
              <a:graphicFrameLocks noChangeAspect="1"/>
            </wp:cNvGraphicFramePr>
            <a:graphic>
              <a:graphicData uri="http://schemas.openxmlformats.org/drawingml/2006/picture">
                <pic:pic>
                  <pic:nvPicPr>
                    <pic:cNvPr id="0" name="temp_img_1_19.png"/>
                    <pic:cNvPicPr/>
                  </pic:nvPicPr>
                  <pic:blipFill>
                    <a:blip r:embed="rId28"/>
                    <a:stretch>
                      <a:fillRect/>
                    </a:stretch>
                  </pic:blipFill>
                  <pic:spPr>
                    <a:xfrm>
                      <a:off x="0" y="0"/>
                      <a:ext cx="3657600" cy="3543300"/>
                    </a:xfrm>
                    <a:prstGeom prst="rect"/>
                  </pic:spPr>
                </pic:pic>
              </a:graphicData>
            </a:graphic>
          </wp:inline>
        </w:drawing>
      </w:r>
    </w:p>
    <w:p>
      <w:r>
        <w:drawing>
          <wp:inline xmlns:a="http://schemas.openxmlformats.org/drawingml/2006/main" xmlns:pic="http://schemas.openxmlformats.org/drawingml/2006/picture">
            <wp:extent cx="3657600" cy="3526971"/>
            <wp:docPr id="21" name="Picture 21"/>
            <wp:cNvGraphicFramePr>
              <a:graphicFrameLocks noChangeAspect="1"/>
            </wp:cNvGraphicFramePr>
            <a:graphic>
              <a:graphicData uri="http://schemas.openxmlformats.org/drawingml/2006/picture">
                <pic:pic>
                  <pic:nvPicPr>
                    <pic:cNvPr id="0" name="temp_img_1_20.png"/>
                    <pic:cNvPicPr/>
                  </pic:nvPicPr>
                  <pic:blipFill>
                    <a:blip r:embed="rId29"/>
                    <a:stretch>
                      <a:fillRect/>
                    </a:stretch>
                  </pic:blipFill>
                  <pic:spPr>
                    <a:xfrm>
                      <a:off x="0" y="0"/>
                      <a:ext cx="3657600" cy="3526971"/>
                    </a:xfrm>
                    <a:prstGeom prst="rect"/>
                  </pic:spPr>
                </pic:pic>
              </a:graphicData>
            </a:graphic>
          </wp:inline>
        </w:drawing>
      </w:r>
    </w:p>
    <w:p>
      <w:r>
        <w:drawing>
          <wp:inline xmlns:a="http://schemas.openxmlformats.org/drawingml/2006/main" xmlns:pic="http://schemas.openxmlformats.org/drawingml/2006/picture">
            <wp:extent cx="3657600" cy="3657600"/>
            <wp:docPr id="22" name="Picture 22"/>
            <wp:cNvGraphicFramePr>
              <a:graphicFrameLocks noChangeAspect="1"/>
            </wp:cNvGraphicFramePr>
            <a:graphic>
              <a:graphicData uri="http://schemas.openxmlformats.org/drawingml/2006/picture">
                <pic:pic>
                  <pic:nvPicPr>
                    <pic:cNvPr id="0" name="temp_img_1_21.png"/>
                    <pic:cNvPicPr/>
                  </pic:nvPicPr>
                  <pic:blipFill>
                    <a:blip r:embed="rId30"/>
                    <a:stretch>
                      <a:fillRect/>
                    </a:stretch>
                  </pic:blipFill>
                  <pic:spPr>
                    <a:xfrm>
                      <a:off x="0" y="0"/>
                      <a:ext cx="3657600" cy="3657600"/>
                    </a:xfrm>
                    <a:prstGeom prst="rect"/>
                  </pic:spPr>
                </pic:pic>
              </a:graphicData>
            </a:graphic>
          </wp:inline>
        </w:drawing>
      </w:r>
    </w:p>
    <w:p>
      <w:r>
        <w:t>Optical output power: &lt;6.65 mW</w:t>
      </w:r>
    </w:p>
    <w:p>
      <w:r>
        <w:t>Infrared light Wavelength: about 905 nm</w:t>
      </w:r>
    </w:p>
    <w:p>
      <w:r>
        <w:t>Optical output power: &lt;6.75 mW</w:t>
      </w:r>
    </w:p>
    <w:p>
      <w:pPr>
        <w:pStyle w:val="Heading1"/>
      </w:pPr>
      <w:r>
        <w:t>1.2 Panduan Keamanan</w:t>
      </w:r>
    </w:p>
    <w:p>
      <w:r>
        <w:t>type BP applied part</w:t>
      </w:r>
    </w:p>
    <w:p>
      <w:r>
        <w:t>International protection IP22</w:t>
      </w:r>
    </w:p>
    <w:p>
      <w:r>
        <w:t>Working voltage DC 3.6V ~ 4.2V</w:t>
      </w:r>
    </w:p>
    <w:p>
      <w:r>
        <w:t>Working current ≤ 80 mA</w:t>
      </w:r>
    </w:p>
    <w:p>
      <w:r>
        <w:t>Power supply A rechargeable lithium battery</w:t>
      </w:r>
    </w:p>
    <w:p>
      <w:r>
        <w:t>(3.7 V) (The red wire on the</w:t>
      </w:r>
    </w:p>
    <w:p>
      <w:r>
        <w:t>battery denotes anode, the</w:t>
      </w:r>
    </w:p>
    <w:p>
      <w:r>
        <w:t>black wire on the battery</w:t>
      </w:r>
    </w:p>
    <w:p>
      <w:r>
        <w:t>denotes cathode).</w:t>
      </w:r>
    </w:p>
    <w:p>
      <w:r>
        <w:t>Battery life Charge and discharge: no less</w:t>
      </w:r>
    </w:p>
    <w:p>
      <w:r>
        <w:t>than 500 times.</w:t>
      </w:r>
    </w:p>
    <w:p>
      <w:pPr>
        <w:pStyle w:val="Heading1"/>
      </w:pPr>
      <w:r>
        <w:t>6.1 Spesifikasi</w:t>
      </w:r>
    </w:p>
    <w:p>
      <w:r>
        <w:t>Output current: 1000 mA</w:t>
      </w:r>
    </w:p>
    <w:p>
      <w:r>
        <w:t>Dimension and Weight</w:t>
      </w:r>
    </w:p>
    <w:p>
      <w:r>
        <w:t>Dimension 46(L) x 40(W) x 29(H) mm</w:t>
      </w:r>
    </w:p>
    <w:p>
      <w:r>
        <w:t>Weight About 35 g (including a lithium</w:t>
      </w:r>
    </w:p>
    <w:p>
      <w:r>
        <w:t>battery)</w:t>
      </w:r>
    </w:p>
    <w:p>
      <w:pPr>
        <w:pStyle w:val="Heading1"/>
      </w:pPr>
      <w:r>
        <w:t>3.1 Antarmuka Pengguna</w:t>
      </w:r>
    </w:p>
    <w:p>
      <w:pPr>
        <w:pStyle w:val="Heading1"/>
      </w:pPr>
      <w:r>
        <w:t>3.1 Antarmuka Pengguna</w:t>
      </w:r>
    </w:p>
    <w:p>
      <w:r>
        <w:t>Appendix 1</w:t>
      </w:r>
    </w:p>
    <w:p>
      <w:r>
        <w:t>State Sound prompt Sound prompt</w:t>
      </w:r>
    </w:p>
    <w:p>
      <w:r>
        <w:t>condition delay signal generation</w:t>
      </w:r>
    </w:p>
    <w:p>
      <w:r>
        <w:t>delay</w:t>
      </w:r>
    </w:p>
    <w:p>
      <w:r>
        <w:t>Low voltage 1s 20ms</w:t>
      </w:r>
    </w:p>
    <w:p>
      <w:r>
        <w:t>sound prompt</w:t>
      </w:r>
    </w:p>
    <w:p>
      <w:r>
        <w:t>SpO2 sound 330ms 20ms</w:t>
      </w:r>
    </w:p>
    <w:p>
      <w:r>
        <w:t>prompt</w:t>
      </w:r>
    </w:p>
    <w:p>
      <w:r>
        <w:t>Pulse rate sound 330ms 20ms</w:t>
      </w:r>
    </w:p>
    <w:p>
      <w:r>
        <w:t>prompt</w:t>
      </w:r>
    </w:p>
    <w:p>
      <w:pPr>
        <w:pStyle w:val="Heading1"/>
      </w:pPr>
      <w:r>
        <w:t>5.0 Pemecahan Masalah</w:t>
      </w:r>
    </w:p>
    <w:p>
      <w:r>
        <w:t>sound prompt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p>
        </w:tc>
        <w:tc>
          <w:tcPr>
            <w:tcW w:type="dxa" w:w="2160"/>
          </w:tcPr>
          <w:p>
            <w:r/>
          </w:p>
        </w:tc>
        <w:tc>
          <w:tcPr>
            <w:tcW w:type="dxa" w:w="2160"/>
          </w:tcPr>
          <w:p>
            <w:r>
              <w:t>Optical output power: &lt;6.65 mW</w:t>
            </w:r>
          </w:p>
        </w:tc>
        <w:tc>
          <w:tcPr>
            <w:tcW w:type="dxa" w:w="2160"/>
          </w:tcPr>
          <w:p>
            <w:r/>
          </w:p>
        </w:tc>
      </w:tr>
      <w:tr>
        <w:tc>
          <w:tcPr>
            <w:tcW w:type="dxa" w:w="2160"/>
          </w:tcPr>
          <w:p>
            <w:r>
              <w:t>Infrared light</w:t>
            </w:r>
          </w:p>
        </w:tc>
        <w:tc>
          <w:tcPr>
            <w:tcW w:type="dxa" w:w="2160"/>
          </w:tcPr>
          <w:p>
            <w:r/>
          </w:p>
        </w:tc>
        <w:tc>
          <w:tcPr>
            <w:tcW w:type="dxa" w:w="2160"/>
          </w:tcPr>
          <w:p>
            <w:r>
              <w:t>Wavelength: about 905 nm</w:t>
              <w:br/>
              <w:t>Optical output power: &lt;6.75 mW</w:t>
            </w:r>
          </w:p>
        </w:tc>
        <w:tc>
          <w:tcPr>
            <w:tcW w:type="dxa" w:w="2160"/>
          </w:tcPr>
          <w:p>
            <w:r/>
          </w:p>
        </w:tc>
      </w:tr>
      <w:tr>
        <w:tc>
          <w:tcPr>
            <w:tcW w:type="dxa" w:w="2160"/>
          </w:tcPr>
          <w:p>
            <w:r>
              <w:t>Safety class</w:t>
            </w:r>
          </w:p>
        </w:tc>
        <w:tc>
          <w:tcPr>
            <w:tcW w:type="dxa" w:w="2160"/>
          </w:tcPr>
          <w:p>
            <w:r/>
          </w:p>
        </w:tc>
        <w:tc>
          <w:tcPr>
            <w:tcW w:type="dxa" w:w="2160"/>
          </w:tcPr>
          <w:p>
            <w:r>
              <w:t>Internally powered equipment,</w:t>
              <w:br/>
              <w:t>type BP applied part</w:t>
            </w:r>
          </w:p>
        </w:tc>
        <w:tc>
          <w:tcPr>
            <w:tcW w:type="dxa" w:w="2160"/>
          </w:tcPr>
          <w:p>
            <w:r/>
          </w:p>
        </w:tc>
      </w:tr>
      <w:tr>
        <w:tc>
          <w:tcPr>
            <w:tcW w:type="dxa" w:w="2160"/>
          </w:tcPr>
          <w:p>
            <w:r>
              <w:t>International protection</w:t>
            </w:r>
          </w:p>
        </w:tc>
        <w:tc>
          <w:tcPr>
            <w:tcW w:type="dxa" w:w="2160"/>
          </w:tcPr>
          <w:p>
            <w:r/>
          </w:p>
        </w:tc>
        <w:tc>
          <w:tcPr>
            <w:tcW w:type="dxa" w:w="2160"/>
          </w:tcPr>
          <w:p>
            <w:r>
              <w:t>IP22</w:t>
            </w:r>
          </w:p>
        </w:tc>
        <w:tc>
          <w:tcPr>
            <w:tcW w:type="dxa" w:w="2160"/>
          </w:tcPr>
          <w:p>
            <w:r/>
          </w:p>
        </w:tc>
      </w:tr>
      <w:tr>
        <w:tc>
          <w:tcPr>
            <w:tcW w:type="dxa" w:w="2160"/>
          </w:tcPr>
          <w:p>
            <w:r>
              <w:t>Working voltage</w:t>
            </w:r>
          </w:p>
        </w:tc>
        <w:tc>
          <w:tcPr>
            <w:tcW w:type="dxa" w:w="2160"/>
          </w:tcPr>
          <w:p>
            <w:r/>
          </w:p>
        </w:tc>
        <w:tc>
          <w:tcPr>
            <w:tcW w:type="dxa" w:w="2160"/>
          </w:tcPr>
          <w:p>
            <w:r>
              <w:t>DC 3.6V ~ 4.2V</w:t>
            </w:r>
          </w:p>
        </w:tc>
        <w:tc>
          <w:tcPr>
            <w:tcW w:type="dxa" w:w="2160"/>
          </w:tcPr>
          <w:p>
            <w:r/>
          </w:p>
        </w:tc>
      </w:tr>
      <w:tr>
        <w:tc>
          <w:tcPr>
            <w:tcW w:type="dxa" w:w="2160"/>
          </w:tcPr>
          <w:p>
            <w:r>
              <w:t>Working current</w:t>
            </w:r>
          </w:p>
        </w:tc>
        <w:tc>
          <w:tcPr>
            <w:tcW w:type="dxa" w:w="2160"/>
          </w:tcPr>
          <w:p>
            <w:r/>
          </w:p>
        </w:tc>
        <w:tc>
          <w:tcPr>
            <w:tcW w:type="dxa" w:w="2160"/>
          </w:tcPr>
          <w:p>
            <w:r>
              <w:t>≤ 80 mA</w:t>
            </w:r>
          </w:p>
        </w:tc>
        <w:tc>
          <w:tcPr>
            <w:tcW w:type="dxa" w:w="2160"/>
          </w:tcPr>
          <w:p>
            <w:r/>
          </w:p>
        </w:tc>
      </w:tr>
      <w:tr>
        <w:tc>
          <w:tcPr>
            <w:tcW w:type="dxa" w:w="2160"/>
          </w:tcPr>
          <w:p>
            <w:r>
              <w:t>Power supply</w:t>
            </w:r>
          </w:p>
        </w:tc>
        <w:tc>
          <w:tcPr>
            <w:tcW w:type="dxa" w:w="2160"/>
          </w:tcPr>
          <w:p>
            <w:r/>
          </w:p>
        </w:tc>
        <w:tc>
          <w:tcPr>
            <w:tcW w:type="dxa" w:w="2160"/>
          </w:tcPr>
          <w:p>
            <w:r>
              <w:t>A rechargeable lithium battery</w:t>
              <w:br/>
              <w:t>(3.7 V) (The red wire on the</w:t>
              <w:br/>
              <w:t>battery denotes anode, the</w:t>
              <w:br/>
              <w:t>black wire on the battery</w:t>
              <w:br/>
              <w:t>denotes cathode).</w:t>
            </w:r>
          </w:p>
        </w:tc>
        <w:tc>
          <w:tcPr>
            <w:tcW w:type="dxa" w:w="2160"/>
          </w:tcPr>
          <w:p>
            <w:r/>
          </w:p>
        </w:tc>
      </w:tr>
      <w:tr>
        <w:tc>
          <w:tcPr>
            <w:tcW w:type="dxa" w:w="2160"/>
          </w:tcPr>
          <w:p>
            <w:r>
              <w:t>Battery life</w:t>
            </w:r>
          </w:p>
        </w:tc>
        <w:tc>
          <w:tcPr>
            <w:tcW w:type="dxa" w:w="2160"/>
          </w:tcPr>
          <w:p>
            <w:r/>
          </w:p>
        </w:tc>
        <w:tc>
          <w:tcPr>
            <w:tcW w:type="dxa" w:w="2160"/>
          </w:tcPr>
          <w:p>
            <w:r>
              <w:t>Charge and discharge: no less</w:t>
              <w:br/>
              <w:t>than 500 times.</w:t>
            </w:r>
          </w:p>
        </w:tc>
        <w:tc>
          <w:tcPr>
            <w:tcW w:type="dxa" w:w="2160"/>
          </w:tcPr>
          <w:p>
            <w:r/>
          </w:p>
        </w:tc>
      </w:tr>
      <w:tr>
        <w:tc>
          <w:tcPr>
            <w:tcW w:type="dxa" w:w="2160"/>
          </w:tcPr>
          <w:p>
            <w:r>
              <w:t>Adapter specification</w:t>
            </w:r>
          </w:p>
        </w:tc>
        <w:tc>
          <w:tcPr>
            <w:tcW w:type="dxa" w:w="2160"/>
          </w:tcPr>
          <w:p>
            <w:r/>
          </w:p>
        </w:tc>
        <w:tc>
          <w:tcPr>
            <w:tcW w:type="dxa" w:w="2160"/>
          </w:tcPr>
          <w:p>
            <w:r>
              <w:t>Output voltage: DC 5V</w:t>
              <w:br/>
              <w:t>Output current: 1000 mA</w:t>
            </w:r>
          </w:p>
        </w:tc>
        <w:tc>
          <w:tcPr>
            <w:tcW w:type="dxa" w:w="2160"/>
          </w:tcPr>
          <w:p>
            <w:r/>
          </w:p>
        </w:tc>
      </w:tr>
      <w:tr>
        <w:tc>
          <w:tcPr>
            <w:tcW w:type="dxa" w:w="2160"/>
          </w:tcPr>
          <w:p>
            <w:r/>
          </w:p>
        </w:tc>
        <w:tc>
          <w:tcPr>
            <w:tcW w:type="dxa" w:w="2160"/>
          </w:tcPr>
          <w:p>
            <w:r>
              <w:t>Dimension and Weight</w:t>
            </w:r>
          </w:p>
        </w:tc>
        <w:tc>
          <w:tcPr>
            <w:tcW w:type="dxa" w:w="2160"/>
          </w:tcPr>
          <w:p>
            <w:r/>
          </w:p>
        </w:tc>
        <w:tc>
          <w:tcPr>
            <w:tcW w:type="dxa" w:w="2160"/>
          </w:tcPr>
          <w:p>
            <w:r/>
          </w:p>
        </w:tc>
      </w:tr>
      <w:tr>
        <w:tc>
          <w:tcPr>
            <w:tcW w:type="dxa" w:w="2160"/>
          </w:tcPr>
          <w:p>
            <w:r>
              <w:t>Dimension</w:t>
            </w:r>
          </w:p>
        </w:tc>
        <w:tc>
          <w:tcPr>
            <w:tcW w:type="dxa" w:w="2160"/>
          </w:tcPr>
          <w:p>
            <w:r/>
          </w:p>
        </w:tc>
        <w:tc>
          <w:tcPr>
            <w:tcW w:type="dxa" w:w="2160"/>
          </w:tcPr>
          <w:p>
            <w:r>
              <w:t>46(L) x 40(W) x 29(H) mm</w:t>
            </w:r>
          </w:p>
        </w:tc>
        <w:tc>
          <w:tcPr>
            <w:tcW w:type="dxa" w:w="2160"/>
          </w:tcPr>
          <w:p>
            <w:r/>
          </w:p>
        </w:tc>
      </w:tr>
      <w:tr>
        <w:tc>
          <w:tcPr>
            <w:tcW w:type="dxa" w:w="2160"/>
          </w:tcPr>
          <w:p>
            <w:r>
              <w:t>Weight</w:t>
            </w:r>
          </w:p>
        </w:tc>
        <w:tc>
          <w:tcPr>
            <w:tcW w:type="dxa" w:w="2160"/>
          </w:tcPr>
          <w:p>
            <w:r/>
          </w:p>
        </w:tc>
        <w:tc>
          <w:tcPr>
            <w:tcW w:type="dxa" w:w="2160"/>
          </w:tcPr>
          <w:p>
            <w:r>
              <w:t>About 35 g (including a lithium</w:t>
              <w:br/>
              <w:t>battery)</w:t>
            </w:r>
          </w:p>
        </w:tc>
        <w:tc>
          <w:tcPr>
            <w:tcW w:type="dxa" w:w="2160"/>
          </w:tcPr>
          <w:p>
            <w:r/>
          </w:p>
        </w:tc>
      </w:tr>
      <w:tr>
        <w:tc>
          <w:tcPr>
            <w:tcW w:type="dxa" w:w="2160"/>
          </w:tcPr>
          <w:p>
            <w:r/>
          </w:p>
        </w:tc>
        <w:tc>
          <w:tcPr>
            <w:tcW w:type="dxa" w:w="2160"/>
          </w:tcPr>
          <w:p>
            <w:r>
              <w:t>Display</w:t>
            </w:r>
          </w:p>
        </w:tc>
        <w:tc>
          <w:tcPr>
            <w:tcW w:type="dxa" w:w="2160"/>
          </w:tcPr>
          <w:p>
            <w:r/>
          </w:p>
        </w:tc>
        <w:tc>
          <w:tcPr>
            <w:tcW w:type="dxa" w:w="2160"/>
          </w:tcPr>
          <w:p>
            <w:r/>
          </w:p>
        </w:tc>
      </w:tr>
      <w:tr>
        <w:tc>
          <w:tcPr>
            <w:tcW w:type="dxa" w:w="2160"/>
          </w:tcPr>
          <w:p>
            <w:r>
              <w:t>Display Size</w:t>
            </w:r>
          </w:p>
        </w:tc>
        <w:tc>
          <w:tcPr>
            <w:tcW w:type="dxa" w:w="2160"/>
          </w:tcPr>
          <w:p>
            <w:r/>
          </w:p>
        </w:tc>
        <w:tc>
          <w:tcPr>
            <w:tcW w:type="dxa" w:w="2160"/>
          </w:tcPr>
          <w:p>
            <w:r>
              <w:t>1.25inch</w:t>
            </w:r>
          </w:p>
        </w:tc>
        <w:tc>
          <w:tcPr>
            <w:tcW w:type="dxa" w:w="2160"/>
          </w:tcPr>
          <w:p>
            <w:r/>
          </w:p>
        </w:tc>
      </w:tr>
    </w:tbl>
    <w:tbl>
      <w:tblPr>
        <w:tblStyle w:val="TableGrid"/>
        <w:tblW w:type="auto" w:w="0"/>
        <w:tblLook w:firstColumn="1" w:firstRow="1" w:lastColumn="0" w:lastRow="0" w:noHBand="0" w:noVBand="1" w:val="04A0"/>
      </w:tblPr>
      <w:tblGrid>
        <w:gridCol w:w="2880"/>
        <w:gridCol w:w="2880"/>
        <w:gridCol w:w="2880"/>
      </w:tblGrid>
      <w:tr>
        <w:tc>
          <w:tcPr>
            <w:tcW w:type="dxa" w:w="2880"/>
          </w:tcPr>
          <w:p>
            <w:r>
              <w:t>Appendix 1</w:t>
            </w:r>
          </w:p>
        </w:tc>
        <w:tc>
          <w:tcPr>
            <w:tcW w:type="dxa" w:w="2880"/>
          </w:tcPr>
          <w:p>
            <w:r/>
          </w:p>
        </w:tc>
        <w:tc>
          <w:tcPr>
            <w:tcW w:type="dxa" w:w="2880"/>
          </w:tcPr>
          <w:p>
            <w:r/>
          </w:p>
        </w:tc>
      </w:tr>
      <w:tr>
        <w:tc>
          <w:tcPr>
            <w:tcW w:type="dxa" w:w="2880"/>
          </w:tcPr>
          <w:p>
            <w:r>
              <w:t>State</w:t>
            </w:r>
          </w:p>
        </w:tc>
        <w:tc>
          <w:tcPr>
            <w:tcW w:type="dxa" w:w="2880"/>
          </w:tcPr>
          <w:p>
            <w:r>
              <w:t>Sound prompt</w:t>
              <w:br/>
              <w:t>condition delay</w:t>
            </w:r>
          </w:p>
        </w:tc>
        <w:tc>
          <w:tcPr>
            <w:tcW w:type="dxa" w:w="2880"/>
          </w:tcPr>
          <w:p>
            <w:r>
              <w:t>Sound prompt</w:t>
              <w:br/>
              <w:t>signal generation</w:t>
              <w:br/>
              <w:t>delay</w:t>
            </w:r>
          </w:p>
        </w:tc>
      </w:tr>
      <w:tr>
        <w:tc>
          <w:tcPr>
            <w:tcW w:type="dxa" w:w="2880"/>
          </w:tcPr>
          <w:p>
            <w:r>
              <w:t>Low voltage</w:t>
              <w:br/>
              <w:t>sound prompt</w:t>
            </w:r>
          </w:p>
        </w:tc>
        <w:tc>
          <w:tcPr>
            <w:tcW w:type="dxa" w:w="2880"/>
          </w:tcPr>
          <w:p>
            <w:r>
              <w:t>1s</w:t>
            </w:r>
          </w:p>
        </w:tc>
        <w:tc>
          <w:tcPr>
            <w:tcW w:type="dxa" w:w="2880"/>
          </w:tcPr>
          <w:p>
            <w:r>
              <w:t>20ms</w:t>
            </w:r>
          </w:p>
        </w:tc>
      </w:tr>
      <w:tr>
        <w:tc>
          <w:tcPr>
            <w:tcW w:type="dxa" w:w="2880"/>
          </w:tcPr>
          <w:p>
            <w:r>
              <w:t>SpO2 sound</w:t>
              <w:br/>
              <w:t>prompt</w:t>
            </w:r>
          </w:p>
        </w:tc>
        <w:tc>
          <w:tcPr>
            <w:tcW w:type="dxa" w:w="2880"/>
          </w:tcPr>
          <w:p>
            <w:r>
              <w:t>330ms</w:t>
            </w:r>
          </w:p>
        </w:tc>
        <w:tc>
          <w:tcPr>
            <w:tcW w:type="dxa" w:w="2880"/>
          </w:tcPr>
          <w:p>
            <w:r>
              <w:t>20ms</w:t>
            </w:r>
          </w:p>
        </w:tc>
      </w:tr>
      <w:tr>
        <w:tc>
          <w:tcPr>
            <w:tcW w:type="dxa" w:w="2880"/>
          </w:tcPr>
          <w:p>
            <w:r>
              <w:t>Pulse rate sound</w:t>
              <w:br/>
              <w:t>prompt</w:t>
            </w:r>
          </w:p>
        </w:tc>
        <w:tc>
          <w:tcPr>
            <w:tcW w:type="dxa" w:w="2880"/>
          </w:tcPr>
          <w:p>
            <w:r>
              <w:t>330ms</w:t>
            </w:r>
          </w:p>
        </w:tc>
        <w:tc>
          <w:tcPr>
            <w:tcW w:type="dxa" w:w="2880"/>
          </w:tcPr>
          <w:p>
            <w:r>
              <w:t>20ms</w:t>
            </w:r>
          </w:p>
        </w:tc>
      </w:tr>
      <w:tr>
        <w:tc>
          <w:tcPr>
            <w:tcW w:type="dxa" w:w="2880"/>
          </w:tcPr>
          <w:p>
            <w:r>
              <w:t>Probe error</w:t>
              <w:br/>
              <w:t>sound prompt</w:t>
            </w:r>
          </w:p>
        </w:tc>
        <w:tc>
          <w:tcPr>
            <w:tcW w:type="dxa" w:w="2880"/>
          </w:tcPr>
          <w:p>
            <w:r>
              <w:t>16ms</w:t>
            </w:r>
          </w:p>
        </w:tc>
        <w:tc>
          <w:tcPr>
            <w:tcW w:type="dxa" w:w="2880"/>
          </w:tcPr>
          <w:p>
            <w:r>
              <w:t>20ms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