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DMSOforPCA217</w:t>
      </w:r>
    </w:p>
    <w:p>
      <w:pPr>
        <w:pStyle w:val="FirstParagraph"/>
      </w:pPr>
      <w:r>
        <w:t xml:space="preserve">This dataset contains 234 individuals and 20 variables, 12 quantitative variables are considered as illustrative, 2 qualitative variables are considered as illustrative.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4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  <w:bCs/>
        </w:rPr>
        <w:t xml:space="preserve">69.24%</w:t>
      </w:r>
      <w:r>
        <w:t xml:space="preserve"> </w:t>
      </w:r>
      <w:r>
        <w:t xml:space="preserve">of the total dataset inertia ; that means that 69.24% of the individuals (or variables) cloud total variability is explained by the plane.</w:t>
      </w:r>
      <w:r>
        <w:t xml:space="preserve"> </w:t>
      </w:r>
      <w:r>
        <w:t xml:space="preserve">This percentage is relatively high and thus the first plane well represents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  <w:bCs/>
        </w:rPr>
        <w:t xml:space="preserve">40.77%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11585 data tables of equivalent size on the basis of a normal distribution).</w:t>
      </w:r>
    </w:p>
    <w:p>
      <w:pPr>
        <w:pStyle w:val="BodyText"/>
      </w:pPr>
      <w:r>
        <w:t xml:space="preserve">From these observations, it should be better to also interpret the dimensions greater or equal to the third one.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2025-02-22_PCA2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(69.24% against 40.77%).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2025-02-22_PCA2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3.1 -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</w:p>
    <w:p>
      <w:pPr>
        <w:pStyle w:val="BodyText"/>
      </w:pPr>
      <w:r>
        <w:t xml:space="preserve">The Wilks test p-value indicates which variable factors are the best separated on the plane (i.e. which one explain the best the distance between individuals).</w:t>
      </w:r>
    </w:p>
    <w:p>
      <w:pPr>
        <w:pStyle w:val="SourceCode"/>
      </w:pPr>
      <w:r>
        <w:rPr>
          <w:rStyle w:val="VerbatimChar"/>
        </w:rPr>
        <w:t xml:space="preserve">## Metadata_Stiffness            Abb_ECM </w:t>
      </w:r>
      <w:r>
        <w:br/>
      </w:r>
      <w:r>
        <w:rPr>
          <w:rStyle w:val="VerbatimChar"/>
        </w:rPr>
        <w:t xml:space="preserve">##       5.657889e-45       5.516341e-01</w:t>
      </w:r>
    </w:p>
    <w:p>
      <w:pPr>
        <w:pStyle w:val="FirstParagraph"/>
      </w:pPr>
      <w:r>
        <w:t xml:space="preserve">The best qualitative variable to illustrate the distance between individuals on this plane is :</w:t>
      </w:r>
      <w:r>
        <w:t xml:space="preserve"> </w:t>
      </w:r>
      <w:r>
        <w:rPr>
          <w:i/>
          <w:iCs/>
        </w:rPr>
        <w:t xml:space="preserve">Metadata_Stiffness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2025-02-22_PCA2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3.2 - Individuals factor map (PCA)</w:t>
      </w:r>
      <w:r>
        <w:t xml:space="preserve"> </w:t>
      </w:r>
      <w:r>
        <w:rPr>
          <w:i/>
          <w:iCs/>
        </w:rPr>
        <w:t xml:space="preserve">The labeled individuals are those with the higher contribution to the plane construction.</w:t>
      </w:r>
      <w:r>
        <w:t xml:space="preserve"> </w:t>
      </w:r>
      <w:r>
        <w:rPr>
          <w:i/>
          <w:iCs/>
        </w:rPr>
        <w:t xml:space="preserve">The individuals are coloured after their category for the variable</w:t>
      </w:r>
      <w:r>
        <w:t xml:space="preserve"> </w:t>
      </w:r>
      <w:r>
        <w:t xml:space="preserve">Metadata_Stiffness.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2025-02-22_PCA2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3.3 - Variables factor map (PCA)</w:t>
      </w:r>
      <w:r>
        <w:t xml:space="preserve"> </w:t>
      </w:r>
      <w:r>
        <w:rPr>
          <w:i/>
          <w:iCs/>
        </w:rPr>
        <w:t xml:space="preserve">The variables in black are considered as active whereas those in blue are illustrative.</w:t>
      </w:r>
      <w:r>
        <w:t xml:space="preserve"> </w:t>
      </w:r>
      <w:r>
        <w:rPr>
          <w:i/>
          <w:iCs/>
        </w:rPr>
        <w:t xml:space="preserve">The labeled variables are those the best shown on the plane.</w:t>
      </w:r>
    </w:p>
    <w:p>
      <w:pPr>
        <w:pStyle w:val="SourceCode"/>
      </w:pPr>
      <w:r>
        <w:rPr>
          <w:rStyle w:val="VerbatimChar"/>
        </w:rPr>
        <w:t xml:space="preserve">## Warning: ggrepel: 10 unlabeled data points (too many overlaps). Consider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2025-02-22_PCA2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3.4 - Qualitative factor map (PCA)</w:t>
      </w:r>
      <w:r>
        <w:t xml:space="preserve"> </w:t>
      </w:r>
      <w:r>
        <w:rPr>
          <w:i/>
          <w:iCs/>
        </w:rPr>
        <w:t xml:space="preserve">The labeled factors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1</w:t>
      </w:r>
      <w:r>
        <w:t xml:space="preserve"> </w:t>
      </w:r>
      <w:r>
        <w:t xml:space="preserve">opposes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(to the right of the graph, characterized by a strongly positive coordinate on the axis)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(to the left of the graph, characterized by a strongly negative coordinate on the axis).</w:t>
      </w:r>
    </w:p>
    <w:p>
      <w:pPr>
        <w:pStyle w:val="BodyText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stand (characterized by a positive coordinate on the axis) is sharing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</w:t>
      </w:r>
      <w:r>
        <w:t xml:space="preserve"> </w:t>
      </w:r>
      <w:r>
        <w:rPr>
          <w:i/>
          <w:iCs/>
        </w:rPr>
        <w:t xml:space="preserve">209</w:t>
      </w:r>
      <w:r>
        <w:t xml:space="preserve"> </w:t>
      </w:r>
      <w:r>
        <w:t xml:space="preserve">stands (characterized by a negative coordinate on the axis) is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Note that the variable</w:t>
      </w:r>
      <w:r>
        <w:t xml:space="preserve"> </w:t>
      </w:r>
      <w:r>
        <w:rPr>
          <w:i/>
          <w:iCs/>
        </w:rPr>
        <w:t xml:space="preserve">G3</w:t>
      </w:r>
      <w:r>
        <w:t xml:space="preserve"> </w:t>
      </w:r>
      <w:r>
        <w:t xml:space="preserve">is highly correlated with this dimension (correlation of 0.96). This variable could therefore summarize itself the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dimension 2</w:t>
      </w:r>
      <w:r>
        <w:t xml:space="preserve"> </w:t>
      </w:r>
      <w:r>
        <w:t xml:space="preserve">opposes individuals characterized by a strongly positive coordinate on the axis (to the top of the graph)</w:t>
      </w:r>
      <w:r>
        <w:t xml:space="preserve"> </w:t>
      </w:r>
      <w:r>
        <w:t xml:space="preserve">to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(to the bottom of the graph, characterized by a strongly negative coordinate on the axis).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in which the individuals</w:t>
      </w:r>
      <w:r>
        <w:t xml:space="preserve"> </w:t>
      </w:r>
      <w:r>
        <w:rPr>
          <w:i/>
          <w:iCs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stand (characterized by a negative coordinate on the axis) is sharing :</w:t>
      </w:r>
    </w:p>
    <w:p>
      <w:pPr>
        <w:pStyle w:val="Compact"/>
        <w:numPr>
          <w:ilvl w:val="0"/>
          <w:numId w:val="1005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5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37"/>
    <w:bookmarkStart w:id="41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2025-02-22_PCA2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4 - Ascending Hierarchical Classification of the individuals.</w:t>
      </w:r>
      <w:r>
        <w:t xml:space="preserve"> </w:t>
      </w:r>
      <w:r>
        <w:rPr>
          <w:i/>
          <w:iCs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6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6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7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7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34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95</w:t>
      </w:r>
      <w:r>
        <w:t xml:space="preserve">. This group is characterized by :</w:t>
      </w:r>
    </w:p>
    <w:p>
      <w:pPr>
        <w:pStyle w:val="Compact"/>
        <w:numPr>
          <w:ilvl w:val="0"/>
          <w:numId w:val="1008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8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Decorin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41"/>
    <w:bookmarkStart w:id="42" w:name="annexes"/>
    <w:p>
      <w:pPr>
        <w:pStyle w:val="Heading2"/>
      </w:pPr>
      <w:r>
        <w:t xml:space="preserve">Annexes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DMSOforPCA217</dc:creator>
  <cp:keywords/>
  <dcterms:created xsi:type="dcterms:W3CDTF">2025-02-23T01:28:24Z</dcterms:created>
  <dcterms:modified xsi:type="dcterms:W3CDTF">2025-02-23T01:28:24Z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