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Principal</w:t>
      </w:r>
      <w:r>
        <w:t xml:space="preserve"> </w:t>
      </w:r>
      <w:r>
        <w:t xml:space="preserve">Component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Dataset</w:t>
      </w:r>
      <w:r>
        <w:t xml:space="preserve"> </w:t>
      </w:r>
      <w:r>
        <w:t xml:space="preserve">DMSOforPCA217</w:t>
      </w:r>
    </w:p>
    <w:p>
      <w:pPr>
        <w:pStyle w:val="FirstParagraph"/>
      </w:pPr>
      <w:r>
        <w:t xml:space="preserve">This dataset contains 234 individuals and 21 variables, 12 quantitative variables are considered as illustrative, 3 qualitative variables are considered as illustrative.</w:t>
      </w:r>
    </w:p>
    <w:p>
      <w:r>
        <w:pict>
          <v:rect style="width:0;height:1.5pt" o:hralign="center" o:hrstd="t" o:hr="t"/>
        </w:pict>
      </w:r>
    </w:p>
    <w:bookmarkStart w:id="20" w:name="study-of-the-outliers"/>
    <w:p>
      <w:pPr>
        <w:pStyle w:val="Heading3"/>
      </w:pPr>
      <w:r>
        <w:t xml:space="preserve">1. Study of the outliers</w:t>
      </w:r>
    </w:p>
    <w:p>
      <w:pPr>
        <w:pStyle w:val="FirstParagraph"/>
      </w:pPr>
      <w:r>
        <w:t xml:space="preserve">The analysis of the graphs does not detect any outlier.</w:t>
      </w:r>
    </w:p>
    <w:p>
      <w:r>
        <w:pict>
          <v:rect style="width:0;height:1.5pt" o:hralign="center" o:hrstd="t" o:hr="t"/>
        </w:pict>
      </w:r>
    </w:p>
    <w:bookmarkEnd w:id="20"/>
    <w:bookmarkStart w:id="24" w:name="inertia-distribution"/>
    <w:p>
      <w:pPr>
        <w:pStyle w:val="Heading3"/>
      </w:pPr>
      <w:r>
        <w:t xml:space="preserve">2. Inertia distribution</w:t>
      </w:r>
    </w:p>
    <w:p>
      <w:pPr>
        <w:pStyle w:val="FirstParagraph"/>
      </w:pPr>
      <w:r>
        <w:t xml:space="preserve">The inertia of the first dimensions shows if there are strong relationships between variables and suggests the number of dimensions that should be studied.</w:t>
      </w:r>
    </w:p>
    <w:p>
      <w:pPr>
        <w:pStyle w:val="BodyText"/>
      </w:pPr>
      <w:r>
        <w:t xml:space="preserve">The first two dimensions of analyse express</w:t>
      </w:r>
      <w:r>
        <w:t xml:space="preserve"> </w:t>
      </w:r>
      <w:r>
        <w:rPr>
          <w:b/>
          <w:bCs/>
        </w:rPr>
        <w:t xml:space="preserve">63.83%</w:t>
      </w:r>
      <w:r>
        <w:t xml:space="preserve"> </w:t>
      </w:r>
      <w:r>
        <w:t xml:space="preserve">of the total dataset inertia ; that means that 63.83% of the individuals (or variables) cloud total variability is explained by the plane.</w:t>
      </w:r>
      <w:r>
        <w:t xml:space="preserve"> </w:t>
      </w:r>
      <w:r>
        <w:t xml:space="preserve">This percentage is relatively high and thus the first plane well represents the data variability.</w:t>
      </w:r>
      <w:r>
        <w:t xml:space="preserve"> </w:t>
      </w:r>
      <w:r>
        <w:t xml:space="preserve">This value is strongly greater than the reference value that equals</w:t>
      </w:r>
      <w:r>
        <w:t xml:space="preserve"> </w:t>
      </w:r>
      <w:r>
        <w:rPr>
          <w:b/>
          <w:bCs/>
        </w:rPr>
        <w:t xml:space="preserve">40.83%</w:t>
      </w:r>
      <w:r>
        <w:t xml:space="preserve">, the variability explained by this plane is thus highly significant</w:t>
      </w:r>
      <w:r>
        <w:t xml:space="preserve"> </w:t>
      </w:r>
      <w:r>
        <w:t xml:space="preserve">(the reference value is the 0.95-quantile of the inertia percentages distribution obtained by simulating 5048 data tables of equivalent size on the basis of a normal distribution).</w:t>
      </w:r>
    </w:p>
    <w:p>
      <w:pPr>
        <w:pStyle w:val="BodyText"/>
      </w:pPr>
      <w:r>
        <w:t xml:space="preserve">From these observations, it should be better to also interpret the dimensions greater or equal to the third one.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port_2025-03-09_PCA_files/figure-docx/unnamed-chunk-2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2 - Decomposition of the total inertia</w:t>
      </w:r>
    </w:p>
    <w:p>
      <w:pPr>
        <w:pStyle w:val="BodyText"/>
      </w:pPr>
      <w:r>
        <w:t xml:space="preserve">An estimation of the right number of axis to interpret suggests to restrict the analysis to the description of the first 2 axis.</w:t>
      </w:r>
      <w:r>
        <w:t xml:space="preserve"> </w:t>
      </w:r>
      <w:r>
        <w:t xml:space="preserve">These axis present an amount of inertia greater than those obtained by the 0.95-quantile of random distributions (63.83% against 40.83%).</w:t>
      </w:r>
      <w:r>
        <w:t xml:space="preserve"> </w:t>
      </w:r>
      <w:r>
        <w:t xml:space="preserve">This observation suggests that only these axis are carrying a real information.</w:t>
      </w:r>
      <w:r>
        <w:t xml:space="preserve"> </w:t>
      </w:r>
      <w:r>
        <w:t xml:space="preserve">As a consequence, the description will stand to these axis.</w:t>
      </w:r>
    </w:p>
    <w:p>
      <w:r>
        <w:pict>
          <v:rect style="width:0;height:1.5pt" o:hralign="center" o:hrstd="t" o:hr="t"/>
        </w:pict>
      </w:r>
    </w:p>
    <w:bookmarkEnd w:id="24"/>
    <w:bookmarkStart w:id="37" w:name="description-of-the-plane-12"/>
    <w:p>
      <w:pPr>
        <w:pStyle w:val="Heading3"/>
      </w:pPr>
      <w:r>
        <w:t xml:space="preserve">3. Description of the plane 1:2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port_2025-03-09_PCA_files/figure-docx/unnamed-chunk-2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3.1 - Individuals factor map (PCA)</w:t>
      </w:r>
      <w:r>
        <w:t xml:space="preserve"> </w:t>
      </w:r>
      <w:r>
        <w:rPr>
          <w:i/>
          <w:iCs/>
        </w:rPr>
        <w:t xml:space="preserve">The labeled individuals are those with the higher contribution to the plane construction.</w:t>
      </w:r>
    </w:p>
    <w:p>
      <w:pPr>
        <w:pStyle w:val="BodyText"/>
      </w:pPr>
      <w:r>
        <w:t xml:space="preserve">The Wilks test p-value indicates which variable factors are the best separated on the plane (i.e. which one explain the best the distance between individuals).</w:t>
      </w:r>
    </w:p>
    <w:p>
      <w:pPr>
        <w:pStyle w:val="SourceCode"/>
      </w:pPr>
      <w:r>
        <w:rPr>
          <w:rStyle w:val="VerbatimChar"/>
        </w:rPr>
        <w:t xml:space="preserve">## Metadata_Stiffness            Abb_ECM     Metadata_Ratio </w:t>
      </w:r>
      <w:r>
        <w:br/>
      </w:r>
      <w:r>
        <w:rPr>
          <w:rStyle w:val="VerbatimChar"/>
        </w:rPr>
        <w:t xml:space="preserve">##       7.777021e-34       2.122906e-03       2.099355e-01</w:t>
      </w:r>
    </w:p>
    <w:p>
      <w:pPr>
        <w:pStyle w:val="FirstParagraph"/>
      </w:pPr>
      <w:r>
        <w:t xml:space="preserve">The best qualitative variable to illustrate the distance between individuals on this plane is :</w:t>
      </w:r>
      <w:r>
        <w:t xml:space="preserve"> </w:t>
      </w:r>
      <w:r>
        <w:rPr>
          <w:i/>
          <w:iCs/>
        </w:rPr>
        <w:t xml:space="preserve">Metadata_Stiffness</w:t>
      </w:r>
      <w:r>
        <w:t xml:space="preserve">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port_2025-03-09_PCA_files/figure-docx/unnamed-chunk-2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3.2 - Individuals factor map (PCA)</w:t>
      </w:r>
      <w:r>
        <w:t xml:space="preserve"> </w:t>
      </w:r>
      <w:r>
        <w:rPr>
          <w:i/>
          <w:iCs/>
        </w:rPr>
        <w:t xml:space="preserve">The labeled individuals are those with the higher contribution to the plane construction.</w:t>
      </w:r>
      <w:r>
        <w:t xml:space="preserve"> </w:t>
      </w:r>
      <w:r>
        <w:rPr>
          <w:i/>
          <w:iCs/>
        </w:rPr>
        <w:t xml:space="preserve">The individuals are coloured after their category for the variable</w:t>
      </w:r>
      <w:r>
        <w:t xml:space="preserve"> </w:t>
      </w:r>
      <w:r>
        <w:t xml:space="preserve">Metadata_Stiffness.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_2025-03-09_PCA_files/figure-docx/unnamed-chunk-26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3.3 - Variables factor map (PCA)</w:t>
      </w:r>
      <w:r>
        <w:t xml:space="preserve"> </w:t>
      </w:r>
      <w:r>
        <w:rPr>
          <w:i/>
          <w:iCs/>
        </w:rPr>
        <w:t xml:space="preserve">The variables in black are considered as active whereas those in blue are illustrative.</w:t>
      </w:r>
      <w:r>
        <w:t xml:space="preserve"> </w:t>
      </w:r>
      <w:r>
        <w:rPr>
          <w:i/>
          <w:iCs/>
        </w:rPr>
        <w:t xml:space="preserve">The labeled variables are those the best shown on the plane.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eport_2025-03-09_PCA_files/figure-docx/unnamed-chunk-27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3.4 - Qualitative factor map (PCA)</w:t>
      </w:r>
      <w:r>
        <w:t xml:space="preserve"> </w:t>
      </w:r>
      <w:r>
        <w:rPr>
          <w:i/>
          <w:iCs/>
        </w:rPr>
        <w:t xml:space="preserve">The labeled factors are those the best shown on the plane.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dimension 1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  <w:iCs/>
        </w:rPr>
        <w:t xml:space="preserve">4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60</w:t>
      </w:r>
      <w:r>
        <w:t xml:space="preserve"> </w:t>
      </w:r>
      <w:r>
        <w:t xml:space="preserve">(to the right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  <w:iCs/>
        </w:rPr>
        <w:t xml:space="preserve">209</w:t>
      </w:r>
      <w:r>
        <w:t xml:space="preserve"> </w:t>
      </w:r>
      <w:r>
        <w:t xml:space="preserve">(to the left of the graph, characterized by a strongly negative coordinate on the axis).</w:t>
      </w:r>
    </w:p>
    <w:p>
      <w:pPr>
        <w:pStyle w:val="BodyText"/>
      </w:pPr>
      <w:r>
        <w:t xml:space="preserve">The group in which the individuals</w:t>
      </w:r>
      <w:r>
        <w:t xml:space="preserve"> </w:t>
      </w:r>
      <w:r>
        <w:rPr>
          <w:i/>
          <w:iCs/>
        </w:rPr>
        <w:t xml:space="preserve">4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60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ilvl w:val="0"/>
          <w:numId w:val="1001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Hyaluronic_Acid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1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CollagenI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Mean_PXR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2 (characterized by a positive coordinate on the axis) is sharing :</w:t>
      </w:r>
    </w:p>
    <w:p>
      <w:pPr>
        <w:pStyle w:val="Compact"/>
        <w:numPr>
          <w:ilvl w:val="0"/>
          <w:numId w:val="1002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Laminin</w:t>
      </w:r>
      <w:r>
        <w:t xml:space="preserve">,</w:t>
      </w:r>
      <w:r>
        <w:t xml:space="preserve"> </w:t>
      </w:r>
      <w:r>
        <w:rPr>
          <w:i/>
          <w:iCs/>
        </w:rPr>
        <w:t xml:space="preserve">Osteopontin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2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in which the individual</w:t>
      </w:r>
      <w:r>
        <w:t xml:space="preserve"> </w:t>
      </w:r>
      <w:r>
        <w:rPr>
          <w:i/>
          <w:iCs/>
        </w:rPr>
        <w:t xml:space="preserve">209</w:t>
      </w:r>
      <w:r>
        <w:t xml:space="preserve"> </w:t>
      </w:r>
      <w:r>
        <w:t xml:space="preserve">stands (characterized by a negative coordinate on the axis) is sharing :</w:t>
      </w:r>
    </w:p>
    <w:p>
      <w:pPr>
        <w:pStyle w:val="Compact"/>
        <w:numPr>
          <w:ilvl w:val="0"/>
          <w:numId w:val="1003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,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3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Laminin</w:t>
      </w:r>
      <w:r>
        <w:t xml:space="preserve"> </w:t>
      </w:r>
      <w:r>
        <w:t xml:space="preserve">(variables are sorted from the weakest).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dimension 2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  <w:iCs/>
        </w:rPr>
        <w:t xml:space="preserve">209</w:t>
      </w:r>
      <w:r>
        <w:t xml:space="preserve"> </w:t>
      </w:r>
      <w:r>
        <w:t xml:space="preserve">(to the top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  <w:iCs/>
        </w:rPr>
        <w:t xml:space="preserve">4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60</w:t>
      </w:r>
      <w:r>
        <w:t xml:space="preserve"> </w:t>
      </w:r>
      <w:r>
        <w:t xml:space="preserve">(to the bottom of the graph, characterized by a strongly negative coordinate on the axis).</w:t>
      </w:r>
    </w:p>
    <w:p>
      <w:pPr>
        <w:pStyle w:val="BodyText"/>
      </w:pPr>
      <w:r>
        <w:t xml:space="preserve">The group in which the individual</w:t>
      </w:r>
      <w:r>
        <w:t xml:space="preserve"> </w:t>
      </w:r>
      <w:r>
        <w:rPr>
          <w:i/>
          <w:iCs/>
        </w:rPr>
        <w:t xml:space="preserve">209</w:t>
      </w:r>
      <w:r>
        <w:t xml:space="preserve"> </w:t>
      </w:r>
      <w:r>
        <w:t xml:space="preserve">stands (characterized by a positive coordinate on the axis) is sharing :</w:t>
      </w:r>
    </w:p>
    <w:p>
      <w:pPr>
        <w:pStyle w:val="Compact"/>
        <w:numPr>
          <w:ilvl w:val="0"/>
          <w:numId w:val="1004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,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4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Laminin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2 (characterized by a positive coordinate on the axis) is sharing :</w:t>
      </w:r>
    </w:p>
    <w:p>
      <w:pPr>
        <w:pStyle w:val="Compact"/>
        <w:numPr>
          <w:ilvl w:val="0"/>
          <w:numId w:val="1005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Laminin</w:t>
      </w:r>
      <w:r>
        <w:t xml:space="preserve">,</w:t>
      </w:r>
      <w:r>
        <w:t xml:space="preserve"> </w:t>
      </w:r>
      <w:r>
        <w:rPr>
          <w:i/>
          <w:iCs/>
        </w:rPr>
        <w:t xml:space="preserve">Osteopontin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5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  <w:iCs/>
        </w:rPr>
        <w:t xml:space="preserve">4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60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ilvl w:val="0"/>
          <w:numId w:val="1006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Hyaluronic_Acid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6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CollagenI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Mean_PXR</w:t>
      </w:r>
      <w:r>
        <w:t xml:space="preserve"> </w:t>
      </w:r>
      <w:r>
        <w:t xml:space="preserve">(variables are sorted from the weakest).</w:t>
      </w:r>
    </w:p>
    <w:p>
      <w:r>
        <w:pict>
          <v:rect style="width:0;height:1.5pt" o:hralign="center" o:hrstd="t" o:hr="t"/>
        </w:pict>
      </w:r>
    </w:p>
    <w:bookmarkEnd w:id="37"/>
    <w:bookmarkStart w:id="41" w:name="classification"/>
    <w:p>
      <w:pPr>
        <w:pStyle w:val="Heading3"/>
      </w:pPr>
      <w:r>
        <w:t xml:space="preserve">4. Classification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port_2025-03-09_PCA_files/figure-docx/unnamed-chunk-2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4 - Ascending Hierarchical Classification of the individuals.</w:t>
      </w:r>
      <w:r>
        <w:t xml:space="preserve"> </w:t>
      </w:r>
      <w:r>
        <w:rPr>
          <w:i/>
          <w:iCs/>
        </w:rPr>
        <w:t xml:space="preserve">The classification made on individuals reveals 3 clusters.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cluster 1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209</w:t>
      </w:r>
      <w:r>
        <w:t xml:space="preserve">. This group is characterized by :</w:t>
      </w:r>
    </w:p>
    <w:p>
      <w:pPr>
        <w:pStyle w:val="Compact"/>
        <w:numPr>
          <w:ilvl w:val="0"/>
          <w:numId w:val="1007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7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Laminin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2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4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60</w:t>
      </w:r>
      <w:r>
        <w:t xml:space="preserve">. This group is characterized by :</w:t>
      </w:r>
    </w:p>
    <w:p>
      <w:pPr>
        <w:pStyle w:val="Compact"/>
        <w:numPr>
          <w:ilvl w:val="0"/>
          <w:numId w:val="1008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8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,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CollagenI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3</w:t>
      </w:r>
      <w:r>
        <w:t xml:space="preserve"> </w:t>
      </w:r>
      <w:r>
        <w:t xml:space="preserve">is made of individuals sharing :</w:t>
      </w:r>
    </w:p>
    <w:p>
      <w:pPr>
        <w:pStyle w:val="Compact"/>
        <w:numPr>
          <w:ilvl w:val="0"/>
          <w:numId w:val="1009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CollagenI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Laminin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9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 </w:t>
      </w:r>
      <w:r>
        <w:t xml:space="preserve">(variables are sorted from the weakest).</w:t>
      </w:r>
    </w:p>
    <w:p>
      <w:r>
        <w:pict>
          <v:rect style="width:0;height:1.5pt" o:hralign="center" o:hrstd="t" o:hr="t"/>
        </w:pict>
      </w:r>
    </w:p>
    <w:bookmarkEnd w:id="41"/>
    <w:bookmarkStart w:id="42" w:name="annexes"/>
    <w:p>
      <w:pPr>
        <w:pStyle w:val="Heading2"/>
      </w:pPr>
      <w:r>
        <w:t xml:space="preserve">Annexes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Component Analysis</dc:title>
  <dc:creator>Dataset DMSOforPCA217</dc:creator>
  <cp:keywords/>
  <dcterms:created xsi:type="dcterms:W3CDTF">2025-03-09T07:19:36Z</dcterms:created>
  <dcterms:modified xsi:type="dcterms:W3CDTF">2025-03-09T07:19:36Z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