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DMSOforPCA</w:t>
      </w:r>
    </w:p>
    <w:p>
      <w:pPr>
        <w:pStyle w:val="FirstParagraph"/>
      </w:pPr>
      <w:r>
        <w:t xml:space="preserve">This dataset contains 234 individuals and 18 variables, 9 quantitative variables are considered as illustrative, 3 qualitative variables are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4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  <w:bCs/>
        </w:rPr>
        <w:t xml:space="preserve">65.55%</w:t>
      </w:r>
      <w:r>
        <w:t xml:space="preserve"> </w:t>
      </w:r>
      <w:r>
        <w:t xml:space="preserve">of the total dataset inertia ; that means that 65.55% of the individuals (or variables) cloud total variability is explained by the plane.</w:t>
      </w:r>
      <w:r>
        <w:t xml:space="preserve"> </w:t>
      </w:r>
      <w:r>
        <w:t xml:space="preserve">This percentage is relatively high and thus the first plane well represents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  <w:bCs/>
        </w:rPr>
        <w:t xml:space="preserve">40.81%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12984 data tables of equivalent size on the basis of a normal distribution).</w:t>
      </w:r>
    </w:p>
    <w:p>
      <w:pPr>
        <w:pStyle w:val="BodyText"/>
      </w:pPr>
      <w:r>
        <w:t xml:space="preserve">From these observations, it should be better to also interpret the dimensions greater or equal to the third one.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2025-01-15_files/figure-docx/unnamed-chunk-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(65.55% against 40.81%).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2025-01-15_files/figure-docx/unnamed-chunk-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3.1 -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Metadata_Stiffness     Metadata_Ratio            Abb_ECM </w:t>
      </w:r>
      <w:r>
        <w:br/>
      </w:r>
      <w:r>
        <w:rPr>
          <w:rStyle w:val="VerbatimChar"/>
        </w:rPr>
        <w:t xml:space="preserve">##       8.593980e-32       9.858737e-02       4.107607e-01</w:t>
      </w:r>
    </w:p>
    <w:p>
      <w:pPr>
        <w:pStyle w:val="FirstParagraph"/>
      </w:pPr>
      <w:r>
        <w:t xml:space="preserve">The best qualitative variable to illustrate the distance between individuals on this plane is :</w:t>
      </w:r>
      <w:r>
        <w:t xml:space="preserve"> </w:t>
      </w:r>
      <w:r>
        <w:rPr>
          <w:i/>
          <w:iCs/>
        </w:rPr>
        <w:t xml:space="preserve">Metadata_Stiffness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2025-01-15_files/figure-docx/unnamed-chunk-1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3.2 -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  <w:iCs/>
        </w:rPr>
        <w:t xml:space="preserve">The individuals are coloured after their category for the variable</w:t>
      </w:r>
      <w:r>
        <w:t xml:space="preserve"> </w:t>
      </w:r>
      <w:r>
        <w:t xml:space="preserve">Metadata_Stiffness.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2025-01-15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3.3 - Variables factor map (PCA)</w:t>
      </w:r>
      <w:r>
        <w:t xml:space="preserve"> </w:t>
      </w:r>
      <w:r>
        <w:rPr>
          <w:i/>
          <w:iCs/>
        </w:rPr>
        <w:t xml:space="preserve">The variables in black are considered as active whereas those in blue are illustrative.</w:t>
      </w:r>
      <w:r>
        <w:t xml:space="preserve"> </w:t>
      </w:r>
      <w:r>
        <w:rPr>
          <w:i/>
          <w:iCs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2025-01-15_files/figure-docx/unnamed-chunk-1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3.4 - Qualitative factor map (PCA)</w:t>
      </w:r>
      <w:r>
        <w:t xml:space="preserve"> </w:t>
      </w:r>
      <w:r>
        <w:rPr>
          <w:i/>
          <w:iCs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1</w:t>
      </w:r>
      <w:r>
        <w:t xml:space="preserve"> </w:t>
      </w:r>
      <w:r>
        <w:t xml:space="preserve">opposes individuals characterized by a strongly positive coordinate on the axis (to the right of the graph)</w:t>
      </w:r>
      <w:r>
        <w:t xml:space="preserve"> </w:t>
      </w:r>
      <w:r>
        <w:t xml:space="preserve">to individuals characterized by a strongly negative coordinate on the axis (to the left of the graph).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negative coordinate on the axis) is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Note that the variable</w:t>
      </w:r>
      <w:r>
        <w:t xml:space="preserve"> </w:t>
      </w:r>
      <w:r>
        <w:rPr>
          <w:i/>
          <w:iCs/>
        </w:rPr>
        <w:t xml:space="preserve">G3</w:t>
      </w:r>
      <w:r>
        <w:t xml:space="preserve"> </w:t>
      </w:r>
      <w:r>
        <w:t xml:space="preserve">is highly correlated with this dimension (correlation of 0.95). This variable could therefore summarize itself the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2</w:t>
      </w:r>
      <w:r>
        <w:t xml:space="preserve"> </w:t>
      </w:r>
      <w:r>
        <w:t xml:space="preserve">opposes individuals characterized by a strongly positive coordinate on the axis (to the top of the graph)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51</w:t>
      </w:r>
      <w:r>
        <w:t xml:space="preserve">,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80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51</w:t>
      </w:r>
      <w:r>
        <w:t xml:space="preserve">,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80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ilvl w:val="0"/>
          <w:numId w:val="1005"/>
        </w:numPr>
      </w:pPr>
      <w:r>
        <w:t xml:space="preserve">high values for the variable</w:t>
      </w:r>
      <w:r>
        <w:t xml:space="preserve"> </w:t>
      </w:r>
      <w:r>
        <w:rPr>
          <w:i/>
          <w:iCs/>
        </w:rPr>
        <w:t xml:space="preserve">Survival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low values for the variable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7"/>
    <w:bookmarkStart w:id="41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2025-01-15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4 - Ascending Hierarchical Classification of the individuals.</w:t>
      </w:r>
      <w:r>
        <w:t xml:space="preserve"> </w:t>
      </w:r>
      <w:r>
        <w:rPr>
          <w:i/>
          <w:iCs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6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6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Survival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34</w:t>
      </w:r>
      <w:r>
        <w:t xml:space="preserve">,</w:t>
      </w:r>
      <w:r>
        <w:t xml:space="preserve"> </w:t>
      </w:r>
      <w:r>
        <w:rPr>
          <w:i/>
          <w:iCs/>
        </w:rPr>
        <w:t xml:space="preserve">51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80</w:t>
      </w:r>
      <w:r>
        <w:t xml:space="preserve">. This group is characterized by :</w:t>
      </w:r>
    </w:p>
    <w:p>
      <w:pPr>
        <w:pStyle w:val="Compact"/>
        <w:numPr>
          <w:ilvl w:val="0"/>
          <w:numId w:val="1007"/>
        </w:numPr>
      </w:pPr>
      <w:r>
        <w:t xml:space="preserve">high values for the variable</w:t>
      </w:r>
      <w:r>
        <w:t xml:space="preserve"> </w:t>
      </w:r>
      <w:r>
        <w:rPr>
          <w:i/>
          <w:iCs/>
        </w:rPr>
        <w:t xml:space="preserve">Survival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8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8"/>
        </w:numPr>
      </w:pPr>
      <w:r>
        <w:t xml:space="preserve">low values for the variable</w:t>
      </w:r>
      <w:r>
        <w:t xml:space="preserve"> </w:t>
      </w:r>
      <w:r>
        <w:rPr>
          <w:i/>
          <w:iCs/>
        </w:rPr>
        <w:t xml:space="preserve">Adhesion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1"/>
    <w:bookmarkStart w:id="42" w:name="annexes"/>
    <w:p>
      <w:pPr>
        <w:pStyle w:val="Heading2"/>
      </w:pPr>
      <w:r>
        <w:t xml:space="preserve">Annexes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DMSOforPCA</dc:creator>
  <cp:keywords/>
  <dcterms:created xsi:type="dcterms:W3CDTF">2025-01-15T18:48:49Z</dcterms:created>
  <dcterms:modified xsi:type="dcterms:W3CDTF">2025-01-15T18:48:49Z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