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5ED26" w14:textId="709C4F07" w:rsidR="00CA69C1" w:rsidRPr="00F363C4" w:rsidRDefault="00CA69C1">
      <w:pPr>
        <w:rPr>
          <w:b/>
          <w:bCs/>
          <w:sz w:val="24"/>
          <w:szCs w:val="24"/>
        </w:rPr>
      </w:pPr>
      <w:r w:rsidRPr="00F363C4">
        <w:rPr>
          <w:b/>
          <w:bCs/>
          <w:sz w:val="24"/>
          <w:szCs w:val="24"/>
        </w:rPr>
        <w:t>~Responses~</w:t>
      </w:r>
    </w:p>
    <w:p w14:paraId="1A394FB7" w14:textId="6360A20E" w:rsidR="00D50ECC" w:rsidRPr="00F363C4" w:rsidRDefault="00344D10">
      <w:pPr>
        <w:rPr>
          <w:sz w:val="24"/>
          <w:szCs w:val="24"/>
        </w:rPr>
      </w:pPr>
      <w:r w:rsidRPr="00F363C4">
        <w:rPr>
          <w:sz w:val="24"/>
          <w:szCs w:val="24"/>
        </w:rPr>
        <w:t>A logistic regression analysis with five predictors (</w:t>
      </w:r>
      <w:r w:rsidRPr="00F363C4">
        <w:rPr>
          <w:i/>
          <w:iCs/>
          <w:sz w:val="24"/>
          <w:szCs w:val="24"/>
        </w:rPr>
        <w:t>distance, musician status, distance*musician status, hours a week spent listening to music, hours a week spent listening to jazz</w:t>
      </w:r>
      <w:r w:rsidRPr="00F363C4">
        <w:rPr>
          <w:sz w:val="24"/>
          <w:szCs w:val="24"/>
        </w:rPr>
        <w:t xml:space="preserve">) tested whether participants judged pairs of melodic sequences as related. Overall, the model provided a significantly better fit than an intercept-only model, </w:t>
      </w:r>
      <w:r w:rsidRPr="00F363C4">
        <w:rPr>
          <w:sz w:val="24"/>
          <w:szCs w:val="24"/>
          <w:lang w:val="el-GR"/>
        </w:rPr>
        <w:t>χ</w:t>
      </w:r>
      <w:r w:rsidRPr="00F363C4">
        <w:rPr>
          <w:sz w:val="24"/>
          <w:szCs w:val="24"/>
          <w:vertAlign w:val="superscript"/>
        </w:rPr>
        <w:t xml:space="preserve">2 </w:t>
      </w:r>
      <w:r w:rsidRPr="00F363C4">
        <w:rPr>
          <w:sz w:val="24"/>
          <w:szCs w:val="24"/>
        </w:rPr>
        <w:t>(5</w:t>
      </w:r>
      <w:r w:rsidR="006E2D23" w:rsidRPr="00F363C4">
        <w:rPr>
          <w:sz w:val="24"/>
          <w:szCs w:val="24"/>
        </w:rPr>
        <w:t xml:space="preserve">, </w:t>
      </w:r>
      <w:r w:rsidR="006E2D23" w:rsidRPr="00F363C4">
        <w:rPr>
          <w:i/>
          <w:iCs/>
          <w:sz w:val="24"/>
          <w:szCs w:val="24"/>
        </w:rPr>
        <w:t>N</w:t>
      </w:r>
      <w:r w:rsidR="006E2D23" w:rsidRPr="00F363C4">
        <w:rPr>
          <w:sz w:val="24"/>
          <w:szCs w:val="24"/>
        </w:rPr>
        <w:t xml:space="preserve"> = 18601</w:t>
      </w:r>
      <w:r w:rsidRPr="00F363C4">
        <w:rPr>
          <w:sz w:val="24"/>
          <w:szCs w:val="24"/>
        </w:rPr>
        <w:t xml:space="preserve">) = 679.61, </w:t>
      </w:r>
      <w:r w:rsidRPr="00F363C4">
        <w:rPr>
          <w:i/>
          <w:iCs/>
          <w:sz w:val="24"/>
          <w:szCs w:val="24"/>
        </w:rPr>
        <w:t>p</w:t>
      </w:r>
      <w:r w:rsidRPr="00F363C4">
        <w:rPr>
          <w:sz w:val="24"/>
          <w:szCs w:val="24"/>
        </w:rPr>
        <w:t xml:space="preserve"> &lt; .001, PRD = .026. </w:t>
      </w:r>
      <w:r w:rsidR="006E2D23" w:rsidRPr="00F363C4">
        <w:rPr>
          <w:sz w:val="24"/>
          <w:szCs w:val="24"/>
        </w:rPr>
        <w:t>Approximately 58.6% of trials were accurately classified.</w:t>
      </w:r>
    </w:p>
    <w:p w14:paraId="4F1A2CF4" w14:textId="14538BD6" w:rsidR="006E2D23" w:rsidRPr="00F363C4" w:rsidRDefault="006E2D23">
      <w:pPr>
        <w:rPr>
          <w:sz w:val="24"/>
          <w:szCs w:val="24"/>
        </w:rPr>
      </w:pPr>
      <w:r w:rsidRPr="00F363C4">
        <w:rPr>
          <w:sz w:val="24"/>
          <w:szCs w:val="24"/>
        </w:rPr>
        <w:t xml:space="preserve">Controlling for the other variables in the model, a 1-unit increase in distance decreased the odds a participant would judge a pair as related by a factor of .89, </w:t>
      </w:r>
      <w:r w:rsidR="00071E43" w:rsidRPr="00F363C4">
        <w:rPr>
          <w:i/>
          <w:iCs/>
          <w:sz w:val="24"/>
          <w:szCs w:val="24"/>
        </w:rPr>
        <w:t>z</w:t>
      </w:r>
      <w:r w:rsidR="00071E43" w:rsidRPr="00F363C4">
        <w:rPr>
          <w:sz w:val="24"/>
          <w:szCs w:val="24"/>
        </w:rPr>
        <w:t xml:space="preserve"> = -14.86, </w:t>
      </w:r>
      <w:r w:rsidR="00071E43" w:rsidRPr="00F363C4">
        <w:rPr>
          <w:i/>
          <w:iCs/>
          <w:sz w:val="24"/>
          <w:szCs w:val="24"/>
        </w:rPr>
        <w:t>p</w:t>
      </w:r>
      <w:r w:rsidR="00071E43" w:rsidRPr="00F363C4">
        <w:rPr>
          <w:sz w:val="24"/>
          <w:szCs w:val="24"/>
        </w:rPr>
        <w:t xml:space="preserve"> &lt; .001, 95% CI [.88, .91]. Holding other variables constant, each additional self-reported hour spent listening to music decreased the odds a participant would judge a pair as related by a factor of .99, </w:t>
      </w:r>
      <w:r w:rsidR="00071E43" w:rsidRPr="00F363C4">
        <w:rPr>
          <w:i/>
          <w:iCs/>
          <w:sz w:val="24"/>
          <w:szCs w:val="24"/>
        </w:rPr>
        <w:t>z</w:t>
      </w:r>
      <w:r w:rsidR="00071E43" w:rsidRPr="00F363C4">
        <w:rPr>
          <w:sz w:val="24"/>
          <w:szCs w:val="24"/>
        </w:rPr>
        <w:t xml:space="preserve"> = -5.62, </w:t>
      </w:r>
      <w:r w:rsidR="00071E43" w:rsidRPr="00F363C4">
        <w:rPr>
          <w:i/>
          <w:iCs/>
          <w:sz w:val="24"/>
          <w:szCs w:val="24"/>
        </w:rPr>
        <w:t>p</w:t>
      </w:r>
      <w:r w:rsidR="00071E43" w:rsidRPr="00F363C4">
        <w:rPr>
          <w:sz w:val="24"/>
          <w:szCs w:val="24"/>
        </w:rPr>
        <w:t xml:space="preserve"> &lt; .001, 95% CI [.992, .996]. Holding other variables constant, each additional self-reported hour spent listening specifically to jazz increased the odds a participant would judge a pair as related by a factor of 1.04, </w:t>
      </w:r>
      <w:r w:rsidR="00071E43" w:rsidRPr="00F363C4">
        <w:rPr>
          <w:i/>
          <w:iCs/>
          <w:sz w:val="24"/>
          <w:szCs w:val="24"/>
        </w:rPr>
        <w:t>z</w:t>
      </w:r>
      <w:r w:rsidR="00071E43" w:rsidRPr="00F363C4">
        <w:rPr>
          <w:sz w:val="24"/>
          <w:szCs w:val="24"/>
        </w:rPr>
        <w:t xml:space="preserve"> = -5.764, </w:t>
      </w:r>
      <w:r w:rsidR="00071E43" w:rsidRPr="00F363C4">
        <w:rPr>
          <w:i/>
          <w:iCs/>
          <w:sz w:val="24"/>
          <w:szCs w:val="24"/>
        </w:rPr>
        <w:t>p</w:t>
      </w:r>
      <w:r w:rsidR="00071E43" w:rsidRPr="00F363C4">
        <w:rPr>
          <w:sz w:val="24"/>
          <w:szCs w:val="24"/>
        </w:rPr>
        <w:t xml:space="preserve"> &lt; .001, 95% CI [1.03, 1.07]. Controlling for other variables in the model, </w:t>
      </w:r>
      <w:r w:rsidR="00325F3A" w:rsidRPr="00F363C4">
        <w:rPr>
          <w:sz w:val="24"/>
          <w:szCs w:val="24"/>
        </w:rPr>
        <w:t>whether or not the participant was a musician</w:t>
      </w:r>
      <w:r w:rsidR="00071E43" w:rsidRPr="00F363C4">
        <w:rPr>
          <w:sz w:val="24"/>
          <w:szCs w:val="24"/>
        </w:rPr>
        <w:t xml:space="preserve"> was not reliably associated with the relatedness judgement,</w:t>
      </w:r>
      <w:r w:rsidR="00325F3A" w:rsidRPr="00F363C4">
        <w:rPr>
          <w:sz w:val="24"/>
          <w:szCs w:val="24"/>
        </w:rPr>
        <w:t xml:space="preserve"> OR = 1.08,</w:t>
      </w:r>
      <w:r w:rsidR="00071E43" w:rsidRPr="00F363C4">
        <w:rPr>
          <w:sz w:val="24"/>
          <w:szCs w:val="24"/>
        </w:rPr>
        <w:t xml:space="preserve"> </w:t>
      </w:r>
      <w:r w:rsidR="00071E43" w:rsidRPr="00F363C4">
        <w:rPr>
          <w:i/>
          <w:iCs/>
          <w:sz w:val="24"/>
          <w:szCs w:val="24"/>
        </w:rPr>
        <w:t>z</w:t>
      </w:r>
      <w:r w:rsidR="00071E43" w:rsidRPr="00F363C4">
        <w:rPr>
          <w:sz w:val="24"/>
          <w:szCs w:val="24"/>
        </w:rPr>
        <w:t xml:space="preserve"> = 1.35, </w:t>
      </w:r>
      <w:r w:rsidR="00071E43" w:rsidRPr="00F363C4">
        <w:rPr>
          <w:i/>
          <w:iCs/>
          <w:sz w:val="24"/>
          <w:szCs w:val="24"/>
        </w:rPr>
        <w:t>p</w:t>
      </w:r>
      <w:r w:rsidR="00071E43" w:rsidRPr="00F363C4">
        <w:rPr>
          <w:sz w:val="24"/>
          <w:szCs w:val="24"/>
        </w:rPr>
        <w:t xml:space="preserve"> = .18, 95% CI [</w:t>
      </w:r>
      <w:r w:rsidR="00325F3A" w:rsidRPr="00F363C4">
        <w:rPr>
          <w:sz w:val="24"/>
          <w:szCs w:val="24"/>
        </w:rPr>
        <w:t>.97</w:t>
      </w:r>
      <w:r w:rsidR="00071E43" w:rsidRPr="00F363C4">
        <w:rPr>
          <w:sz w:val="24"/>
          <w:szCs w:val="24"/>
        </w:rPr>
        <w:t xml:space="preserve">, </w:t>
      </w:r>
      <w:r w:rsidR="00325F3A" w:rsidRPr="00F363C4">
        <w:rPr>
          <w:sz w:val="24"/>
          <w:szCs w:val="24"/>
        </w:rPr>
        <w:t>1.19</w:t>
      </w:r>
      <w:r w:rsidR="00071E43" w:rsidRPr="00F363C4">
        <w:rPr>
          <w:sz w:val="24"/>
          <w:szCs w:val="24"/>
        </w:rPr>
        <w:t>].</w:t>
      </w:r>
      <w:r w:rsidR="008641B1" w:rsidRPr="00F363C4">
        <w:rPr>
          <w:sz w:val="24"/>
          <w:szCs w:val="24"/>
        </w:rPr>
        <w:t xml:space="preserve"> Together, these results suggest that perceived relatedness decreases with increases in distance and music listening but increases the more one listens to jazz. </w:t>
      </w:r>
    </w:p>
    <w:p w14:paraId="5B82E472" w14:textId="43656E87" w:rsidR="000804FB" w:rsidRPr="00F363C4" w:rsidRDefault="00325F3A" w:rsidP="000804FB">
      <w:pPr>
        <w:rPr>
          <w:sz w:val="24"/>
          <w:szCs w:val="24"/>
        </w:rPr>
      </w:pPr>
      <w:r w:rsidRPr="00F363C4">
        <w:rPr>
          <w:sz w:val="24"/>
          <w:szCs w:val="24"/>
        </w:rPr>
        <w:t xml:space="preserve">There was a significant interaction between distance and musician status, </w:t>
      </w:r>
      <w:r w:rsidRPr="00F363C4">
        <w:rPr>
          <w:i/>
          <w:iCs/>
          <w:sz w:val="24"/>
          <w:szCs w:val="24"/>
        </w:rPr>
        <w:t>z</w:t>
      </w:r>
      <w:r w:rsidRPr="00F363C4">
        <w:rPr>
          <w:sz w:val="24"/>
          <w:szCs w:val="24"/>
        </w:rPr>
        <w:t xml:space="preserve"> = -2.05, </w:t>
      </w:r>
      <w:r w:rsidRPr="00F363C4">
        <w:rPr>
          <w:i/>
          <w:iCs/>
          <w:sz w:val="24"/>
          <w:szCs w:val="24"/>
        </w:rPr>
        <w:t>p</w:t>
      </w:r>
      <w:r w:rsidRPr="00F363C4">
        <w:rPr>
          <w:sz w:val="24"/>
          <w:szCs w:val="24"/>
        </w:rPr>
        <w:t xml:space="preserve"> = .04. </w:t>
      </w:r>
      <w:r w:rsidR="008641B1" w:rsidRPr="00F363C4">
        <w:rPr>
          <w:sz w:val="24"/>
          <w:szCs w:val="24"/>
        </w:rPr>
        <w:t xml:space="preserve">For musicians, </w:t>
      </w:r>
      <w:r w:rsidR="0088543F" w:rsidRPr="00F363C4">
        <w:rPr>
          <w:sz w:val="24"/>
          <w:szCs w:val="24"/>
        </w:rPr>
        <w:t xml:space="preserve">there was a simple effect of distance such that </w:t>
      </w:r>
      <w:r w:rsidR="008641B1" w:rsidRPr="00F363C4">
        <w:rPr>
          <w:sz w:val="24"/>
          <w:szCs w:val="24"/>
        </w:rPr>
        <w:t xml:space="preserve">a 1-unit increase in distance decreased the odds a participant would judge a pair as related by a factor of .87, </w:t>
      </w:r>
      <w:r w:rsidR="008641B1" w:rsidRPr="00F363C4">
        <w:rPr>
          <w:i/>
          <w:iCs/>
          <w:sz w:val="24"/>
          <w:szCs w:val="24"/>
        </w:rPr>
        <w:t>z</w:t>
      </w:r>
      <w:r w:rsidR="008641B1" w:rsidRPr="00F363C4">
        <w:rPr>
          <w:sz w:val="24"/>
          <w:szCs w:val="24"/>
        </w:rPr>
        <w:t xml:space="preserve"> = -19.72, </w:t>
      </w:r>
      <w:r w:rsidR="008641B1" w:rsidRPr="00F363C4">
        <w:rPr>
          <w:i/>
          <w:iCs/>
          <w:sz w:val="24"/>
          <w:szCs w:val="24"/>
        </w:rPr>
        <w:t>p</w:t>
      </w:r>
      <w:r w:rsidR="008641B1" w:rsidRPr="00F363C4">
        <w:rPr>
          <w:sz w:val="24"/>
          <w:szCs w:val="24"/>
        </w:rPr>
        <w:t xml:space="preserve"> &lt; .001, 95% CI [.86, .89]. For non-musicians, </w:t>
      </w:r>
      <w:r w:rsidR="0088543F" w:rsidRPr="00F363C4">
        <w:rPr>
          <w:sz w:val="24"/>
          <w:szCs w:val="24"/>
        </w:rPr>
        <w:t xml:space="preserve">there was a simple effect of distance such that </w:t>
      </w:r>
      <w:r w:rsidR="008641B1" w:rsidRPr="00F363C4">
        <w:rPr>
          <w:sz w:val="24"/>
          <w:szCs w:val="24"/>
        </w:rPr>
        <w:t xml:space="preserve">a 1-unit increase in distance decreased the odds a participant would judge a pair as related by a factor of .89, </w:t>
      </w:r>
      <w:r w:rsidR="008641B1" w:rsidRPr="00F363C4">
        <w:rPr>
          <w:i/>
          <w:iCs/>
          <w:sz w:val="24"/>
          <w:szCs w:val="24"/>
        </w:rPr>
        <w:t>z</w:t>
      </w:r>
      <w:r w:rsidR="008641B1" w:rsidRPr="00F363C4">
        <w:rPr>
          <w:sz w:val="24"/>
          <w:szCs w:val="24"/>
        </w:rPr>
        <w:t xml:space="preserve"> = -14.86, </w:t>
      </w:r>
      <w:r w:rsidR="008641B1" w:rsidRPr="00F363C4">
        <w:rPr>
          <w:i/>
          <w:iCs/>
          <w:sz w:val="24"/>
          <w:szCs w:val="24"/>
        </w:rPr>
        <w:t>p</w:t>
      </w:r>
      <w:r w:rsidR="008641B1" w:rsidRPr="00F363C4">
        <w:rPr>
          <w:sz w:val="24"/>
          <w:szCs w:val="24"/>
        </w:rPr>
        <w:t xml:space="preserve"> &lt; .001, 95% CI [.88, .91]. </w:t>
      </w:r>
    </w:p>
    <w:p w14:paraId="564A01A5" w14:textId="0ABBF8AE" w:rsidR="006E2D23" w:rsidRPr="00F363C4" w:rsidRDefault="0088543F">
      <w:pPr>
        <w:rPr>
          <w:sz w:val="24"/>
          <w:szCs w:val="24"/>
        </w:rPr>
      </w:pPr>
      <w:commentRangeStart w:id="0"/>
      <w:r w:rsidRPr="00F363C4">
        <w:rPr>
          <w:sz w:val="24"/>
          <w:szCs w:val="24"/>
        </w:rPr>
        <w:t>For musicians, data on</w:t>
      </w:r>
      <w:r w:rsidR="00CA69C1" w:rsidRPr="00F363C4">
        <w:rPr>
          <w:sz w:val="24"/>
          <w:szCs w:val="24"/>
        </w:rPr>
        <w:t xml:space="preserve"> music traits</w:t>
      </w:r>
      <w:r w:rsidRPr="00F363C4">
        <w:rPr>
          <w:sz w:val="24"/>
          <w:szCs w:val="24"/>
        </w:rPr>
        <w:t xml:space="preserve"> </w:t>
      </w:r>
      <w:r w:rsidR="00CA69C1" w:rsidRPr="00F363C4">
        <w:rPr>
          <w:sz w:val="24"/>
          <w:szCs w:val="24"/>
        </w:rPr>
        <w:t>(</w:t>
      </w:r>
      <w:r w:rsidRPr="00F363C4">
        <w:rPr>
          <w:i/>
          <w:iCs/>
          <w:sz w:val="24"/>
          <w:szCs w:val="24"/>
        </w:rPr>
        <w:t>primary instrument proficiency, proficiency at improvising, hours currently spent playing music per week, hours spent playing jazz per week, percentage of playing time spent improvising</w:t>
      </w:r>
      <w:r w:rsidR="00CA69C1" w:rsidRPr="00F363C4">
        <w:rPr>
          <w:sz w:val="24"/>
          <w:szCs w:val="24"/>
        </w:rPr>
        <w:t>)</w:t>
      </w:r>
      <w:r w:rsidRPr="00F363C4">
        <w:rPr>
          <w:sz w:val="24"/>
          <w:szCs w:val="24"/>
        </w:rPr>
        <w:t xml:space="preserve"> were collected. A logistic regression with these predictors, controlling for distance, tested how the musician group made relatedness judgements. This model provided a significantly better fit than one that just included distance, </w:t>
      </w:r>
      <w:r w:rsidRPr="00F363C4">
        <w:rPr>
          <w:sz w:val="24"/>
          <w:szCs w:val="24"/>
          <w:lang w:val="el-GR"/>
        </w:rPr>
        <w:t>χ</w:t>
      </w:r>
      <w:r w:rsidRPr="00F363C4">
        <w:rPr>
          <w:sz w:val="24"/>
          <w:szCs w:val="24"/>
          <w:vertAlign w:val="superscript"/>
        </w:rPr>
        <w:t xml:space="preserve">2 </w:t>
      </w:r>
      <w:r w:rsidRPr="00F363C4">
        <w:rPr>
          <w:sz w:val="24"/>
          <w:szCs w:val="24"/>
        </w:rPr>
        <w:t>(</w:t>
      </w:r>
      <w:r w:rsidR="00043CB1" w:rsidRPr="00F363C4">
        <w:rPr>
          <w:sz w:val="24"/>
          <w:szCs w:val="24"/>
        </w:rPr>
        <w:t>5</w:t>
      </w:r>
      <w:r w:rsidRPr="00F363C4">
        <w:rPr>
          <w:sz w:val="24"/>
          <w:szCs w:val="24"/>
        </w:rPr>
        <w:t xml:space="preserve">, </w:t>
      </w:r>
      <w:r w:rsidRPr="00F363C4">
        <w:rPr>
          <w:i/>
          <w:iCs/>
          <w:sz w:val="24"/>
          <w:szCs w:val="24"/>
        </w:rPr>
        <w:t>N</w:t>
      </w:r>
      <w:r w:rsidRPr="00F363C4">
        <w:rPr>
          <w:sz w:val="24"/>
          <w:szCs w:val="24"/>
        </w:rPr>
        <w:t xml:space="preserve"> = 10506) =</w:t>
      </w:r>
      <w:r w:rsidR="00043CB1" w:rsidRPr="00F363C4">
        <w:rPr>
          <w:sz w:val="24"/>
          <w:szCs w:val="24"/>
        </w:rPr>
        <w:t xml:space="preserve"> 150.23</w:t>
      </w:r>
      <w:r w:rsidRPr="00F363C4">
        <w:rPr>
          <w:sz w:val="24"/>
          <w:szCs w:val="24"/>
        </w:rPr>
        <w:t xml:space="preserve">, </w:t>
      </w:r>
      <w:r w:rsidRPr="00F363C4">
        <w:rPr>
          <w:i/>
          <w:iCs/>
          <w:sz w:val="24"/>
          <w:szCs w:val="24"/>
        </w:rPr>
        <w:t>p</w:t>
      </w:r>
      <w:r w:rsidRPr="00F363C4">
        <w:rPr>
          <w:sz w:val="24"/>
          <w:szCs w:val="24"/>
        </w:rPr>
        <w:t xml:space="preserve"> &lt; .001, PRD = .0</w:t>
      </w:r>
      <w:r w:rsidR="00043CB1" w:rsidRPr="00F363C4">
        <w:rPr>
          <w:sz w:val="24"/>
          <w:szCs w:val="24"/>
        </w:rPr>
        <w:t>11</w:t>
      </w:r>
      <w:r w:rsidRPr="00F363C4">
        <w:rPr>
          <w:sz w:val="24"/>
          <w:szCs w:val="24"/>
        </w:rPr>
        <w:t xml:space="preserve">. </w:t>
      </w:r>
      <w:r w:rsidR="00043CB1" w:rsidRPr="00F363C4">
        <w:rPr>
          <w:sz w:val="24"/>
          <w:szCs w:val="24"/>
        </w:rPr>
        <w:t xml:space="preserve">Holding other variables constant, each one-unit increase in self-rated proficiency on their primary instrument decreased the odds a participant would judge a pair as related by a factor of .92, </w:t>
      </w:r>
      <w:r w:rsidR="00043CB1" w:rsidRPr="00F363C4">
        <w:rPr>
          <w:i/>
          <w:iCs/>
          <w:sz w:val="24"/>
          <w:szCs w:val="24"/>
        </w:rPr>
        <w:t>z</w:t>
      </w:r>
      <w:r w:rsidR="00043CB1" w:rsidRPr="00F363C4">
        <w:rPr>
          <w:sz w:val="24"/>
          <w:szCs w:val="24"/>
        </w:rPr>
        <w:t xml:space="preserve"> = -4.075, </w:t>
      </w:r>
      <w:r w:rsidR="00043CB1" w:rsidRPr="00F363C4">
        <w:rPr>
          <w:i/>
          <w:iCs/>
          <w:sz w:val="24"/>
          <w:szCs w:val="24"/>
        </w:rPr>
        <w:t>p</w:t>
      </w:r>
      <w:r w:rsidR="00043CB1" w:rsidRPr="00F363C4">
        <w:rPr>
          <w:sz w:val="24"/>
          <w:szCs w:val="24"/>
        </w:rPr>
        <w:t xml:space="preserve"> &lt; .001, 95% CI [.</w:t>
      </w:r>
      <w:r w:rsidR="000804FB" w:rsidRPr="00F363C4">
        <w:rPr>
          <w:sz w:val="24"/>
          <w:szCs w:val="24"/>
        </w:rPr>
        <w:t>89</w:t>
      </w:r>
      <w:r w:rsidR="00043CB1" w:rsidRPr="00F363C4">
        <w:rPr>
          <w:sz w:val="24"/>
          <w:szCs w:val="24"/>
        </w:rPr>
        <w:t>, .9</w:t>
      </w:r>
      <w:r w:rsidR="000804FB" w:rsidRPr="00F363C4">
        <w:rPr>
          <w:sz w:val="24"/>
          <w:szCs w:val="24"/>
        </w:rPr>
        <w:t>6</w:t>
      </w:r>
      <w:r w:rsidR="00043CB1" w:rsidRPr="00F363C4">
        <w:rPr>
          <w:sz w:val="24"/>
          <w:szCs w:val="24"/>
        </w:rPr>
        <w:t>]</w:t>
      </w:r>
      <w:r w:rsidR="000804FB" w:rsidRPr="00F363C4">
        <w:rPr>
          <w:sz w:val="24"/>
          <w:szCs w:val="24"/>
        </w:rPr>
        <w:t xml:space="preserve">. Holding other variables constant, each one-unit increase in self-rated proficiency in improvisation decreased the odds a participant would judge a pair as related by a factor of .95, </w:t>
      </w:r>
      <w:r w:rsidR="000804FB" w:rsidRPr="00F363C4">
        <w:rPr>
          <w:i/>
          <w:iCs/>
          <w:sz w:val="24"/>
          <w:szCs w:val="24"/>
        </w:rPr>
        <w:t>z</w:t>
      </w:r>
      <w:r w:rsidR="000804FB" w:rsidRPr="00F363C4">
        <w:rPr>
          <w:sz w:val="24"/>
          <w:szCs w:val="24"/>
        </w:rPr>
        <w:t xml:space="preserve"> = -2.81, </w:t>
      </w:r>
      <w:r w:rsidR="000804FB" w:rsidRPr="00F363C4">
        <w:rPr>
          <w:i/>
          <w:iCs/>
          <w:sz w:val="24"/>
          <w:szCs w:val="24"/>
        </w:rPr>
        <w:t>p</w:t>
      </w:r>
      <w:r w:rsidR="000804FB" w:rsidRPr="00F363C4">
        <w:rPr>
          <w:sz w:val="24"/>
          <w:szCs w:val="24"/>
        </w:rPr>
        <w:t xml:space="preserve"> &lt; .01, 95% CI [.91, .98]. Holding other variables constant, each one-hour increase in hours spent playing music per week increased the odds a participant would judge a pair as related by a factor of 1.01, </w:t>
      </w:r>
      <w:r w:rsidR="000804FB" w:rsidRPr="00F363C4">
        <w:rPr>
          <w:i/>
          <w:iCs/>
          <w:sz w:val="24"/>
          <w:szCs w:val="24"/>
        </w:rPr>
        <w:t>z</w:t>
      </w:r>
      <w:r w:rsidR="000804FB" w:rsidRPr="00F363C4">
        <w:rPr>
          <w:sz w:val="24"/>
          <w:szCs w:val="24"/>
        </w:rPr>
        <w:t xml:space="preserve"> = 2.11, </w:t>
      </w:r>
      <w:r w:rsidR="000804FB" w:rsidRPr="00F363C4">
        <w:rPr>
          <w:i/>
          <w:iCs/>
          <w:sz w:val="24"/>
          <w:szCs w:val="24"/>
        </w:rPr>
        <w:t>p</w:t>
      </w:r>
      <w:r w:rsidR="000804FB" w:rsidRPr="00F363C4">
        <w:rPr>
          <w:sz w:val="24"/>
          <w:szCs w:val="24"/>
        </w:rPr>
        <w:t xml:space="preserve"> &lt; .05, 95% CI [1, 1.01]. Holding other variables constant, each one-hour increase in hours spent improvising per week decreased the odds a participant would judge a pair as related by a factor of .92, </w:t>
      </w:r>
      <w:r w:rsidR="000804FB" w:rsidRPr="00F363C4">
        <w:rPr>
          <w:i/>
          <w:iCs/>
          <w:sz w:val="24"/>
          <w:szCs w:val="24"/>
        </w:rPr>
        <w:t>z</w:t>
      </w:r>
      <w:r w:rsidR="000804FB" w:rsidRPr="00F363C4">
        <w:rPr>
          <w:sz w:val="24"/>
          <w:szCs w:val="24"/>
        </w:rPr>
        <w:t xml:space="preserve"> = -6.25, </w:t>
      </w:r>
      <w:r w:rsidR="000804FB" w:rsidRPr="00F363C4">
        <w:rPr>
          <w:i/>
          <w:iCs/>
          <w:sz w:val="24"/>
          <w:szCs w:val="24"/>
        </w:rPr>
        <w:t>p</w:t>
      </w:r>
      <w:r w:rsidR="000804FB" w:rsidRPr="00F363C4">
        <w:rPr>
          <w:sz w:val="24"/>
          <w:szCs w:val="24"/>
        </w:rPr>
        <w:t xml:space="preserve"> &lt; .001, 95% CI [.90, .94]. Holding other variables constant, each one-percent </w:t>
      </w:r>
      <w:r w:rsidR="000804FB" w:rsidRPr="00F363C4">
        <w:rPr>
          <w:sz w:val="24"/>
          <w:szCs w:val="24"/>
        </w:rPr>
        <w:lastRenderedPageBreak/>
        <w:t xml:space="preserve">increase in improvising during total playing time </w:t>
      </w:r>
      <w:r w:rsidR="00CA69C1" w:rsidRPr="00F363C4">
        <w:rPr>
          <w:sz w:val="24"/>
          <w:szCs w:val="24"/>
        </w:rPr>
        <w:t>in</w:t>
      </w:r>
      <w:r w:rsidR="000804FB" w:rsidRPr="00F363C4">
        <w:rPr>
          <w:sz w:val="24"/>
          <w:szCs w:val="24"/>
        </w:rPr>
        <w:t xml:space="preserve">creased the odds a participant would judge a pair as related by a factor of </w:t>
      </w:r>
      <w:r w:rsidR="00CA69C1" w:rsidRPr="00F363C4">
        <w:rPr>
          <w:sz w:val="24"/>
          <w:szCs w:val="24"/>
        </w:rPr>
        <w:t>1.006</w:t>
      </w:r>
      <w:r w:rsidR="000804FB" w:rsidRPr="00F363C4">
        <w:rPr>
          <w:sz w:val="24"/>
          <w:szCs w:val="24"/>
        </w:rPr>
        <w:t xml:space="preserve">, </w:t>
      </w:r>
      <w:r w:rsidR="000804FB" w:rsidRPr="00F363C4">
        <w:rPr>
          <w:i/>
          <w:iCs/>
          <w:sz w:val="24"/>
          <w:szCs w:val="24"/>
        </w:rPr>
        <w:t>z</w:t>
      </w:r>
      <w:r w:rsidR="000804FB" w:rsidRPr="00F363C4">
        <w:rPr>
          <w:sz w:val="24"/>
          <w:szCs w:val="24"/>
        </w:rPr>
        <w:t xml:space="preserve"> = </w:t>
      </w:r>
      <w:r w:rsidR="00CA69C1" w:rsidRPr="00F363C4">
        <w:rPr>
          <w:sz w:val="24"/>
          <w:szCs w:val="24"/>
        </w:rPr>
        <w:t>4.75</w:t>
      </w:r>
      <w:r w:rsidR="000804FB" w:rsidRPr="00F363C4">
        <w:rPr>
          <w:sz w:val="24"/>
          <w:szCs w:val="24"/>
        </w:rPr>
        <w:t xml:space="preserve">, </w:t>
      </w:r>
      <w:r w:rsidR="000804FB" w:rsidRPr="00F363C4">
        <w:rPr>
          <w:i/>
          <w:iCs/>
          <w:sz w:val="24"/>
          <w:szCs w:val="24"/>
        </w:rPr>
        <w:t>p</w:t>
      </w:r>
      <w:r w:rsidR="000804FB" w:rsidRPr="00F363C4">
        <w:rPr>
          <w:sz w:val="24"/>
          <w:szCs w:val="24"/>
        </w:rPr>
        <w:t xml:space="preserve"> &lt; .001, 95% CI [</w:t>
      </w:r>
      <w:r w:rsidR="00CA69C1" w:rsidRPr="00F363C4">
        <w:rPr>
          <w:sz w:val="24"/>
          <w:szCs w:val="24"/>
        </w:rPr>
        <w:t>1.003, 1.008</w:t>
      </w:r>
      <w:r w:rsidR="000804FB" w:rsidRPr="00F363C4">
        <w:rPr>
          <w:sz w:val="24"/>
          <w:szCs w:val="24"/>
        </w:rPr>
        <w:t>].</w:t>
      </w:r>
      <w:commentRangeEnd w:id="0"/>
      <w:r w:rsidR="00CA69C1" w:rsidRPr="00F363C4">
        <w:rPr>
          <w:rStyle w:val="CommentReference"/>
          <w:sz w:val="24"/>
          <w:szCs w:val="24"/>
        </w:rPr>
        <w:commentReference w:id="0"/>
      </w:r>
    </w:p>
    <w:p w14:paraId="683FCEBA" w14:textId="6A155EF5" w:rsidR="00F363C4" w:rsidRPr="00F363C4" w:rsidRDefault="00F363C4">
      <w:pPr>
        <w:rPr>
          <w:i/>
          <w:iCs/>
          <w:sz w:val="24"/>
          <w:szCs w:val="24"/>
        </w:rPr>
      </w:pPr>
      <w:r w:rsidRPr="00F363C4">
        <w:rPr>
          <w:i/>
          <w:iCs/>
          <w:sz w:val="24"/>
          <w:szCs w:val="24"/>
        </w:rPr>
        <w:t>Plot:</w:t>
      </w:r>
    </w:p>
    <w:p w14:paraId="50E8D8A3" w14:textId="043DE876" w:rsidR="00F363C4" w:rsidRPr="00F363C4" w:rsidRDefault="00F363C4">
      <w:pPr>
        <w:rPr>
          <w:sz w:val="24"/>
          <w:szCs w:val="24"/>
        </w:rPr>
      </w:pPr>
      <w:r w:rsidRPr="00F363C4">
        <w:rPr>
          <w:noProof/>
          <w:sz w:val="24"/>
          <w:szCs w:val="24"/>
        </w:rPr>
        <w:drawing>
          <wp:inline distT="0" distB="0" distL="0" distR="0" wp14:anchorId="560BB9C7" wp14:editId="37C8CAA9">
            <wp:extent cx="5943600" cy="3291205"/>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453BA99A" w14:textId="596677FF" w:rsidR="00CA69C1" w:rsidRPr="00F363C4" w:rsidRDefault="00CA69C1">
      <w:pPr>
        <w:rPr>
          <w:sz w:val="24"/>
          <w:szCs w:val="24"/>
        </w:rPr>
      </w:pPr>
      <w:r w:rsidRPr="00F363C4">
        <w:rPr>
          <w:b/>
          <w:bCs/>
          <w:sz w:val="24"/>
          <w:szCs w:val="24"/>
        </w:rPr>
        <w:t>~RT~</w:t>
      </w:r>
    </w:p>
    <w:p w14:paraId="2B4BD6D2" w14:textId="75E3C40D" w:rsidR="00556948" w:rsidRDefault="00EA5B11" w:rsidP="00556948">
      <w:pPr>
        <w:rPr>
          <w:sz w:val="24"/>
          <w:szCs w:val="24"/>
        </w:rPr>
      </w:pPr>
      <w:r>
        <w:rPr>
          <w:sz w:val="24"/>
          <w:szCs w:val="24"/>
        </w:rPr>
        <w:t xml:space="preserve">Prior to examining the reaction time data, trials were excluded from analysis if they were “incorrect” and did not align with whether the stimuli pair actually shared notes (so for distances 1-4, “no” trials were excluded, for distances 6 and 10, “yes” trials were excluded). </w:t>
      </w:r>
    </w:p>
    <w:p w14:paraId="49A9E500" w14:textId="5F8E42D7" w:rsidR="00556948" w:rsidRDefault="00556948" w:rsidP="00556948">
      <w:pPr>
        <w:rPr>
          <w:sz w:val="24"/>
          <w:szCs w:val="24"/>
        </w:rPr>
      </w:pPr>
      <w:r>
        <w:rPr>
          <w:sz w:val="24"/>
          <w:szCs w:val="24"/>
        </w:rPr>
        <w:t xml:space="preserve">A regression analysis was conducted to predict reaction time from distance, musician status, the interaction between distance and musician status, hours per week spent listening to music, and hours per week spent listening to jazz. A model that included these predictors fit the data significantly better than an intercept-only model, </w:t>
      </w:r>
      <w:proofErr w:type="gramStart"/>
      <w:r>
        <w:rPr>
          <w:i/>
          <w:iCs/>
          <w:sz w:val="24"/>
          <w:szCs w:val="24"/>
        </w:rPr>
        <w:t>F</w:t>
      </w:r>
      <w:r>
        <w:rPr>
          <w:sz w:val="24"/>
          <w:szCs w:val="24"/>
        </w:rPr>
        <w:t>(</w:t>
      </w:r>
      <w:proofErr w:type="gramEnd"/>
      <w:r>
        <w:rPr>
          <w:sz w:val="24"/>
          <w:szCs w:val="24"/>
        </w:rPr>
        <w:t xml:space="preserve">5, 10808) = 4.28, </w:t>
      </w:r>
      <w:r>
        <w:rPr>
          <w:i/>
          <w:iCs/>
          <w:sz w:val="24"/>
          <w:szCs w:val="24"/>
        </w:rPr>
        <w:t>p</w:t>
      </w:r>
      <w:r>
        <w:rPr>
          <w:sz w:val="24"/>
          <w:szCs w:val="24"/>
        </w:rPr>
        <w:t xml:space="preserve"> = .001, </w:t>
      </w:r>
      <w:r w:rsidR="00400717">
        <w:rPr>
          <w:sz w:val="24"/>
          <w:szCs w:val="24"/>
        </w:rPr>
        <w:t xml:space="preserve">PRE = .002. </w:t>
      </w:r>
    </w:p>
    <w:p w14:paraId="6FA70D5E" w14:textId="193B45FD" w:rsidR="00400717" w:rsidRDefault="00400717" w:rsidP="00556948">
      <w:pPr>
        <w:rPr>
          <w:sz w:val="24"/>
          <w:szCs w:val="24"/>
        </w:rPr>
      </w:pPr>
      <w:r>
        <w:rPr>
          <w:sz w:val="24"/>
          <w:szCs w:val="24"/>
        </w:rPr>
        <w:t xml:space="preserve">Analysis of individual predictors revealed a significant effect of distance such that each 1-unit increase in distance increased reaction time by .03 s, </w:t>
      </w:r>
      <w:proofErr w:type="gramStart"/>
      <w:r>
        <w:rPr>
          <w:i/>
          <w:iCs/>
          <w:sz w:val="24"/>
          <w:szCs w:val="24"/>
        </w:rPr>
        <w:t>t</w:t>
      </w:r>
      <w:r>
        <w:rPr>
          <w:sz w:val="24"/>
          <w:szCs w:val="24"/>
        </w:rPr>
        <w:t>(</w:t>
      </w:r>
      <w:proofErr w:type="gramEnd"/>
      <w:r>
        <w:rPr>
          <w:sz w:val="24"/>
          <w:szCs w:val="24"/>
        </w:rPr>
        <w:t xml:space="preserve">10808) = 3.87, </w:t>
      </w:r>
      <w:r>
        <w:rPr>
          <w:i/>
          <w:iCs/>
          <w:sz w:val="24"/>
          <w:szCs w:val="24"/>
        </w:rPr>
        <w:t>p</w:t>
      </w:r>
      <w:r>
        <w:rPr>
          <w:sz w:val="24"/>
          <w:szCs w:val="24"/>
        </w:rPr>
        <w:t xml:space="preserve"> &lt; .001, PRE = .001, 95% CI [.02, .05]. Musician status also significantly predicted reaction time such that musicians took .13 s longer to answer than non-musicians, </w:t>
      </w:r>
      <w:proofErr w:type="gramStart"/>
      <w:r>
        <w:rPr>
          <w:i/>
          <w:iCs/>
          <w:sz w:val="24"/>
          <w:szCs w:val="24"/>
        </w:rPr>
        <w:t>t</w:t>
      </w:r>
      <w:r>
        <w:rPr>
          <w:sz w:val="24"/>
          <w:szCs w:val="24"/>
        </w:rPr>
        <w:t>(</w:t>
      </w:r>
      <w:proofErr w:type="gramEnd"/>
      <w:r>
        <w:rPr>
          <w:sz w:val="24"/>
          <w:szCs w:val="24"/>
        </w:rPr>
        <w:t xml:space="preserve">10808) = 2.36, </w:t>
      </w:r>
      <w:r>
        <w:rPr>
          <w:i/>
          <w:iCs/>
          <w:sz w:val="24"/>
          <w:szCs w:val="24"/>
        </w:rPr>
        <w:t>p</w:t>
      </w:r>
      <w:r>
        <w:rPr>
          <w:sz w:val="24"/>
          <w:szCs w:val="24"/>
        </w:rPr>
        <w:t xml:space="preserve"> = .018, PRE = .001, 95% CI [.02, .24]. Weekly time spent listening to music did not significantly predict reaction time, </w:t>
      </w:r>
      <w:proofErr w:type="gramStart"/>
      <w:r>
        <w:rPr>
          <w:i/>
          <w:iCs/>
          <w:sz w:val="24"/>
          <w:szCs w:val="24"/>
        </w:rPr>
        <w:t>t</w:t>
      </w:r>
      <w:r>
        <w:rPr>
          <w:sz w:val="24"/>
          <w:szCs w:val="24"/>
        </w:rPr>
        <w:t>(</w:t>
      </w:r>
      <w:proofErr w:type="gramEnd"/>
      <w:r>
        <w:rPr>
          <w:sz w:val="24"/>
          <w:szCs w:val="24"/>
        </w:rPr>
        <w:t xml:space="preserve">10808) = 0.77, </w:t>
      </w:r>
      <w:r>
        <w:rPr>
          <w:i/>
          <w:iCs/>
          <w:sz w:val="24"/>
          <w:szCs w:val="24"/>
        </w:rPr>
        <w:t>p</w:t>
      </w:r>
      <w:r>
        <w:rPr>
          <w:sz w:val="24"/>
          <w:szCs w:val="24"/>
        </w:rPr>
        <w:t xml:space="preserve"> = .44; listening to jazz also did not significantly predict reaction time, </w:t>
      </w:r>
      <w:r>
        <w:rPr>
          <w:i/>
          <w:iCs/>
          <w:sz w:val="24"/>
          <w:szCs w:val="24"/>
        </w:rPr>
        <w:t>t</w:t>
      </w:r>
      <w:r>
        <w:rPr>
          <w:sz w:val="24"/>
          <w:szCs w:val="24"/>
        </w:rPr>
        <w:t xml:space="preserve">(10808) = 1.56, </w:t>
      </w:r>
      <w:r>
        <w:rPr>
          <w:i/>
          <w:iCs/>
          <w:sz w:val="24"/>
          <w:szCs w:val="24"/>
        </w:rPr>
        <w:t>p</w:t>
      </w:r>
      <w:r>
        <w:rPr>
          <w:sz w:val="24"/>
          <w:szCs w:val="24"/>
        </w:rPr>
        <w:t xml:space="preserve"> = .12. </w:t>
      </w:r>
    </w:p>
    <w:p w14:paraId="40A6BF82" w14:textId="78BF6B01" w:rsidR="00400717" w:rsidRDefault="00A3603C" w:rsidP="00556948">
      <w:pPr>
        <w:rPr>
          <w:sz w:val="24"/>
          <w:szCs w:val="24"/>
        </w:rPr>
      </w:pPr>
      <w:r>
        <w:rPr>
          <w:sz w:val="24"/>
          <w:szCs w:val="24"/>
        </w:rPr>
        <w:t xml:space="preserve">There was a significant interaction between distance and musician status, </w:t>
      </w:r>
      <w:proofErr w:type="gramStart"/>
      <w:r>
        <w:rPr>
          <w:i/>
          <w:iCs/>
          <w:sz w:val="24"/>
          <w:szCs w:val="24"/>
        </w:rPr>
        <w:t>t</w:t>
      </w:r>
      <w:r>
        <w:rPr>
          <w:sz w:val="24"/>
          <w:szCs w:val="24"/>
        </w:rPr>
        <w:t>(</w:t>
      </w:r>
      <w:proofErr w:type="gramEnd"/>
      <w:r>
        <w:rPr>
          <w:sz w:val="24"/>
          <w:szCs w:val="24"/>
        </w:rPr>
        <w:t xml:space="preserve">10808) = -3.13, </w:t>
      </w:r>
      <w:r>
        <w:rPr>
          <w:i/>
          <w:iCs/>
          <w:sz w:val="24"/>
          <w:szCs w:val="24"/>
        </w:rPr>
        <w:t>p</w:t>
      </w:r>
      <w:r>
        <w:rPr>
          <w:sz w:val="24"/>
          <w:szCs w:val="24"/>
        </w:rPr>
        <w:t xml:space="preserve"> = .002, PRE = .001. </w:t>
      </w:r>
      <w:r w:rsidR="00D62F86">
        <w:rPr>
          <w:sz w:val="24"/>
          <w:szCs w:val="24"/>
        </w:rPr>
        <w:t xml:space="preserve">For musicians, there was no significant simple effect of distance when predicting reaction time, </w:t>
      </w:r>
      <w:proofErr w:type="gramStart"/>
      <w:r w:rsidR="00D62F86">
        <w:rPr>
          <w:i/>
          <w:iCs/>
          <w:sz w:val="24"/>
          <w:szCs w:val="24"/>
        </w:rPr>
        <w:t>t</w:t>
      </w:r>
      <w:r w:rsidR="00D62F86">
        <w:rPr>
          <w:sz w:val="24"/>
          <w:szCs w:val="24"/>
        </w:rPr>
        <w:t>(</w:t>
      </w:r>
      <w:proofErr w:type="gramEnd"/>
      <w:r w:rsidR="00D62F86">
        <w:rPr>
          <w:sz w:val="24"/>
          <w:szCs w:val="24"/>
        </w:rPr>
        <w:t xml:space="preserve">6155) = -0.61, </w:t>
      </w:r>
      <w:r w:rsidR="00D62F86">
        <w:rPr>
          <w:i/>
          <w:iCs/>
          <w:sz w:val="24"/>
          <w:szCs w:val="24"/>
        </w:rPr>
        <w:t>p</w:t>
      </w:r>
      <w:r w:rsidR="00D62F86">
        <w:rPr>
          <w:sz w:val="24"/>
          <w:szCs w:val="24"/>
        </w:rPr>
        <w:t xml:space="preserve"> = .55. For non-musicians, there was a significant </w:t>
      </w:r>
      <w:r w:rsidR="00D62F86">
        <w:rPr>
          <w:sz w:val="24"/>
          <w:szCs w:val="24"/>
        </w:rPr>
        <w:lastRenderedPageBreak/>
        <w:t xml:space="preserve">simple effect of distance such that higher distances had longer response times. Each 1-unit increase in distance increased response time by .03 s, </w:t>
      </w:r>
      <w:proofErr w:type="gramStart"/>
      <w:r w:rsidR="00D62F86">
        <w:rPr>
          <w:i/>
          <w:iCs/>
          <w:sz w:val="24"/>
          <w:szCs w:val="24"/>
        </w:rPr>
        <w:t>t</w:t>
      </w:r>
      <w:r w:rsidR="00D62F86">
        <w:rPr>
          <w:sz w:val="24"/>
          <w:szCs w:val="24"/>
        </w:rPr>
        <w:t>(</w:t>
      </w:r>
      <w:proofErr w:type="gramEnd"/>
      <w:r w:rsidR="00D62F86">
        <w:rPr>
          <w:sz w:val="24"/>
          <w:szCs w:val="24"/>
        </w:rPr>
        <w:t xml:space="preserve">4655) = 2.73, </w:t>
      </w:r>
      <w:r w:rsidR="00D62F86">
        <w:rPr>
          <w:i/>
          <w:iCs/>
          <w:sz w:val="24"/>
          <w:szCs w:val="24"/>
        </w:rPr>
        <w:t>p</w:t>
      </w:r>
      <w:r w:rsidR="00D62F86">
        <w:rPr>
          <w:sz w:val="24"/>
          <w:szCs w:val="24"/>
        </w:rPr>
        <w:t xml:space="preserve"> = .006, PRE = .002, 95% CI [.009, .052]. Taken together, these results indicate that while increases in distance do not seem to matter for musicians’ reaction times on the relatedness judgement task, higher distances lead to increased reaction times for non-musicians. </w:t>
      </w:r>
    </w:p>
    <w:p w14:paraId="6278F980" w14:textId="637C418D" w:rsidR="00D62F86" w:rsidRDefault="0030505A" w:rsidP="00556948">
      <w:pPr>
        <w:rPr>
          <w:sz w:val="24"/>
          <w:szCs w:val="24"/>
        </w:rPr>
      </w:pPr>
      <w:r>
        <w:rPr>
          <w:noProof/>
          <w:sz w:val="24"/>
          <w:szCs w:val="24"/>
        </w:rPr>
        <w:drawing>
          <wp:inline distT="0" distB="0" distL="0" distR="0" wp14:anchorId="30EBA2DA" wp14:editId="5A5DF80C">
            <wp:extent cx="5943600" cy="4126865"/>
            <wp:effectExtent l="0" t="0" r="0" b="698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TPlot.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126865"/>
                    </a:xfrm>
                    <a:prstGeom prst="rect">
                      <a:avLst/>
                    </a:prstGeom>
                  </pic:spPr>
                </pic:pic>
              </a:graphicData>
            </a:graphic>
          </wp:inline>
        </w:drawing>
      </w:r>
    </w:p>
    <w:p w14:paraId="52B0A1B3" w14:textId="77777777" w:rsidR="00D62F86" w:rsidRDefault="00D62F86" w:rsidP="00556948">
      <w:pPr>
        <w:rPr>
          <w:b/>
          <w:bCs/>
          <w:sz w:val="24"/>
          <w:szCs w:val="24"/>
        </w:rPr>
      </w:pPr>
    </w:p>
    <w:p w14:paraId="6967A017" w14:textId="77777777" w:rsidR="00D62F86" w:rsidRDefault="00D62F86" w:rsidP="00556948">
      <w:pPr>
        <w:rPr>
          <w:b/>
          <w:bCs/>
          <w:sz w:val="24"/>
          <w:szCs w:val="24"/>
        </w:rPr>
      </w:pPr>
    </w:p>
    <w:p w14:paraId="01FAA6DA" w14:textId="77777777" w:rsidR="00D62F86" w:rsidRDefault="00D62F86" w:rsidP="00556948">
      <w:pPr>
        <w:rPr>
          <w:b/>
          <w:bCs/>
          <w:sz w:val="24"/>
          <w:szCs w:val="24"/>
        </w:rPr>
      </w:pPr>
    </w:p>
    <w:p w14:paraId="2C770292" w14:textId="77777777" w:rsidR="00D62F86" w:rsidRDefault="00D62F86" w:rsidP="00556948">
      <w:pPr>
        <w:rPr>
          <w:b/>
          <w:bCs/>
          <w:sz w:val="24"/>
          <w:szCs w:val="24"/>
        </w:rPr>
      </w:pPr>
      <w:bookmarkStart w:id="1" w:name="_GoBack"/>
      <w:bookmarkEnd w:id="1"/>
    </w:p>
    <w:p w14:paraId="6232B2DB" w14:textId="77777777" w:rsidR="00D62F86" w:rsidRDefault="00D62F86" w:rsidP="00556948">
      <w:pPr>
        <w:rPr>
          <w:b/>
          <w:bCs/>
          <w:sz w:val="24"/>
          <w:szCs w:val="24"/>
        </w:rPr>
      </w:pPr>
    </w:p>
    <w:p w14:paraId="1B5D8CEA" w14:textId="77777777" w:rsidR="00D62F86" w:rsidRDefault="00D62F86" w:rsidP="00556948">
      <w:pPr>
        <w:rPr>
          <w:b/>
          <w:bCs/>
          <w:sz w:val="24"/>
          <w:szCs w:val="24"/>
        </w:rPr>
      </w:pPr>
    </w:p>
    <w:p w14:paraId="13F5FFFF" w14:textId="77777777" w:rsidR="00D62F86" w:rsidRDefault="00D62F86" w:rsidP="00556948">
      <w:pPr>
        <w:rPr>
          <w:b/>
          <w:bCs/>
          <w:sz w:val="24"/>
          <w:szCs w:val="24"/>
        </w:rPr>
      </w:pPr>
    </w:p>
    <w:p w14:paraId="180A484F" w14:textId="77777777" w:rsidR="00D62F86" w:rsidRDefault="00D62F86" w:rsidP="00556948">
      <w:pPr>
        <w:rPr>
          <w:b/>
          <w:bCs/>
          <w:sz w:val="24"/>
          <w:szCs w:val="24"/>
        </w:rPr>
      </w:pPr>
    </w:p>
    <w:p w14:paraId="4A68CF57" w14:textId="77777777" w:rsidR="00D62F86" w:rsidRDefault="00D62F86" w:rsidP="00556948">
      <w:pPr>
        <w:rPr>
          <w:b/>
          <w:bCs/>
          <w:sz w:val="24"/>
          <w:szCs w:val="24"/>
        </w:rPr>
      </w:pPr>
    </w:p>
    <w:p w14:paraId="31E9A264" w14:textId="5D84CAE6" w:rsidR="00D62F86" w:rsidRDefault="00D62F86" w:rsidP="00556948">
      <w:pPr>
        <w:rPr>
          <w:b/>
          <w:bCs/>
          <w:sz w:val="24"/>
          <w:szCs w:val="24"/>
        </w:rPr>
      </w:pPr>
      <w:r>
        <w:rPr>
          <w:b/>
          <w:bCs/>
          <w:sz w:val="24"/>
          <w:szCs w:val="24"/>
        </w:rPr>
        <w:lastRenderedPageBreak/>
        <w:t>~Histograms for musical predictors~</w:t>
      </w:r>
    </w:p>
    <w:p w14:paraId="408B9DEB" w14:textId="46B92564" w:rsidR="00D62F86" w:rsidRDefault="00D62F86" w:rsidP="00556948">
      <w:pPr>
        <w:rPr>
          <w:b/>
          <w:bCs/>
          <w:sz w:val="24"/>
          <w:szCs w:val="24"/>
        </w:rPr>
      </w:pPr>
      <w:r>
        <w:rPr>
          <w:b/>
          <w:bCs/>
          <w:noProof/>
          <w:sz w:val="24"/>
          <w:szCs w:val="24"/>
        </w:rPr>
        <w:drawing>
          <wp:inline distT="0" distB="0" distL="0" distR="0" wp14:anchorId="5A504C47" wp14:editId="2217C14B">
            <wp:extent cx="2840046" cy="2621125"/>
            <wp:effectExtent l="0" t="0" r="0" b="825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sWeekListen.jpeg"/>
                    <pic:cNvPicPr/>
                  </pic:nvPicPr>
                  <pic:blipFill>
                    <a:blip r:embed="rId10">
                      <a:extLst>
                        <a:ext uri="{28A0092B-C50C-407E-A947-70E740481C1C}">
                          <a14:useLocalDpi xmlns:a14="http://schemas.microsoft.com/office/drawing/2010/main" val="0"/>
                        </a:ext>
                      </a:extLst>
                    </a:blip>
                    <a:stretch>
                      <a:fillRect/>
                    </a:stretch>
                  </pic:blipFill>
                  <pic:spPr>
                    <a:xfrm>
                      <a:off x="0" y="0"/>
                      <a:ext cx="2892330" cy="2669379"/>
                    </a:xfrm>
                    <a:prstGeom prst="rect">
                      <a:avLst/>
                    </a:prstGeom>
                  </pic:spPr>
                </pic:pic>
              </a:graphicData>
            </a:graphic>
          </wp:inline>
        </w:drawing>
      </w:r>
      <w:r>
        <w:rPr>
          <w:b/>
          <w:bCs/>
          <w:noProof/>
          <w:sz w:val="24"/>
          <w:szCs w:val="24"/>
        </w:rPr>
        <w:drawing>
          <wp:inline distT="0" distB="0" distL="0" distR="0" wp14:anchorId="57C78951" wp14:editId="4C4E091C">
            <wp:extent cx="2838615" cy="2619805"/>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rsWeekListenJazz.jpeg"/>
                    <pic:cNvPicPr/>
                  </pic:nvPicPr>
                  <pic:blipFill>
                    <a:blip r:embed="rId11">
                      <a:extLst>
                        <a:ext uri="{28A0092B-C50C-407E-A947-70E740481C1C}">
                          <a14:useLocalDpi xmlns:a14="http://schemas.microsoft.com/office/drawing/2010/main" val="0"/>
                        </a:ext>
                      </a:extLst>
                    </a:blip>
                    <a:stretch>
                      <a:fillRect/>
                    </a:stretch>
                  </pic:blipFill>
                  <pic:spPr>
                    <a:xfrm>
                      <a:off x="0" y="0"/>
                      <a:ext cx="2886987" cy="2664448"/>
                    </a:xfrm>
                    <a:prstGeom prst="rect">
                      <a:avLst/>
                    </a:prstGeom>
                  </pic:spPr>
                </pic:pic>
              </a:graphicData>
            </a:graphic>
          </wp:inline>
        </w:drawing>
      </w:r>
      <w:r>
        <w:rPr>
          <w:b/>
          <w:bCs/>
          <w:noProof/>
          <w:sz w:val="24"/>
          <w:szCs w:val="24"/>
        </w:rPr>
        <w:drawing>
          <wp:inline distT="0" distB="0" distL="0" distR="0" wp14:anchorId="3EB11E63" wp14:editId="20353B9B">
            <wp:extent cx="3005593" cy="2773912"/>
            <wp:effectExtent l="0" t="0" r="4445" b="762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HoursNow.jpeg"/>
                    <pic:cNvPicPr/>
                  </pic:nvPicPr>
                  <pic:blipFill>
                    <a:blip r:embed="rId12">
                      <a:extLst>
                        <a:ext uri="{28A0092B-C50C-407E-A947-70E740481C1C}">
                          <a14:useLocalDpi xmlns:a14="http://schemas.microsoft.com/office/drawing/2010/main" val="0"/>
                        </a:ext>
                      </a:extLst>
                    </a:blip>
                    <a:stretch>
                      <a:fillRect/>
                    </a:stretch>
                  </pic:blipFill>
                  <pic:spPr>
                    <a:xfrm>
                      <a:off x="0" y="0"/>
                      <a:ext cx="3034593" cy="2800676"/>
                    </a:xfrm>
                    <a:prstGeom prst="rect">
                      <a:avLst/>
                    </a:prstGeom>
                  </pic:spPr>
                </pic:pic>
              </a:graphicData>
            </a:graphic>
          </wp:inline>
        </w:drawing>
      </w:r>
      <w:r>
        <w:rPr>
          <w:b/>
          <w:bCs/>
          <w:noProof/>
          <w:sz w:val="24"/>
          <w:szCs w:val="24"/>
        </w:rPr>
        <w:drawing>
          <wp:inline distT="0" distB="0" distL="0" distR="0" wp14:anchorId="3E221B33" wp14:editId="76F7BC8E">
            <wp:extent cx="2846567" cy="2627144"/>
            <wp:effectExtent l="0" t="0" r="0" b="190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Proficiency.jpeg"/>
                    <pic:cNvPicPr/>
                  </pic:nvPicPr>
                  <pic:blipFill>
                    <a:blip r:embed="rId13">
                      <a:extLst>
                        <a:ext uri="{28A0092B-C50C-407E-A947-70E740481C1C}">
                          <a14:useLocalDpi xmlns:a14="http://schemas.microsoft.com/office/drawing/2010/main" val="0"/>
                        </a:ext>
                      </a:extLst>
                    </a:blip>
                    <a:stretch>
                      <a:fillRect/>
                    </a:stretch>
                  </pic:blipFill>
                  <pic:spPr>
                    <a:xfrm>
                      <a:off x="0" y="0"/>
                      <a:ext cx="2850945" cy="2631184"/>
                    </a:xfrm>
                    <a:prstGeom prst="rect">
                      <a:avLst/>
                    </a:prstGeom>
                  </pic:spPr>
                </pic:pic>
              </a:graphicData>
            </a:graphic>
          </wp:inline>
        </w:drawing>
      </w:r>
      <w:r>
        <w:rPr>
          <w:b/>
          <w:bCs/>
          <w:noProof/>
          <w:sz w:val="24"/>
          <w:szCs w:val="24"/>
        </w:rPr>
        <w:lastRenderedPageBreak/>
        <w:drawing>
          <wp:inline distT="0" distB="0" distL="0" distR="0" wp14:anchorId="5817E04B" wp14:editId="52E0C531">
            <wp:extent cx="2989690" cy="2759235"/>
            <wp:effectExtent l="0" t="0" r="1270" b="317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ntImp.jpeg"/>
                    <pic:cNvPicPr/>
                  </pic:nvPicPr>
                  <pic:blipFill>
                    <a:blip r:embed="rId14">
                      <a:extLst>
                        <a:ext uri="{28A0092B-C50C-407E-A947-70E740481C1C}">
                          <a14:useLocalDpi xmlns:a14="http://schemas.microsoft.com/office/drawing/2010/main" val="0"/>
                        </a:ext>
                      </a:extLst>
                    </a:blip>
                    <a:stretch>
                      <a:fillRect/>
                    </a:stretch>
                  </pic:blipFill>
                  <pic:spPr>
                    <a:xfrm>
                      <a:off x="0" y="0"/>
                      <a:ext cx="3009457" cy="2777478"/>
                    </a:xfrm>
                    <a:prstGeom prst="rect">
                      <a:avLst/>
                    </a:prstGeom>
                  </pic:spPr>
                </pic:pic>
              </a:graphicData>
            </a:graphic>
          </wp:inline>
        </w:drawing>
      </w:r>
      <w:r>
        <w:rPr>
          <w:b/>
          <w:bCs/>
          <w:noProof/>
          <w:sz w:val="24"/>
          <w:szCs w:val="24"/>
        </w:rPr>
        <w:drawing>
          <wp:inline distT="0" distB="0" distL="0" distR="0" wp14:anchorId="5C716F39" wp14:editId="25CBA68A">
            <wp:extent cx="2910177" cy="2685850"/>
            <wp:effectExtent l="0" t="0" r="5080" b="63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yHoursNow.jpeg"/>
                    <pic:cNvPicPr/>
                  </pic:nvPicPr>
                  <pic:blipFill>
                    <a:blip r:embed="rId15">
                      <a:extLst>
                        <a:ext uri="{28A0092B-C50C-407E-A947-70E740481C1C}">
                          <a14:useLocalDpi xmlns:a14="http://schemas.microsoft.com/office/drawing/2010/main" val="0"/>
                        </a:ext>
                      </a:extLst>
                    </a:blip>
                    <a:stretch>
                      <a:fillRect/>
                    </a:stretch>
                  </pic:blipFill>
                  <pic:spPr>
                    <a:xfrm>
                      <a:off x="0" y="0"/>
                      <a:ext cx="2990039" cy="2759556"/>
                    </a:xfrm>
                    <a:prstGeom prst="rect">
                      <a:avLst/>
                    </a:prstGeom>
                  </pic:spPr>
                </pic:pic>
              </a:graphicData>
            </a:graphic>
          </wp:inline>
        </w:drawing>
      </w:r>
      <w:r>
        <w:rPr>
          <w:b/>
          <w:bCs/>
          <w:noProof/>
          <w:sz w:val="24"/>
          <w:szCs w:val="24"/>
        </w:rPr>
        <w:drawing>
          <wp:inline distT="0" distB="0" distL="0" distR="0" wp14:anchorId="47DC38EE" wp14:editId="76F84B57">
            <wp:extent cx="2920624" cy="2695492"/>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maryProficiency.jpeg"/>
                    <pic:cNvPicPr/>
                  </pic:nvPicPr>
                  <pic:blipFill>
                    <a:blip r:embed="rId16">
                      <a:extLst>
                        <a:ext uri="{28A0092B-C50C-407E-A947-70E740481C1C}">
                          <a14:useLocalDpi xmlns:a14="http://schemas.microsoft.com/office/drawing/2010/main" val="0"/>
                        </a:ext>
                      </a:extLst>
                    </a:blip>
                    <a:stretch>
                      <a:fillRect/>
                    </a:stretch>
                  </pic:blipFill>
                  <pic:spPr>
                    <a:xfrm>
                      <a:off x="0" y="0"/>
                      <a:ext cx="2970157" cy="2741206"/>
                    </a:xfrm>
                    <a:prstGeom prst="rect">
                      <a:avLst/>
                    </a:prstGeom>
                  </pic:spPr>
                </pic:pic>
              </a:graphicData>
            </a:graphic>
          </wp:inline>
        </w:drawing>
      </w:r>
    </w:p>
    <w:p w14:paraId="49BF3697" w14:textId="77777777" w:rsidR="00D62F86" w:rsidRPr="00D62F86" w:rsidRDefault="00D62F86" w:rsidP="00556948">
      <w:pPr>
        <w:rPr>
          <w:b/>
          <w:bCs/>
          <w:sz w:val="24"/>
          <w:szCs w:val="24"/>
        </w:rPr>
      </w:pPr>
    </w:p>
    <w:sectPr w:rsidR="00D62F86" w:rsidRPr="00D62F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Merseal" w:date="2020-09-25T17:16:00Z" w:initials="HM">
    <w:p w14:paraId="2AF8E0A9" w14:textId="62AB5ECC" w:rsidR="00CA69C1" w:rsidRDefault="00CA69C1">
      <w:pPr>
        <w:pStyle w:val="CommentText"/>
      </w:pPr>
      <w:r>
        <w:rPr>
          <w:rStyle w:val="CommentReference"/>
        </w:rPr>
        <w:annotationRef/>
      </w:r>
      <w:r>
        <w:t>There is probably a better way to do this. Unsure what it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F8E0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A459" w16cex:dateUtc="2020-09-25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F8E0A9" w16cid:durableId="2318A4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Merseal">
    <w15:presenceInfo w15:providerId="AD" w15:userId="S::hmm5708@psu.edu::0f9a14e2-4228-4dd8-bd40-78c666d26b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CC"/>
    <w:rsid w:val="00043CB1"/>
    <w:rsid w:val="00071E43"/>
    <w:rsid w:val="000804FB"/>
    <w:rsid w:val="0030505A"/>
    <w:rsid w:val="00325F3A"/>
    <w:rsid w:val="00344D10"/>
    <w:rsid w:val="00400717"/>
    <w:rsid w:val="0044219A"/>
    <w:rsid w:val="00556948"/>
    <w:rsid w:val="006E2D23"/>
    <w:rsid w:val="007E6AB5"/>
    <w:rsid w:val="008641B1"/>
    <w:rsid w:val="0088543F"/>
    <w:rsid w:val="00A3603C"/>
    <w:rsid w:val="00B14560"/>
    <w:rsid w:val="00C608C4"/>
    <w:rsid w:val="00CA69C1"/>
    <w:rsid w:val="00D50ECC"/>
    <w:rsid w:val="00D62F86"/>
    <w:rsid w:val="00EA5B11"/>
    <w:rsid w:val="00F2607A"/>
    <w:rsid w:val="00F3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5ABF"/>
  <w15:chartTrackingRefBased/>
  <w15:docId w15:val="{2BADF577-283C-452B-BCD9-487416CE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0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ECC"/>
    <w:rPr>
      <w:rFonts w:ascii="Courier New" w:eastAsia="Times New Roman" w:hAnsi="Courier New" w:cs="Courier New"/>
      <w:sz w:val="20"/>
      <w:szCs w:val="20"/>
    </w:rPr>
  </w:style>
  <w:style w:type="character" w:customStyle="1" w:styleId="gnkrckgcmsb">
    <w:name w:val="gnkrckgcmsb"/>
    <w:basedOn w:val="DefaultParagraphFont"/>
    <w:rsid w:val="00D50ECC"/>
  </w:style>
  <w:style w:type="character" w:customStyle="1" w:styleId="gnkrckgcmrb">
    <w:name w:val="gnkrckgcmrb"/>
    <w:basedOn w:val="DefaultParagraphFont"/>
    <w:rsid w:val="00D50ECC"/>
  </w:style>
  <w:style w:type="character" w:customStyle="1" w:styleId="gnkrckgcgsb">
    <w:name w:val="gnkrckgcgsb"/>
    <w:basedOn w:val="DefaultParagraphFont"/>
    <w:rsid w:val="00D50ECC"/>
  </w:style>
  <w:style w:type="character" w:customStyle="1" w:styleId="gnkrckgcasb">
    <w:name w:val="gnkrckgcasb"/>
    <w:basedOn w:val="DefaultParagraphFont"/>
    <w:rsid w:val="00D50ECC"/>
  </w:style>
  <w:style w:type="character" w:styleId="CommentReference">
    <w:name w:val="annotation reference"/>
    <w:basedOn w:val="DefaultParagraphFont"/>
    <w:uiPriority w:val="99"/>
    <w:semiHidden/>
    <w:unhideWhenUsed/>
    <w:rsid w:val="00CA69C1"/>
    <w:rPr>
      <w:sz w:val="16"/>
      <w:szCs w:val="16"/>
    </w:rPr>
  </w:style>
  <w:style w:type="paragraph" w:styleId="CommentText">
    <w:name w:val="annotation text"/>
    <w:basedOn w:val="Normal"/>
    <w:link w:val="CommentTextChar"/>
    <w:uiPriority w:val="99"/>
    <w:semiHidden/>
    <w:unhideWhenUsed/>
    <w:rsid w:val="00CA69C1"/>
    <w:pPr>
      <w:spacing w:line="240" w:lineRule="auto"/>
    </w:pPr>
    <w:rPr>
      <w:sz w:val="20"/>
      <w:szCs w:val="20"/>
    </w:rPr>
  </w:style>
  <w:style w:type="character" w:customStyle="1" w:styleId="CommentTextChar">
    <w:name w:val="Comment Text Char"/>
    <w:basedOn w:val="DefaultParagraphFont"/>
    <w:link w:val="CommentText"/>
    <w:uiPriority w:val="99"/>
    <w:semiHidden/>
    <w:rsid w:val="00CA69C1"/>
    <w:rPr>
      <w:sz w:val="20"/>
      <w:szCs w:val="20"/>
    </w:rPr>
  </w:style>
  <w:style w:type="paragraph" w:styleId="CommentSubject">
    <w:name w:val="annotation subject"/>
    <w:basedOn w:val="CommentText"/>
    <w:next w:val="CommentText"/>
    <w:link w:val="CommentSubjectChar"/>
    <w:uiPriority w:val="99"/>
    <w:semiHidden/>
    <w:unhideWhenUsed/>
    <w:rsid w:val="00CA69C1"/>
    <w:rPr>
      <w:b/>
      <w:bCs/>
    </w:rPr>
  </w:style>
  <w:style w:type="character" w:customStyle="1" w:styleId="CommentSubjectChar">
    <w:name w:val="Comment Subject Char"/>
    <w:basedOn w:val="CommentTextChar"/>
    <w:link w:val="CommentSubject"/>
    <w:uiPriority w:val="99"/>
    <w:semiHidden/>
    <w:rsid w:val="00CA69C1"/>
    <w:rPr>
      <w:b/>
      <w:bCs/>
      <w:sz w:val="20"/>
      <w:szCs w:val="20"/>
    </w:rPr>
  </w:style>
  <w:style w:type="paragraph" w:styleId="BalloonText">
    <w:name w:val="Balloon Text"/>
    <w:basedOn w:val="Normal"/>
    <w:link w:val="BalloonTextChar"/>
    <w:uiPriority w:val="99"/>
    <w:semiHidden/>
    <w:unhideWhenUsed/>
    <w:rsid w:val="00CA69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9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223324">
      <w:bodyDiv w:val="1"/>
      <w:marLeft w:val="0"/>
      <w:marRight w:val="0"/>
      <w:marTop w:val="0"/>
      <w:marBottom w:val="0"/>
      <w:divBdr>
        <w:top w:val="none" w:sz="0" w:space="0" w:color="auto"/>
        <w:left w:val="none" w:sz="0" w:space="0" w:color="auto"/>
        <w:bottom w:val="none" w:sz="0" w:space="0" w:color="auto"/>
        <w:right w:val="none" w:sz="0" w:space="0" w:color="auto"/>
      </w:divBdr>
    </w:div>
    <w:div w:id="1269705227">
      <w:bodyDiv w:val="1"/>
      <w:marLeft w:val="0"/>
      <w:marRight w:val="0"/>
      <w:marTop w:val="0"/>
      <w:marBottom w:val="0"/>
      <w:divBdr>
        <w:top w:val="none" w:sz="0" w:space="0" w:color="auto"/>
        <w:left w:val="none" w:sz="0" w:space="0" w:color="auto"/>
        <w:bottom w:val="none" w:sz="0" w:space="0" w:color="auto"/>
        <w:right w:val="none" w:sz="0" w:space="0" w:color="auto"/>
      </w:divBdr>
    </w:div>
    <w:div w:id="1809273686">
      <w:bodyDiv w:val="1"/>
      <w:marLeft w:val="0"/>
      <w:marRight w:val="0"/>
      <w:marTop w:val="0"/>
      <w:marBottom w:val="0"/>
      <w:divBdr>
        <w:top w:val="none" w:sz="0" w:space="0" w:color="auto"/>
        <w:left w:val="none" w:sz="0" w:space="0" w:color="auto"/>
        <w:bottom w:val="none" w:sz="0" w:space="0" w:color="auto"/>
        <w:right w:val="none" w:sz="0" w:space="0" w:color="auto"/>
      </w:divBdr>
    </w:div>
    <w:div w:id="214692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jpeg"/><Relationship Id="rId5" Type="http://schemas.microsoft.com/office/2011/relationships/commentsExtended" Target="commentsExtended.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Merseal</dc:creator>
  <cp:keywords/>
  <dc:description/>
  <cp:lastModifiedBy>Hannah Merseal</cp:lastModifiedBy>
  <cp:revision>2</cp:revision>
  <dcterms:created xsi:type="dcterms:W3CDTF">2020-09-26T17:53:00Z</dcterms:created>
  <dcterms:modified xsi:type="dcterms:W3CDTF">2020-09-26T17:53:00Z</dcterms:modified>
</cp:coreProperties>
</file>