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jc w:val="center"/>
        <w:rPr/>
      </w:pPr>
      <w:r w:rsidDel="00000000" w:rsidR="00000000" w:rsidRPr="00000000">
        <w:rPr>
          <w:rFonts w:ascii="Source Sans Pro" w:cs="Source Sans Pro" w:eastAsia="Source Sans Pro" w:hAnsi="Source Sans Pro"/>
          <w:color w:val="1a1a2e"/>
        </w:rPr>
        <w:drawing>
          <wp:inline distB="114300" distT="114300" distL="114300" distR="114300">
            <wp:extent cx="5372100" cy="4076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721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00" w:lineRule="auto"/>
        <w:jc w:val="left"/>
        <w:rPr/>
      </w:pP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rFonts w:ascii="Arial" w:cs="Arial" w:eastAsia="Arial" w:hAnsi="Arial"/>
          <w:b w:val="1"/>
          <w:bCs w:val="1"/>
          <w:color w:val="8bb999"/>
          <w:sz w:val="20"/>
          <w:szCs w:val="20"/>
          <w:rtl w:val="0"/>
        </w:rPr>
        <w:t xml:space="preserve">WHITE PAPER</w:t>
      </w:r>
      <w:r w:rsidDel="00000000" w:rsidR="00000000" w:rsidRPr="00000000">
        <w:rPr>
          <w:rtl w:val="0"/>
        </w:rPr>
      </w:r>
    </w:p>
    <w:p w:rsidR="00000000" w:rsidDel="00000000" w:rsidP="00000000" w:rsidRDefault="00000000" w:rsidRPr="00000000" w14:paraId="00000004">
      <w:pPr>
        <w:pBdr>
          <w:bottom w:color="3fa9f5" w:space="8" w:sz="4" w:val="single"/>
        </w:pBdr>
        <w:spacing w:after="200" w:before="200" w:lineRule="auto"/>
        <w:rPr/>
      </w:pP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b w:val="1"/>
          <w:bCs w:val="1"/>
          <w:color w:val="1a1a2e"/>
          <w:sz w:val="52"/>
          <w:szCs w:val="52"/>
          <w:rtl w:val="0"/>
        </w:rPr>
        <w:t xml:space="preserve">Tokenizing Coordination in Mixed Communities of Humans and Agentic AIs</w:t>
      </w:r>
      <w:r w:rsidDel="00000000" w:rsidR="00000000" w:rsidRPr="00000000">
        <w:rPr>
          <w:rtl w:val="0"/>
        </w:rPr>
      </w:r>
    </w:p>
    <w:p w:rsidR="00000000" w:rsidDel="00000000" w:rsidP="00000000" w:rsidRDefault="00000000" w:rsidRPr="00000000" w14:paraId="00000006">
      <w:pPr>
        <w:spacing w:after="400" w:lineRule="auto"/>
        <w:jc w:val="center"/>
        <w:rPr/>
      </w:pPr>
      <w:r w:rsidDel="00000000" w:rsidR="00000000" w:rsidRPr="00000000">
        <w:rPr>
          <w:rFonts w:ascii="Arial" w:cs="Arial" w:eastAsia="Arial" w:hAnsi="Arial"/>
          <w:i w:val="1"/>
          <w:iCs w:val="1"/>
          <w:color w:val="333333"/>
          <w:sz w:val="26"/>
          <w:szCs w:val="26"/>
          <w:rtl w:val="0"/>
        </w:rPr>
        <w:t xml:space="preserve">How Phlogiston-Metered Friction Creates Value Across F1R3FLY Web Properties</w:t>
      </w:r>
      <w:r w:rsidDel="00000000" w:rsidR="00000000" w:rsidRPr="00000000">
        <w:rPr>
          <w:rtl w:val="0"/>
        </w:rPr>
      </w:r>
    </w:p>
    <w:p w:rsidR="00000000" w:rsidDel="00000000" w:rsidP="00000000" w:rsidRDefault="00000000" w:rsidRPr="00000000" w14:paraId="00000007">
      <w:pPr>
        <w:pBdr>
          <w:bottom w:color="3fa9f5" w:space="8" w:sz="4" w:val="single"/>
        </w:pBdr>
        <w:spacing w:after="200" w:before="200" w:lineRule="auto"/>
        <w:rPr/>
      </w:pPr>
      <w:r w:rsidDel="00000000" w:rsidR="00000000" w:rsidRPr="00000000">
        <w:rPr>
          <w:rtl w:val="0"/>
        </w:rPr>
      </w:r>
    </w:p>
    <w:p w:rsidR="00000000" w:rsidDel="00000000" w:rsidP="00000000" w:rsidRDefault="00000000" w:rsidRPr="00000000" w14:paraId="00000008">
      <w:pPr>
        <w:spacing w:after="100" w:lineRule="auto"/>
        <w:jc w:val="center"/>
        <w:rPr/>
      </w:pPr>
      <w:r w:rsidDel="00000000" w:rsidR="00000000" w:rsidRPr="00000000">
        <w:rPr>
          <w:rFonts w:ascii="Arial" w:cs="Arial" w:eastAsia="Arial" w:hAnsi="Arial"/>
          <w:color w:val="1a1a2e"/>
          <w:sz w:val="24"/>
          <w:szCs w:val="24"/>
          <w:rtl w:val="0"/>
        </w:rPr>
        <w:t xml:space="preserve">Lucius Gregory Meredith</w:t>
      </w:r>
      <w:r w:rsidDel="00000000" w:rsidR="00000000" w:rsidRPr="00000000">
        <w:rPr>
          <w:rtl w:val="0"/>
        </w:rPr>
      </w:r>
    </w:p>
    <w:p w:rsidR="00000000" w:rsidDel="00000000" w:rsidP="00000000" w:rsidRDefault="00000000" w:rsidRPr="00000000" w14:paraId="00000009">
      <w:pPr>
        <w:spacing w:after="60" w:lineRule="auto"/>
        <w:jc w:val="center"/>
        <w:rPr/>
      </w:pPr>
      <w:r w:rsidDel="00000000" w:rsidR="00000000" w:rsidRPr="00000000">
        <w:rPr>
          <w:rFonts w:ascii="Arial" w:cs="Arial" w:eastAsia="Arial" w:hAnsi="Arial"/>
          <w:color w:val="333333"/>
          <w:sz w:val="20"/>
          <w:szCs w:val="20"/>
          <w:rtl w:val="0"/>
        </w:rPr>
        <w:t xml:space="preserve">CEO, F1R3FLY.io  |  Chief Science Officer, F1R3FLY Industries</w:t>
      </w:r>
      <w:r w:rsidDel="00000000" w:rsidR="00000000" w:rsidRPr="00000000">
        <w:rPr>
          <w:rtl w:val="0"/>
        </w:rPr>
      </w:r>
    </w:p>
    <w:p w:rsidR="00000000" w:rsidDel="00000000" w:rsidP="00000000" w:rsidRDefault="00000000" w:rsidRPr="00000000" w14:paraId="0000000A">
      <w:pPr>
        <w:spacing w:after="400" w:lineRule="auto"/>
        <w:jc w:val="center"/>
        <w:rPr/>
      </w:pPr>
      <w:r w:rsidDel="00000000" w:rsidR="00000000" w:rsidRPr="00000000">
        <w:rPr>
          <w:rFonts w:ascii="Arial" w:cs="Arial" w:eastAsia="Arial" w:hAnsi="Arial"/>
          <w:color w:val="333333"/>
          <w:sz w:val="20"/>
          <w:szCs w:val="20"/>
          <w:rtl w:val="0"/>
        </w:rPr>
        <w:t xml:space="preserve">April 2026</w:t>
      </w:r>
      <w:r w:rsidDel="00000000" w:rsidR="00000000" w:rsidRPr="00000000">
        <w:rPr>
          <w:rtl w:val="0"/>
        </w:rPr>
      </w:r>
    </w:p>
    <w:p w:rsidR="00000000" w:rsidDel="00000000" w:rsidP="00000000" w:rsidRDefault="00000000" w:rsidRPr="00000000" w14:paraId="0000000B">
      <w:pPr>
        <w:jc w:val="center"/>
        <w:rPr/>
        <w:sectPr>
          <w:pgSz w:h="15840" w:w="12240" w:orient="portrait"/>
          <w:pgMar w:bottom="1440" w:top="1440" w:left="1440" w:right="1440" w:header="708" w:footer="708"/>
          <w:pgNumType w:start="1"/>
        </w:sectPr>
      </w:pPr>
      <w:r w:rsidDel="00000000" w:rsidR="00000000" w:rsidRPr="00000000">
        <w:rPr>
          <w:rFonts w:ascii="Arial" w:cs="Arial" w:eastAsia="Arial" w:hAnsi="Arial"/>
          <w:b w:val="1"/>
          <w:bCs w:val="1"/>
          <w:i w:val="1"/>
          <w:iCs w:val="1"/>
          <w:color w:val="f3d630"/>
          <w:sz w:val="22"/>
          <w:szCs w:val="22"/>
          <w:rtl w:val="0"/>
        </w:rPr>
        <w:t xml:space="preserve">E Pluribus Potentia</w:t>
      </w:r>
      <w:r w:rsidDel="00000000" w:rsidR="00000000" w:rsidRPr="00000000">
        <w:rPr>
          <w:rtl w:val="0"/>
        </w:rPr>
      </w:r>
    </w:p>
    <w:p w:rsidR="00000000" w:rsidDel="00000000" w:rsidP="00000000" w:rsidRDefault="00000000" w:rsidRPr="00000000" w14:paraId="0000000C">
      <w:pPr>
        <w:spacing w:after="400" w:lineRule="auto"/>
        <w:rPr/>
      </w:pPr>
      <w:r w:rsidDel="00000000" w:rsidR="00000000" w:rsidRPr="00000000">
        <w:rPr>
          <w:rFonts w:ascii="Arial" w:cs="Arial" w:eastAsia="Arial" w:hAnsi="Arial"/>
          <w:b w:val="1"/>
          <w:bCs w:val="1"/>
          <w:color w:val="1a1a2e"/>
          <w:sz w:val="36"/>
          <w:szCs w:val="36"/>
          <w:rtl w:val="0"/>
        </w:rPr>
        <w:t xml:space="preserve">Table of Contents</w:t>
      </w:r>
      <w:r w:rsidDel="00000000" w:rsidR="00000000" w:rsidRPr="00000000">
        <w:rPr>
          <w:rtl w:val="0"/>
        </w:rPr>
      </w:r>
    </w:p>
    <w:sdt>
      <w:sdtPr>
        <w:id w:val="-227629173"/>
        <w:docPartObj>
          <w:docPartGallery w:val="Table of Contents"/>
          <w:docPartUnique w:val="1"/>
        </w:docPartObj>
      </w:sdtPr>
      <w:sdtContent>
        <w:p w:rsidR="00000000" w:rsidDel="00000000" w:rsidP="00000000" w:rsidRDefault="00000000" w:rsidRPr="00000000" w14:paraId="0000000D">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spacing w:after="200" w:before="400" w:lineRule="auto"/>
        <w:rPr/>
      </w:pPr>
      <w:r w:rsidDel="00000000" w:rsidR="00000000" w:rsidRPr="00000000">
        <w:rPr>
          <w:rFonts w:ascii="Arial" w:cs="Arial" w:eastAsia="Arial" w:hAnsi="Arial"/>
          <w:b w:val="1"/>
          <w:bCs w:val="1"/>
          <w:color w:val="1a1a2e"/>
          <w:sz w:val="36"/>
          <w:szCs w:val="36"/>
          <w:rtl w:val="0"/>
        </w:rPr>
        <w:t xml:space="preserve">1. Introduction: The Platform Premise</w:t>
      </w:r>
      <w:r w:rsidDel="00000000" w:rsidR="00000000" w:rsidRPr="00000000">
        <w:rPr>
          <w:rtl w:val="0"/>
        </w:rPr>
      </w:r>
    </w:p>
    <w:p w:rsidR="00000000" w:rsidDel="00000000" w:rsidP="00000000" w:rsidRDefault="00000000" w:rsidRPr="00000000" w14:paraId="00000011">
      <w:pPr>
        <w:spacing w:after="180" w:line="300" w:lineRule="auto"/>
        <w:jc w:val="both"/>
        <w:rPr/>
      </w:pPr>
      <w:r w:rsidDel="00000000" w:rsidR="00000000" w:rsidRPr="00000000">
        <w:rPr>
          <w:rFonts w:ascii="Arial" w:cs="Arial" w:eastAsia="Arial" w:hAnsi="Arial"/>
          <w:color w:val="333333"/>
          <w:sz w:val="22"/>
          <w:szCs w:val="22"/>
          <w:rtl w:val="0"/>
        </w:rPr>
        <w:t xml:space="preserve">All computation and storage on the F1R3FLY platform is metered using phlogiston (phlo), a unit of resource consumption that is convertible to the staking token REV. This metering is not an afterthought bolted onto existing software; it is architecturally foundational. Every rholang contract execution, every RSpace tuple-space read or write, and every Casper CBC consensus round consumes phlo. The question this paper addresses is: when we migrate Web 2.0 properties onto F1R3FLY infrastructure—as we have already demonstrated with F1R3Sky, our fork of BlueSky—where and how should tokens be introduced into the user-facing experience?</w:t>
      </w:r>
      <w:r w:rsidDel="00000000" w:rsidR="00000000" w:rsidRPr="00000000">
        <w:rPr>
          <w:rtl w:val="0"/>
        </w:rPr>
      </w:r>
    </w:p>
    <w:p w:rsidR="00000000" w:rsidDel="00000000" w:rsidP="00000000" w:rsidRDefault="00000000" w:rsidRPr="00000000" w14:paraId="00000012">
      <w:pPr>
        <w:spacing w:after="180" w:line="300" w:lineRule="auto"/>
        <w:jc w:val="both"/>
        <w:rPr/>
      </w:pPr>
      <w:r w:rsidDel="00000000" w:rsidR="00000000" w:rsidRPr="00000000">
        <w:rPr>
          <w:rFonts w:ascii="Arial" w:cs="Arial" w:eastAsia="Arial" w:hAnsi="Arial"/>
          <w:color w:val="333333"/>
          <w:sz w:val="22"/>
          <w:szCs w:val="22"/>
          <w:rtl w:val="0"/>
        </w:rPr>
        <w:t xml:space="preserve">The naive answer is “everywhere,” since everything already costs phlo at the infrastructure layer. But that confuses infrastructure metering with user-facing economic design. The insight that guides this paper is that tokenization should be introduced at points where friction creates value—where the cost of an action serves a coordination function that improves outcomes for participants. We call this the principle of valuable friction.</w:t>
      </w:r>
      <w:r w:rsidDel="00000000" w:rsidR="00000000" w:rsidRPr="00000000">
        <w:rPr>
          <w:rtl w:val="0"/>
        </w:rPr>
      </w:r>
    </w:p>
    <w:p w:rsidR="00000000" w:rsidDel="00000000" w:rsidP="00000000" w:rsidRDefault="00000000" w:rsidRPr="00000000" w14:paraId="00000013">
      <w:pPr>
        <w:spacing w:after="180" w:line="300" w:lineRule="auto"/>
        <w:jc w:val="both"/>
        <w:rPr/>
      </w:pPr>
      <w:r w:rsidDel="00000000" w:rsidR="00000000" w:rsidRPr="00000000">
        <w:rPr>
          <w:rFonts w:ascii="Arial" w:cs="Arial" w:eastAsia="Arial" w:hAnsi="Arial"/>
          <w:color w:val="333333"/>
          <w:sz w:val="22"/>
          <w:szCs w:val="22"/>
          <w:rtl w:val="0"/>
        </w:rPr>
        <w:t xml:space="preserve">This paper develops the principle across four F1R3FLY properties—F1R3Sky (social networking), F1R3Eats (food delivery), F1R3Tunes (music distribution), and F1R3Docs (collaborative document editing)—shows how tokenized advertising transforms the attention economy from extraction to participation, and then examines how the introduction of agentic AI as first-class participants in these communities transforms interface design and economic mechanics.</w:t>
      </w: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spacing w:after="200" w:before="400" w:lineRule="auto"/>
        <w:rPr/>
      </w:pPr>
      <w:r w:rsidDel="00000000" w:rsidR="00000000" w:rsidRPr="00000000">
        <w:rPr>
          <w:rFonts w:ascii="Arial" w:cs="Arial" w:eastAsia="Arial" w:hAnsi="Arial"/>
          <w:b w:val="1"/>
          <w:bCs w:val="1"/>
          <w:color w:val="1a1a2e"/>
          <w:sz w:val="36"/>
          <w:szCs w:val="36"/>
          <w:rtl w:val="0"/>
        </w:rPr>
        <w:t xml:space="preserve">2. The Principle of Valuable Friction</w:t>
      </w:r>
      <w:r w:rsidDel="00000000" w:rsidR="00000000" w:rsidRPr="00000000">
        <w:rPr>
          <w:rtl w:val="0"/>
        </w:rPr>
      </w:r>
    </w:p>
    <w:p w:rsidR="00000000" w:rsidDel="00000000" w:rsidP="00000000" w:rsidRDefault="00000000" w:rsidRPr="00000000" w14:paraId="00000016">
      <w:pPr>
        <w:spacing w:after="180" w:line="300" w:lineRule="auto"/>
        <w:jc w:val="both"/>
        <w:rPr/>
      </w:pPr>
      <w:r w:rsidDel="00000000" w:rsidR="00000000" w:rsidRPr="00000000">
        <w:rPr>
          <w:rFonts w:ascii="Arial" w:cs="Arial" w:eastAsia="Arial" w:hAnsi="Arial"/>
          <w:color w:val="333333"/>
          <w:sz w:val="22"/>
          <w:szCs w:val="22"/>
          <w:rtl w:val="0"/>
        </w:rPr>
        <w:t xml:space="preserve">In conventional platform design, friction is the enemy. Every additional click, every loading screen, every form field is understood as an obstacle between the user and their goal. Entire design disciplines exist to eliminate friction from user flows. This framing is correct for many interactions—nobody benefits from a slow checkout process or a confusing navigation menu.</w:t>
      </w:r>
      <w:r w:rsidDel="00000000" w:rsidR="00000000" w:rsidRPr="00000000">
        <w:rPr>
          <w:rtl w:val="0"/>
        </w:rPr>
      </w:r>
    </w:p>
    <w:p w:rsidR="00000000" w:rsidDel="00000000" w:rsidP="00000000" w:rsidRDefault="00000000" w:rsidRPr="00000000" w14:paraId="00000017">
      <w:pPr>
        <w:spacing w:after="180" w:line="300" w:lineRule="auto"/>
        <w:jc w:val="both"/>
        <w:rPr/>
      </w:pPr>
      <w:r w:rsidDel="00000000" w:rsidR="00000000" w:rsidRPr="00000000">
        <w:rPr>
          <w:rFonts w:ascii="Arial" w:cs="Arial" w:eastAsia="Arial" w:hAnsi="Arial"/>
          <w:color w:val="333333"/>
          <w:sz w:val="22"/>
          <w:szCs w:val="22"/>
          <w:rtl w:val="0"/>
        </w:rPr>
        <w:t xml:space="preserve">But there is a class of interactions where friction is not merely tolerable but actively valuable. These are interactions where the absence of friction produces coordination failures: spam drowns out signal, free-riders consume shared resources without contributing, low-quality contributions dilute high-quality ones, and scarce attention is allocated by volume rather than by value.</w:t>
      </w:r>
      <w:r w:rsidDel="00000000" w:rsidR="00000000" w:rsidRPr="00000000">
        <w:rPr>
          <w:rtl w:val="0"/>
        </w:rPr>
      </w:r>
    </w:p>
    <w:p w:rsidR="00000000" w:rsidDel="00000000" w:rsidP="00000000" w:rsidRDefault="00000000" w:rsidRPr="00000000" w14:paraId="00000018">
      <w:pPr>
        <w:spacing w:after="180" w:line="300" w:lineRule="auto"/>
        <w:jc w:val="both"/>
        <w:rPr/>
      </w:pPr>
      <w:r w:rsidDel="00000000" w:rsidR="00000000" w:rsidRPr="00000000">
        <w:rPr>
          <w:rFonts w:ascii="Arial" w:cs="Arial" w:eastAsia="Arial" w:hAnsi="Arial"/>
          <w:color w:val="333333"/>
          <w:sz w:val="22"/>
          <w:szCs w:val="22"/>
          <w:rtl w:val="0"/>
        </w:rPr>
        <w:t xml:space="preserve">Token-mediated friction addresses these failures by making coordination costs explicit and allocable. Instead of being silently borne by whoever has the least power to refuse—typically the person whose attention or expertise is most in demand—coordination costs become visible, priced, and directed to the parties who bear them. The token cost does not prevent any action; it ensures that the actor has signaled that the action is worth performing at the posted price.</w:t>
      </w:r>
      <w:r w:rsidDel="00000000" w:rsidR="00000000" w:rsidRPr="00000000">
        <w:rPr>
          <w:rtl w:val="0"/>
        </w:rPr>
      </w:r>
    </w:p>
    <w:p w:rsidR="00000000" w:rsidDel="00000000" w:rsidP="00000000" w:rsidRDefault="00000000" w:rsidRPr="00000000" w14:paraId="00000019">
      <w:pPr>
        <w:pStyle w:val="Heading2"/>
        <w:spacing w:after="150" w:before="300" w:lineRule="auto"/>
        <w:rPr/>
      </w:pPr>
      <w:r w:rsidDel="00000000" w:rsidR="00000000" w:rsidRPr="00000000">
        <w:rPr>
          <w:rFonts w:ascii="Arial" w:cs="Arial" w:eastAsia="Arial" w:hAnsi="Arial"/>
          <w:b w:val="1"/>
          <w:bCs w:val="1"/>
          <w:color w:val="3fa9f5"/>
          <w:sz w:val="28"/>
          <w:szCs w:val="28"/>
          <w:rtl w:val="0"/>
        </w:rPr>
        <w:t xml:space="preserve">2.1 The Attention Economy and the Person of Interest</w:t>
      </w:r>
      <w:r w:rsidDel="00000000" w:rsidR="00000000" w:rsidRPr="00000000">
        <w:rPr>
          <w:rtl w:val="0"/>
        </w:rPr>
      </w:r>
    </w:p>
    <w:p w:rsidR="00000000" w:rsidDel="00000000" w:rsidP="00000000" w:rsidRDefault="00000000" w:rsidRPr="00000000" w14:paraId="0000001A">
      <w:pPr>
        <w:spacing w:after="180" w:line="300" w:lineRule="auto"/>
        <w:jc w:val="both"/>
        <w:rPr/>
      </w:pPr>
      <w:r w:rsidDel="00000000" w:rsidR="00000000" w:rsidRPr="00000000">
        <w:rPr>
          <w:rFonts w:ascii="Arial" w:cs="Arial" w:eastAsia="Arial" w:hAnsi="Arial"/>
          <w:color w:val="333333"/>
          <w:sz w:val="22"/>
          <w:szCs w:val="22"/>
          <w:rtl w:val="0"/>
        </w:rPr>
        <w:t xml:space="preserve">The paradigmatic case for valuable friction is the Person of Interest (PoI) in a social network. High-profile artists, overworked community lawyers, physicians in underserved areas—all find their attention in enormous demand. Without friction, their inboxes and feeds become unusable. With token-gated access, the PoI can establish a feed where writing privileges require a token expenditure. The PoI then harvests that feed, prioritizing by token stake, by content, or by any combination of criteria they choose.</w:t>
      </w:r>
      <w:r w:rsidDel="00000000" w:rsidR="00000000" w:rsidRPr="00000000">
        <w:rPr>
          <w:rtl w:val="0"/>
        </w:rPr>
      </w:r>
    </w:p>
    <w:p w:rsidR="00000000" w:rsidDel="00000000" w:rsidP="00000000" w:rsidRDefault="00000000" w:rsidRPr="00000000" w14:paraId="0000001B">
      <w:pPr>
        <w:spacing w:after="180" w:line="300" w:lineRule="auto"/>
        <w:jc w:val="both"/>
        <w:rPr/>
      </w:pPr>
      <w:r w:rsidDel="00000000" w:rsidR="00000000" w:rsidRPr="00000000">
        <w:rPr>
          <w:rFonts w:ascii="Arial" w:cs="Arial" w:eastAsia="Arial" w:hAnsi="Arial"/>
          <w:color w:val="333333"/>
          <w:sz w:val="22"/>
          <w:szCs w:val="22"/>
          <w:rtl w:val="0"/>
        </w:rPr>
        <w:t xml:space="preserve">This is not a paywall in the conventional sense. The tokens are not simply extracted; they can be redistributed, staked into community pools, or burned as a deflationary signal. The PoI has gained a mechanism for managing attention that is both economically rational and socially legible—everyone can see the cost structure, and nobody’s access is denied on opaque algorithmic grounds.</w:t>
      </w:r>
      <w:r w:rsidDel="00000000" w:rsidR="00000000" w:rsidRPr="00000000">
        <w:rPr>
          <w:rtl w:val="0"/>
        </w:rPr>
      </w:r>
    </w:p>
    <w:p w:rsidR="00000000" w:rsidDel="00000000" w:rsidP="00000000" w:rsidRDefault="00000000" w:rsidRPr="00000000" w14:paraId="0000001C">
      <w:pPr>
        <w:pStyle w:val="Heading2"/>
        <w:spacing w:after="150" w:before="300" w:lineRule="auto"/>
        <w:rPr/>
      </w:pPr>
      <w:r w:rsidDel="00000000" w:rsidR="00000000" w:rsidRPr="00000000">
        <w:rPr>
          <w:rFonts w:ascii="Arial" w:cs="Arial" w:eastAsia="Arial" w:hAnsi="Arial"/>
          <w:b w:val="1"/>
          <w:bCs w:val="1"/>
          <w:color w:val="3fa9f5"/>
          <w:sz w:val="28"/>
          <w:szCs w:val="28"/>
          <w:rtl w:val="0"/>
        </w:rPr>
        <w:t xml:space="preserve">2.2 Coordination Costs as the Unifying Framework</w:t>
      </w:r>
      <w:r w:rsidDel="00000000" w:rsidR="00000000" w:rsidRPr="00000000">
        <w:rPr>
          <w:rtl w:val="0"/>
        </w:rPr>
      </w:r>
    </w:p>
    <w:p w:rsidR="00000000" w:rsidDel="00000000" w:rsidP="00000000" w:rsidRDefault="00000000" w:rsidRPr="00000000" w14:paraId="0000001D">
      <w:pPr>
        <w:spacing w:after="180" w:line="300" w:lineRule="auto"/>
        <w:jc w:val="both"/>
        <w:rPr/>
      </w:pPr>
      <w:r w:rsidDel="00000000" w:rsidR="00000000" w:rsidRPr="00000000">
        <w:rPr>
          <w:rFonts w:ascii="Arial" w:cs="Arial" w:eastAsia="Arial" w:hAnsi="Arial"/>
          <w:color w:val="333333"/>
          <w:sz w:val="22"/>
          <w:szCs w:val="22"/>
          <w:rtl w:val="0"/>
        </w:rPr>
        <w:t xml:space="preserve">The PoI example generalizes. In every multi-party interaction, there are coordination costs that someone must bear: reviewing contributions, resolving conflicts, establishing priority, converging on a final version, certifying quality, and allocating scarce expertise. Traditional platforms externalize these costs—they are borne by social pressure, by whoever volunteers, or by whoever has the least leverage to refuse.</w:t>
      </w:r>
      <w:r w:rsidDel="00000000" w:rsidR="00000000" w:rsidRPr="00000000">
        <w:rPr>
          <w:rtl w:val="0"/>
        </w:rPr>
      </w:r>
    </w:p>
    <w:p w:rsidR="00000000" w:rsidDel="00000000" w:rsidP="00000000" w:rsidRDefault="00000000" w:rsidRPr="00000000" w14:paraId="0000001E">
      <w:pPr>
        <w:spacing w:after="180" w:line="300" w:lineRule="auto"/>
        <w:jc w:val="both"/>
        <w:rPr/>
      </w:pPr>
      <w:r w:rsidDel="00000000" w:rsidR="00000000" w:rsidRPr="00000000">
        <w:rPr>
          <w:rFonts w:ascii="Arial" w:cs="Arial" w:eastAsia="Arial" w:hAnsi="Arial"/>
          <w:color w:val="333333"/>
          <w:sz w:val="22"/>
          <w:szCs w:val="22"/>
          <w:rtl w:val="0"/>
        </w:rPr>
        <w:t xml:space="preserve">Tokenization makes these costs explicit. The framework we apply across all F1R3FLY properties asks a single question: where is there a coordination cost that is currently externalized? Wherever the answer is yes, there is an opportunity for tokenization that adds value rather than extracting rent.</w:t>
      </w: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spacing w:after="200" w:before="400" w:lineRule="auto"/>
        <w:rPr/>
      </w:pPr>
      <w:r w:rsidDel="00000000" w:rsidR="00000000" w:rsidRPr="00000000">
        <w:rPr>
          <w:rFonts w:ascii="Arial" w:cs="Arial" w:eastAsia="Arial" w:hAnsi="Arial"/>
          <w:b w:val="1"/>
          <w:bCs w:val="1"/>
          <w:color w:val="1a1a2e"/>
          <w:sz w:val="36"/>
          <w:szCs w:val="36"/>
          <w:rtl w:val="0"/>
        </w:rPr>
        <w:t xml:space="preserve">3. Tokenization Across F1R3FLY Properties</w:t>
      </w:r>
      <w:r w:rsidDel="00000000" w:rsidR="00000000" w:rsidRPr="00000000">
        <w:rPr>
          <w:rtl w:val="0"/>
        </w:rPr>
      </w:r>
    </w:p>
    <w:p w:rsidR="00000000" w:rsidDel="00000000" w:rsidP="00000000" w:rsidRDefault="00000000" w:rsidRPr="00000000" w14:paraId="00000021">
      <w:pPr>
        <w:pStyle w:val="Heading2"/>
        <w:spacing w:after="150" w:before="300" w:lineRule="auto"/>
        <w:rPr/>
      </w:pPr>
      <w:r w:rsidDel="00000000" w:rsidR="00000000" w:rsidRPr="00000000">
        <w:rPr>
          <w:rFonts w:ascii="Arial" w:cs="Arial" w:eastAsia="Arial" w:hAnsi="Arial"/>
          <w:b w:val="1"/>
          <w:bCs w:val="1"/>
          <w:color w:val="3fa9f5"/>
          <w:sz w:val="28"/>
          <w:szCs w:val="28"/>
          <w:rtl w:val="0"/>
        </w:rPr>
        <w:t xml:space="preserve">3.1 F1R3Sky: Social Networking</w:t>
      </w:r>
      <w:r w:rsidDel="00000000" w:rsidR="00000000" w:rsidRPr="00000000">
        <w:rPr>
          <w:rtl w:val="0"/>
        </w:rPr>
      </w:r>
    </w:p>
    <w:p w:rsidR="00000000" w:rsidDel="00000000" w:rsidP="00000000" w:rsidRDefault="00000000" w:rsidRPr="00000000" w14:paraId="00000022">
      <w:pPr>
        <w:spacing w:after="180" w:line="300" w:lineRule="auto"/>
        <w:jc w:val="both"/>
        <w:rPr/>
      </w:pPr>
      <w:r w:rsidDel="00000000" w:rsidR="00000000" w:rsidRPr="00000000">
        <w:rPr>
          <w:rFonts w:ascii="Arial" w:cs="Arial" w:eastAsia="Arial" w:hAnsi="Arial"/>
          <w:color w:val="333333"/>
          <w:sz w:val="22"/>
          <w:szCs w:val="22"/>
          <w:rtl w:val="0"/>
        </w:rPr>
        <w:t xml:space="preserve">F1R3Sky, the F1R3FLY fork of BlueSky, is the property where the PoI attention model was first developed. The tokenization opportunities map directly to the social dynamics of the AT Protocol federation model, with several natural friction points.</w:t>
      </w:r>
      <w:r w:rsidDel="00000000" w:rsidR="00000000" w:rsidRPr="00000000">
        <w:rPr>
          <w:rtl w:val="0"/>
        </w:rPr>
      </w:r>
    </w:p>
    <w:p w:rsidR="00000000" w:rsidDel="00000000" w:rsidP="00000000" w:rsidRDefault="00000000" w:rsidRPr="00000000" w14:paraId="00000023">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3.1.1 Attention-Gated Feeds</w:t>
      </w:r>
      <w:r w:rsidDel="00000000" w:rsidR="00000000" w:rsidRPr="00000000">
        <w:rPr>
          <w:rtl w:val="0"/>
        </w:rPr>
      </w:r>
    </w:p>
    <w:p w:rsidR="00000000" w:rsidDel="00000000" w:rsidP="00000000" w:rsidRDefault="00000000" w:rsidRPr="00000000" w14:paraId="00000024">
      <w:pPr>
        <w:spacing w:after="180" w:line="300" w:lineRule="auto"/>
        <w:jc w:val="both"/>
        <w:rPr/>
      </w:pPr>
      <w:r w:rsidDel="00000000" w:rsidR="00000000" w:rsidRPr="00000000">
        <w:rPr>
          <w:rFonts w:ascii="Arial" w:cs="Arial" w:eastAsia="Arial" w:hAnsi="Arial"/>
          <w:color w:val="333333"/>
          <w:sz w:val="22"/>
          <w:szCs w:val="22"/>
          <w:rtl w:val="0"/>
        </w:rPr>
        <w:t xml:space="preserve">Users can establish token-gated feeds where writing privileges require a per-message or per-thread token expenditure. The feed owner sets the price, which can be flat, dynamic (increasing with demand), or auction-based. Revenue accrues to the feed owner, who may redistribute it, stake it, or burn it. This solves the fundamental problem of high-demand feeds: the most valuable contributors are willing to pay for access because they have something worth saying, while spam and low-effort messages are naturally filtered by the price signal.</w:t>
      </w:r>
      <w:r w:rsidDel="00000000" w:rsidR="00000000" w:rsidRPr="00000000">
        <w:rPr>
          <w:rtl w:val="0"/>
        </w:rPr>
      </w:r>
    </w:p>
    <w:p w:rsidR="00000000" w:rsidDel="00000000" w:rsidP="00000000" w:rsidRDefault="00000000" w:rsidRPr="00000000" w14:paraId="00000025">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3.1.2 Reputation-Weighted Amplification</w:t>
      </w:r>
      <w:r w:rsidDel="00000000" w:rsidR="00000000" w:rsidRPr="00000000">
        <w:rPr>
          <w:rtl w:val="0"/>
        </w:rPr>
      </w:r>
    </w:p>
    <w:p w:rsidR="00000000" w:rsidDel="00000000" w:rsidP="00000000" w:rsidRDefault="00000000" w:rsidRPr="00000000" w14:paraId="00000026">
      <w:pPr>
        <w:spacing w:after="180" w:line="300" w:lineRule="auto"/>
        <w:jc w:val="both"/>
        <w:rPr/>
      </w:pPr>
      <w:r w:rsidDel="00000000" w:rsidR="00000000" w:rsidRPr="00000000">
        <w:rPr>
          <w:rFonts w:ascii="Arial" w:cs="Arial" w:eastAsia="Arial" w:hAnsi="Arial"/>
          <w:color w:val="333333"/>
          <w:sz w:val="22"/>
          <w:szCs w:val="22"/>
          <w:rtl w:val="0"/>
        </w:rPr>
        <w:t xml:space="preserve">Boosting a post costs tokens proportional to the reach requested and inversely proportional to the poster’s reputation score. A new account attempting to go viral pays a significant premium, while an established contributor with a strong track record can amplify at lower cost. This creates a natural brake on astroturfing and coordinated inauthentic behavior without relying on centralized moderation.</w:t>
      </w:r>
      <w:r w:rsidDel="00000000" w:rsidR="00000000" w:rsidRPr="00000000">
        <w:rPr>
          <w:rtl w:val="0"/>
        </w:rPr>
      </w:r>
    </w:p>
    <w:p w:rsidR="00000000" w:rsidDel="00000000" w:rsidP="00000000" w:rsidRDefault="00000000" w:rsidRPr="00000000" w14:paraId="00000027">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3.1.3 Content Attestation and Provenance</w:t>
      </w:r>
      <w:r w:rsidDel="00000000" w:rsidR="00000000" w:rsidRPr="00000000">
        <w:rPr>
          <w:rtl w:val="0"/>
        </w:rPr>
      </w:r>
    </w:p>
    <w:p w:rsidR="00000000" w:rsidDel="00000000" w:rsidP="00000000" w:rsidRDefault="00000000" w:rsidRPr="00000000" w14:paraId="00000028">
      <w:pPr>
        <w:spacing w:after="180" w:line="300" w:lineRule="auto"/>
        <w:jc w:val="both"/>
        <w:rPr/>
      </w:pPr>
      <w:r w:rsidDel="00000000" w:rsidR="00000000" w:rsidRPr="00000000">
        <w:rPr>
          <w:rFonts w:ascii="Arial" w:cs="Arial" w:eastAsia="Arial" w:hAnsi="Arial"/>
          <w:color w:val="333333"/>
          <w:sz w:val="22"/>
          <w:szCs w:val="22"/>
          <w:rtl w:val="0"/>
        </w:rPr>
        <w:t xml:space="preserve">Users can stake tokens on the veracity of their posts. If a post is later demonstrated to be false or misleading through a community adjudication process, the stake is slashed and distributed to the challenger. This creates a credibility market where the economic cost of lying scales with the visibility of the lie.</w:t>
      </w:r>
      <w:r w:rsidDel="00000000" w:rsidR="00000000" w:rsidRPr="00000000">
        <w:rPr>
          <w:rtl w:val="0"/>
        </w:rPr>
      </w:r>
    </w:p>
    <w:p w:rsidR="00000000" w:rsidDel="00000000" w:rsidP="00000000" w:rsidRDefault="00000000" w:rsidRPr="00000000" w14:paraId="00000029">
      <w:pPr>
        <w:pStyle w:val="Heading2"/>
        <w:spacing w:after="150" w:before="300" w:lineRule="auto"/>
        <w:rPr/>
      </w:pPr>
      <w:r w:rsidDel="00000000" w:rsidR="00000000" w:rsidRPr="00000000">
        <w:rPr>
          <w:rFonts w:ascii="Arial" w:cs="Arial" w:eastAsia="Arial" w:hAnsi="Arial"/>
          <w:b w:val="1"/>
          <w:bCs w:val="1"/>
          <w:color w:val="3fa9f5"/>
          <w:sz w:val="28"/>
          <w:szCs w:val="28"/>
          <w:rtl w:val="0"/>
        </w:rPr>
        <w:t xml:space="preserve">3.2 F1R3Eats: Food Delivery</w:t>
      </w:r>
      <w:r w:rsidDel="00000000" w:rsidR="00000000" w:rsidRPr="00000000">
        <w:rPr>
          <w:rtl w:val="0"/>
        </w:rPr>
      </w:r>
    </w:p>
    <w:p w:rsidR="00000000" w:rsidDel="00000000" w:rsidP="00000000" w:rsidRDefault="00000000" w:rsidRPr="00000000" w14:paraId="0000002A">
      <w:pPr>
        <w:spacing w:after="180" w:line="300" w:lineRule="auto"/>
        <w:jc w:val="both"/>
        <w:rPr/>
      </w:pPr>
      <w:r w:rsidDel="00000000" w:rsidR="00000000" w:rsidRPr="00000000">
        <w:rPr>
          <w:rFonts w:ascii="Arial" w:cs="Arial" w:eastAsia="Arial" w:hAnsi="Arial"/>
          <w:color w:val="333333"/>
          <w:sz w:val="22"/>
          <w:szCs w:val="22"/>
          <w:rtl w:val="0"/>
        </w:rPr>
        <w:t xml:space="preserve">F1R3Eats, the F1R3FLY equivalent of UberEats and our fork of Enatega, presents tokenization opportunities that correspond almost perfectly to the principle of valuable friction. The food delivery marketplace involves multiple parties—diners, restaurants, and couriers—with well-understood coordination failures.</w:t>
      </w:r>
      <w:r w:rsidDel="00000000" w:rsidR="00000000" w:rsidRPr="00000000">
        <w:rPr>
          <w:rtl w:val="0"/>
        </w:rPr>
      </w:r>
    </w:p>
    <w:p w:rsidR="00000000" w:rsidDel="00000000" w:rsidP="00000000" w:rsidRDefault="00000000" w:rsidRPr="00000000" w14:paraId="0000002B">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3.2.1 Priority Ordering and Surge Commitment</w:t>
      </w:r>
      <w:r w:rsidDel="00000000" w:rsidR="00000000" w:rsidRPr="00000000">
        <w:rPr>
          <w:rtl w:val="0"/>
        </w:rPr>
      </w:r>
    </w:p>
    <w:p w:rsidR="00000000" w:rsidDel="00000000" w:rsidP="00000000" w:rsidRDefault="00000000" w:rsidRPr="00000000" w14:paraId="0000002C">
      <w:pPr>
        <w:spacing w:after="180" w:line="300" w:lineRule="auto"/>
        <w:jc w:val="both"/>
        <w:rPr/>
      </w:pPr>
      <w:r w:rsidDel="00000000" w:rsidR="00000000" w:rsidRPr="00000000">
        <w:rPr>
          <w:rFonts w:ascii="Arial" w:cs="Arial" w:eastAsia="Arial" w:hAnsi="Arial"/>
          <w:color w:val="333333"/>
          <w:sz w:val="22"/>
          <w:szCs w:val="22"/>
          <w:rtl w:val="0"/>
        </w:rPr>
        <w:t xml:space="preserve">During peak demand, diners can stake additional tokens to signal priority. Unlike conventional surge pricing, which is opaque and platform-determined, token staking is user-initiated and transparent. The diner decides how much priority is worth to them; the surplus flows to the courier and restaurant rather than being captured by the platform. Restaurants can also observe staked orders and prioritize kitchen allocation accordingly.</w:t>
      </w:r>
      <w:r w:rsidDel="00000000" w:rsidR="00000000" w:rsidRPr="00000000">
        <w:rPr>
          <w:rtl w:val="0"/>
        </w:rPr>
      </w:r>
    </w:p>
    <w:p w:rsidR="00000000" w:rsidDel="00000000" w:rsidP="00000000" w:rsidRDefault="00000000" w:rsidRPr="00000000" w14:paraId="0000002D">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3.2.2 Quality Attestation and Review Integrity</w:t>
      </w:r>
      <w:r w:rsidDel="00000000" w:rsidR="00000000" w:rsidRPr="00000000">
        <w:rPr>
          <w:rtl w:val="0"/>
        </w:rPr>
      </w:r>
    </w:p>
    <w:p w:rsidR="00000000" w:rsidDel="00000000" w:rsidP="00000000" w:rsidRDefault="00000000" w:rsidRPr="00000000" w14:paraId="0000002E">
      <w:pPr>
        <w:spacing w:after="180" w:line="300" w:lineRule="auto"/>
        <w:jc w:val="both"/>
        <w:rPr/>
      </w:pPr>
      <w:r w:rsidDel="00000000" w:rsidR="00000000" w:rsidRPr="00000000">
        <w:rPr>
          <w:rFonts w:ascii="Arial" w:cs="Arial" w:eastAsia="Arial" w:hAnsi="Arial"/>
          <w:color w:val="333333"/>
          <w:sz w:val="22"/>
          <w:szCs w:val="22"/>
          <w:rtl w:val="0"/>
        </w:rPr>
        <w:t xml:space="preserve">Posting a review requires a token stake. If the review is challenged and found to be fraudulent (fake positive or competitive sabotage), the stake is slashed. If the review survives challenge, the stake is returned with a small reward from the challenger’s forfeited stake. This solves the endemic problem of review manipulation in food delivery platforms without requiring centralized fraud detection.</w:t>
      </w:r>
      <w:r w:rsidDel="00000000" w:rsidR="00000000" w:rsidRPr="00000000">
        <w:rPr>
          <w:rtl w:val="0"/>
        </w:rPr>
      </w:r>
    </w:p>
    <w:p w:rsidR="00000000" w:rsidDel="00000000" w:rsidP="00000000" w:rsidRDefault="00000000" w:rsidRPr="00000000" w14:paraId="0000002F">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3.2.3 Courier Reliability Bonds</w:t>
      </w:r>
      <w:r w:rsidDel="00000000" w:rsidR="00000000" w:rsidRPr="00000000">
        <w:rPr>
          <w:rtl w:val="0"/>
        </w:rPr>
      </w:r>
    </w:p>
    <w:p w:rsidR="00000000" w:rsidDel="00000000" w:rsidP="00000000" w:rsidRDefault="00000000" w:rsidRPr="00000000" w14:paraId="00000030">
      <w:pPr>
        <w:spacing w:after="180" w:line="300" w:lineRule="auto"/>
        <w:jc w:val="both"/>
        <w:rPr/>
      </w:pPr>
      <w:r w:rsidDel="00000000" w:rsidR="00000000" w:rsidRPr="00000000">
        <w:rPr>
          <w:rFonts w:ascii="Arial" w:cs="Arial" w:eastAsia="Arial" w:hAnsi="Arial"/>
          <w:color w:val="333333"/>
          <w:sz w:val="22"/>
          <w:szCs w:val="22"/>
          <w:rtl w:val="0"/>
        </w:rPr>
        <w:t xml:space="preserve">Couriers stake tokens as a reliability bond. On-time, intact delivery returns the bond with a completion bonus; failed or late delivery results in partial slashing directed to the diner as compensation. This replaces opaque rating systems with transparent economic incentives and gives couriers a reputation-building mechanism that is portable across the F1R3FLY ecosystem.</w:t>
      </w:r>
      <w:r w:rsidDel="00000000" w:rsidR="00000000" w:rsidRPr="00000000">
        <w:rPr>
          <w:rtl w:val="0"/>
        </w:rPr>
      </w:r>
    </w:p>
    <w:p w:rsidR="00000000" w:rsidDel="00000000" w:rsidP="00000000" w:rsidRDefault="00000000" w:rsidRPr="00000000" w14:paraId="00000031">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3.2.4 Menu Item Freshness and Availability Guarantees</w:t>
      </w:r>
      <w:r w:rsidDel="00000000" w:rsidR="00000000" w:rsidRPr="00000000">
        <w:rPr>
          <w:rtl w:val="0"/>
        </w:rPr>
      </w:r>
    </w:p>
    <w:p w:rsidR="00000000" w:rsidDel="00000000" w:rsidP="00000000" w:rsidRDefault="00000000" w:rsidRPr="00000000" w14:paraId="00000032">
      <w:pPr>
        <w:spacing w:after="180" w:line="300" w:lineRule="auto"/>
        <w:jc w:val="both"/>
        <w:rPr/>
      </w:pPr>
      <w:r w:rsidDel="00000000" w:rsidR="00000000" w:rsidRPr="00000000">
        <w:rPr>
          <w:rFonts w:ascii="Arial" w:cs="Arial" w:eastAsia="Arial" w:hAnsi="Arial"/>
          <w:color w:val="333333"/>
          <w:sz w:val="22"/>
          <w:szCs w:val="22"/>
          <w:rtl w:val="0"/>
        </w:rPr>
        <w:t xml:space="preserve">Restaurants can stake tokens on menu item availability. If a diner orders a staked item and it is unavailable, the restaurant’s stake is automatically transferred to the diner. This solves the common frustration of ghost menu items that are never actually available during peak hours, and provides restaurants with an economic incentive to keep their listed menus accurate in real time.</w:t>
      </w:r>
      <w:r w:rsidDel="00000000" w:rsidR="00000000" w:rsidRPr="00000000">
        <w:rPr>
          <w:rtl w:val="0"/>
        </w:rPr>
      </w:r>
    </w:p>
    <w:p w:rsidR="00000000" w:rsidDel="00000000" w:rsidP="00000000" w:rsidRDefault="00000000" w:rsidRPr="00000000" w14:paraId="00000033">
      <w:pPr>
        <w:pStyle w:val="Heading2"/>
        <w:spacing w:after="150" w:before="300" w:lineRule="auto"/>
        <w:rPr/>
      </w:pPr>
      <w:r w:rsidDel="00000000" w:rsidR="00000000" w:rsidRPr="00000000">
        <w:rPr>
          <w:rFonts w:ascii="Arial" w:cs="Arial" w:eastAsia="Arial" w:hAnsi="Arial"/>
          <w:b w:val="1"/>
          <w:bCs w:val="1"/>
          <w:color w:val="3fa9f5"/>
          <w:sz w:val="28"/>
          <w:szCs w:val="28"/>
          <w:rtl w:val="0"/>
        </w:rPr>
        <w:t xml:space="preserve">3.3 F1R3Tunes: Music Distribution</w:t>
      </w:r>
      <w:r w:rsidDel="00000000" w:rsidR="00000000" w:rsidRPr="00000000">
        <w:rPr>
          <w:rtl w:val="0"/>
        </w:rPr>
      </w:r>
    </w:p>
    <w:p w:rsidR="00000000" w:rsidDel="00000000" w:rsidP="00000000" w:rsidRDefault="00000000" w:rsidRPr="00000000" w14:paraId="00000034">
      <w:pPr>
        <w:spacing w:after="180" w:line="300" w:lineRule="auto"/>
        <w:jc w:val="both"/>
        <w:rPr/>
      </w:pPr>
      <w:r w:rsidDel="00000000" w:rsidR="00000000" w:rsidRPr="00000000">
        <w:rPr>
          <w:rFonts w:ascii="Arial" w:cs="Arial" w:eastAsia="Arial" w:hAnsi="Arial"/>
          <w:color w:val="333333"/>
          <w:sz w:val="22"/>
          <w:szCs w:val="22"/>
          <w:rtl w:val="0"/>
        </w:rPr>
        <w:t xml:space="preserve">F1R3Tunes, the F1R3FLY equivalent of Bandcamp and our fork of Faircamp, operates in a creative economy where the coordination failures are well known: discovery is dominated by algorithmic gatekeepers, artist compensation is opaque, and fan engagement is shallow. Tokenization addresses each of these failures.</w:t>
      </w:r>
      <w:r w:rsidDel="00000000" w:rsidR="00000000" w:rsidRPr="00000000">
        <w:rPr>
          <w:rtl w:val="0"/>
        </w:rPr>
      </w:r>
    </w:p>
    <w:p w:rsidR="00000000" w:rsidDel="00000000" w:rsidP="00000000" w:rsidRDefault="00000000" w:rsidRPr="00000000" w14:paraId="00000035">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3.3.1 Fan-Staked Discovery</w:t>
      </w:r>
      <w:r w:rsidDel="00000000" w:rsidR="00000000" w:rsidRPr="00000000">
        <w:rPr>
          <w:rtl w:val="0"/>
        </w:rPr>
      </w:r>
    </w:p>
    <w:p w:rsidR="00000000" w:rsidDel="00000000" w:rsidP="00000000" w:rsidRDefault="00000000" w:rsidRPr="00000000" w14:paraId="00000036">
      <w:pPr>
        <w:spacing w:after="180" w:line="300" w:lineRule="auto"/>
        <w:jc w:val="both"/>
        <w:rPr/>
      </w:pPr>
      <w:r w:rsidDel="00000000" w:rsidR="00000000" w:rsidRPr="00000000">
        <w:rPr>
          <w:rFonts w:ascii="Arial" w:cs="Arial" w:eastAsia="Arial" w:hAnsi="Arial"/>
          <w:color w:val="333333"/>
          <w:sz w:val="22"/>
          <w:szCs w:val="22"/>
          <w:rtl w:val="0"/>
        </w:rPr>
        <w:t xml:space="preserve">Fans can stake tokens on artists or albums they believe are undervalued. If the staked artist subsequently reaches a discovery threshold (measured by listens, follows, or other community-defined metrics), the early stakers receive a return proportional to their stake and timing. This creates a decentralized A&amp;R function where fans have genuine economic incentives to surface quality music rather than merely consuming what algorithms serve them.</w:t>
      </w:r>
      <w:r w:rsidDel="00000000" w:rsidR="00000000" w:rsidRPr="00000000">
        <w:rPr>
          <w:rtl w:val="0"/>
        </w:rPr>
      </w:r>
    </w:p>
    <w:p w:rsidR="00000000" w:rsidDel="00000000" w:rsidP="00000000" w:rsidRDefault="00000000" w:rsidRPr="00000000" w14:paraId="00000037">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3.3.2 Collaborative Release Governance</w:t>
      </w:r>
      <w:r w:rsidDel="00000000" w:rsidR="00000000" w:rsidRPr="00000000">
        <w:rPr>
          <w:rtl w:val="0"/>
        </w:rPr>
      </w:r>
    </w:p>
    <w:p w:rsidR="00000000" w:rsidDel="00000000" w:rsidP="00000000" w:rsidRDefault="00000000" w:rsidRPr="00000000" w14:paraId="00000038">
      <w:pPr>
        <w:spacing w:after="180" w:line="300" w:lineRule="auto"/>
        <w:jc w:val="both"/>
        <w:rPr/>
      </w:pPr>
      <w:r w:rsidDel="00000000" w:rsidR="00000000" w:rsidRPr="00000000">
        <w:rPr>
          <w:rFonts w:ascii="Arial" w:cs="Arial" w:eastAsia="Arial" w:hAnsi="Arial"/>
          <w:color w:val="333333"/>
          <w:sz w:val="22"/>
          <w:szCs w:val="22"/>
          <w:rtl w:val="0"/>
        </w:rPr>
        <w:t xml:space="preserve">For albums involving multiple artists, producers, and session musicians, token-weighted governance determines release timing, pricing, and promotional strategy. Each contributor’s voting power is proportional to their staked contribution, resolving the common dispute over creative and commercial decisions in collaborative projects. This is especially valuable for compilation albums, remix packages, and collective releases.</w:t>
      </w:r>
      <w:r w:rsidDel="00000000" w:rsidR="00000000" w:rsidRPr="00000000">
        <w:rPr>
          <w:rtl w:val="0"/>
        </w:rPr>
      </w:r>
    </w:p>
    <w:p w:rsidR="00000000" w:rsidDel="00000000" w:rsidP="00000000" w:rsidRDefault="00000000" w:rsidRPr="00000000" w14:paraId="00000039">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3.3.3 Exclusive Access and Tiered Engagement</w:t>
      </w:r>
      <w:r w:rsidDel="00000000" w:rsidR="00000000" w:rsidRPr="00000000">
        <w:rPr>
          <w:rtl w:val="0"/>
        </w:rPr>
      </w:r>
    </w:p>
    <w:p w:rsidR="00000000" w:rsidDel="00000000" w:rsidP="00000000" w:rsidRDefault="00000000" w:rsidRPr="00000000" w14:paraId="0000003A">
      <w:pPr>
        <w:spacing w:after="180" w:line="300" w:lineRule="auto"/>
        <w:jc w:val="both"/>
        <w:rPr/>
      </w:pPr>
      <w:r w:rsidDel="00000000" w:rsidR="00000000" w:rsidRPr="00000000">
        <w:rPr>
          <w:rFonts w:ascii="Arial" w:cs="Arial" w:eastAsia="Arial" w:hAnsi="Arial"/>
          <w:color w:val="333333"/>
          <w:sz w:val="22"/>
          <w:szCs w:val="22"/>
          <w:rtl w:val="0"/>
        </w:rPr>
        <w:t xml:space="preserve">Artists can create token-gated tiers for early access to releases, behind-the-scenes content, stems and remix material, and direct communication channels. This mirrors the PoI attention model from F1R3Sky but adapted for the creator economy: the token cost filters for genuine fans while providing the artist with a direct, unmediated revenue stream that bypasses platform intermediaries.</w:t>
      </w:r>
      <w:r w:rsidDel="00000000" w:rsidR="00000000" w:rsidRPr="00000000">
        <w:rPr>
          <w:rtl w:val="0"/>
        </w:rPr>
      </w:r>
    </w:p>
    <w:p w:rsidR="00000000" w:rsidDel="00000000" w:rsidP="00000000" w:rsidRDefault="00000000" w:rsidRPr="00000000" w14:paraId="0000003B">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3.3.4 Licensing and Sample Clearance Marketplace</w:t>
      </w:r>
      <w:r w:rsidDel="00000000" w:rsidR="00000000" w:rsidRPr="00000000">
        <w:rPr>
          <w:rtl w:val="0"/>
        </w:rPr>
      </w:r>
    </w:p>
    <w:p w:rsidR="00000000" w:rsidDel="00000000" w:rsidP="00000000" w:rsidRDefault="00000000" w:rsidRPr="00000000" w14:paraId="0000003C">
      <w:pPr>
        <w:spacing w:after="180" w:line="300" w:lineRule="auto"/>
        <w:jc w:val="both"/>
        <w:rPr/>
      </w:pPr>
      <w:r w:rsidDel="00000000" w:rsidR="00000000" w:rsidRPr="00000000">
        <w:rPr>
          <w:rFonts w:ascii="Arial" w:cs="Arial" w:eastAsia="Arial" w:hAnsi="Arial"/>
          <w:color w:val="333333"/>
          <w:sz w:val="22"/>
          <w:szCs w:val="22"/>
          <w:rtl w:val="0"/>
        </w:rPr>
        <w:t xml:space="preserve">Artists can publish stems, loops, and samples with token-denominated licensing terms. Sampling a published stem triggers an on-chain licensing payment and establishes an immutable provenance record. This solves the enormous coordination cost of sample clearance in music production, reducing it from a legal negotiation to a transparent market transaction recorded on-chain.</w:t>
      </w:r>
      <w:r w:rsidDel="00000000" w:rsidR="00000000" w:rsidRPr="00000000">
        <w:rPr>
          <w:rtl w:val="0"/>
        </w:rPr>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2"/>
        <w:spacing w:after="150" w:before="300" w:lineRule="auto"/>
        <w:rPr/>
      </w:pPr>
      <w:r w:rsidDel="00000000" w:rsidR="00000000" w:rsidRPr="00000000">
        <w:rPr>
          <w:rFonts w:ascii="Arial" w:cs="Arial" w:eastAsia="Arial" w:hAnsi="Arial"/>
          <w:b w:val="1"/>
          <w:bCs w:val="1"/>
          <w:color w:val="3fa9f5"/>
          <w:sz w:val="28"/>
          <w:szCs w:val="28"/>
          <w:rtl w:val="0"/>
        </w:rPr>
        <w:t xml:space="preserve">3.4 F1R3Docs: Collaborative Document Editing</w:t>
      </w:r>
      <w:r w:rsidDel="00000000" w:rsidR="00000000" w:rsidRPr="00000000">
        <w:rPr>
          <w:rtl w:val="0"/>
        </w:rPr>
      </w:r>
    </w:p>
    <w:p w:rsidR="00000000" w:rsidDel="00000000" w:rsidP="00000000" w:rsidRDefault="00000000" w:rsidRPr="00000000" w14:paraId="0000003F">
      <w:pPr>
        <w:spacing w:after="180" w:line="300" w:lineRule="auto"/>
        <w:jc w:val="both"/>
        <w:rPr/>
      </w:pPr>
      <w:r w:rsidDel="00000000" w:rsidR="00000000" w:rsidRPr="00000000">
        <w:rPr>
          <w:rFonts w:ascii="Arial" w:cs="Arial" w:eastAsia="Arial" w:hAnsi="Arial"/>
          <w:color w:val="333333"/>
          <w:sz w:val="22"/>
          <w:szCs w:val="22"/>
          <w:rtl w:val="0"/>
        </w:rPr>
        <w:t xml:space="preserve">F1R3Docs, the F1R3FLY equivalent of OnlyOffice, presents the most intellectually interesting tokenization challenge. Unlike social networking, food delivery, or music distribution, collaborative document editing does not have an obvious transactional layer. The coordination costs are real but subtle: convergence pressure, attention allocation for review, attribution disputes, and quality control in multi-author environments.</w:t>
      </w:r>
      <w:r w:rsidDel="00000000" w:rsidR="00000000" w:rsidRPr="00000000">
        <w:rPr>
          <w:rtl w:val="0"/>
        </w:rPr>
      </w:r>
    </w:p>
    <w:p w:rsidR="00000000" w:rsidDel="00000000" w:rsidP="00000000" w:rsidRDefault="00000000" w:rsidRPr="00000000" w14:paraId="00000040">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3.4.1 Progressive Edit Costs for Convergence</w:t>
      </w:r>
      <w:r w:rsidDel="00000000" w:rsidR="00000000" w:rsidRPr="00000000">
        <w:rPr>
          <w:rtl w:val="0"/>
        </w:rPr>
      </w:r>
    </w:p>
    <w:p w:rsidR="00000000" w:rsidDel="00000000" w:rsidP="00000000" w:rsidRDefault="00000000" w:rsidRPr="00000000" w14:paraId="00000041">
      <w:pPr>
        <w:spacing w:after="180" w:line="300" w:lineRule="auto"/>
        <w:jc w:val="both"/>
        <w:rPr/>
      </w:pPr>
      <w:r w:rsidDel="00000000" w:rsidR="00000000" w:rsidRPr="00000000">
        <w:rPr>
          <w:rFonts w:ascii="Arial" w:cs="Arial" w:eastAsia="Arial" w:hAnsi="Arial"/>
          <w:color w:val="333333"/>
          <w:sz w:val="22"/>
          <w:szCs w:val="22"/>
          <w:rtl w:val="0"/>
        </w:rPr>
        <w:t xml:space="preserve">As a document approaches completion in the eyes of its community—measured by explicit signals such as a declared maturity threshold or implicit signals such as declining edit frequency—edits cost progressively more tokens. This creates convergence pressure without preventing the out-of-the-blue edit that dramatically increases the document’s value. The author of such a high-value late edit is willing to pay the premium precisely because they believe the edit justifies the cost. Meanwhile, endless wordsmithing and bike-shedding become economically irrational.</w:t>
      </w:r>
      <w:r w:rsidDel="00000000" w:rsidR="00000000" w:rsidRPr="00000000">
        <w:rPr>
          <w:rtl w:val="0"/>
        </w:rPr>
      </w:r>
    </w:p>
    <w:p w:rsidR="00000000" w:rsidDel="00000000" w:rsidP="00000000" w:rsidRDefault="00000000" w:rsidRPr="00000000" w14:paraId="00000042">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3.4.2 Review and Attestation Economics</w:t>
      </w:r>
      <w:r w:rsidDel="00000000" w:rsidR="00000000" w:rsidRPr="00000000">
        <w:rPr>
          <w:rtl w:val="0"/>
        </w:rPr>
      </w:r>
    </w:p>
    <w:p w:rsidR="00000000" w:rsidDel="00000000" w:rsidP="00000000" w:rsidRDefault="00000000" w:rsidRPr="00000000" w14:paraId="00000043">
      <w:pPr>
        <w:spacing w:after="180" w:line="300" w:lineRule="auto"/>
        <w:jc w:val="both"/>
        <w:rPr/>
      </w:pPr>
      <w:r w:rsidDel="00000000" w:rsidR="00000000" w:rsidRPr="00000000">
        <w:rPr>
          <w:rFonts w:ascii="Arial" w:cs="Arial" w:eastAsia="Arial" w:hAnsi="Arial"/>
          <w:color w:val="333333"/>
          <w:sz w:val="22"/>
          <w:szCs w:val="22"/>
          <w:rtl w:val="0"/>
        </w:rPr>
        <w:t xml:space="preserve">Requesting a review from a domain expert costs tokens proportional to that expert’s declared or reputation-weighted scarcity. The expert harvests review requests in the same way a PoI harvests their social feed—maximizing for impact, reciprocity, or compensation. Formal attestation (“I certify this section is legally sound”) requires staking tokens, which can be slashed if the attestation is later shown to be negligent. This gives attestations genuine economic weight that cheap digital signatures lack.</w:t>
      </w:r>
      <w:r w:rsidDel="00000000" w:rsidR="00000000" w:rsidRPr="00000000">
        <w:rPr>
          <w:rtl w:val="0"/>
        </w:rPr>
      </w:r>
    </w:p>
    <w:p w:rsidR="00000000" w:rsidDel="00000000" w:rsidP="00000000" w:rsidRDefault="00000000" w:rsidRPr="00000000" w14:paraId="00000044">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3.4.3 Contribution Bounties and Gap-Filling</w:t>
      </w:r>
      <w:r w:rsidDel="00000000" w:rsidR="00000000" w:rsidRPr="00000000">
        <w:rPr>
          <w:rtl w:val="0"/>
        </w:rPr>
      </w:r>
    </w:p>
    <w:p w:rsidR="00000000" w:rsidDel="00000000" w:rsidP="00000000" w:rsidRDefault="00000000" w:rsidRPr="00000000" w14:paraId="00000045">
      <w:pPr>
        <w:spacing w:after="180" w:line="300" w:lineRule="auto"/>
        <w:jc w:val="both"/>
        <w:rPr/>
      </w:pPr>
      <w:r w:rsidDel="00000000" w:rsidR="00000000" w:rsidRPr="00000000">
        <w:rPr>
          <w:rFonts w:ascii="Arial" w:cs="Arial" w:eastAsia="Arial" w:hAnsi="Arial"/>
          <w:color w:val="333333"/>
          <w:sz w:val="22"/>
          <w:szCs w:val="22"/>
          <w:rtl w:val="0"/>
        </w:rPr>
        <w:t xml:space="preserve">A document with an empty section or a known deficiency can have tokens placed as a bounty. This inverts the friction model—instead of making an action costly, it makes a needed action rewarding. The bounty claimant’s contribution still passes through normal review, but the mechanism solves the classic coordination failure of collaborative writing: who writes the hard part? Token bounties provide a clear, economically rational answer.</w:t>
      </w:r>
      <w:r w:rsidDel="00000000" w:rsidR="00000000" w:rsidRPr="00000000">
        <w:rPr>
          <w:rtl w:val="0"/>
        </w:rPr>
      </w:r>
    </w:p>
    <w:p w:rsidR="00000000" w:rsidDel="00000000" w:rsidP="00000000" w:rsidRDefault="00000000" w:rsidRPr="00000000" w14:paraId="00000046">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3.4.4 Fork and Divergence Costs</w:t>
      </w:r>
      <w:r w:rsidDel="00000000" w:rsidR="00000000" w:rsidRPr="00000000">
        <w:rPr>
          <w:rtl w:val="0"/>
        </w:rPr>
      </w:r>
    </w:p>
    <w:p w:rsidR="00000000" w:rsidDel="00000000" w:rsidP="00000000" w:rsidRDefault="00000000" w:rsidRPr="00000000" w14:paraId="00000047">
      <w:pPr>
        <w:spacing w:after="180" w:line="300" w:lineRule="auto"/>
        <w:jc w:val="both"/>
        <w:rPr/>
      </w:pPr>
      <w:r w:rsidDel="00000000" w:rsidR="00000000" w:rsidRPr="00000000">
        <w:rPr>
          <w:rFonts w:ascii="Arial" w:cs="Arial" w:eastAsia="Arial" w:hAnsi="Arial"/>
          <w:color w:val="333333"/>
          <w:sz w:val="22"/>
          <w:szCs w:val="22"/>
          <w:rtl w:val="0"/>
        </w:rPr>
        <w:t xml:space="preserve">Forking a document into a competing version requires tokens staked against the fork. If the fork attracts enough community adoption—measured by subsequent edits, reviews, or explicit votes—the stake is returned or multiplied. If the fork withers, the stake is burned or redistributed to the original document’s contributors. This creates valuable friction against frivolous forks while still permitting genuine divergence when someone is willing to back it economically.</w:t>
      </w:r>
      <w:r w:rsidDel="00000000" w:rsidR="00000000" w:rsidRPr="00000000">
        <w:rPr>
          <w:rtl w:val="0"/>
        </w:rPr>
      </w:r>
    </w:p>
    <w:p w:rsidR="00000000" w:rsidDel="00000000" w:rsidP="00000000" w:rsidRDefault="00000000" w:rsidRPr="00000000" w14:paraId="00000048">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3.4.5 Provenance Sealing</w:t>
      </w:r>
      <w:r w:rsidDel="00000000" w:rsidR="00000000" w:rsidRPr="00000000">
        <w:rPr>
          <w:rtl w:val="0"/>
        </w:rPr>
      </w:r>
    </w:p>
    <w:p w:rsidR="00000000" w:rsidDel="00000000" w:rsidP="00000000" w:rsidRDefault="00000000" w:rsidRPr="00000000" w14:paraId="00000049">
      <w:pPr>
        <w:spacing w:after="180" w:line="300" w:lineRule="auto"/>
        <w:jc w:val="both"/>
        <w:rPr/>
      </w:pPr>
      <w:r w:rsidDel="00000000" w:rsidR="00000000" w:rsidRPr="00000000">
        <w:rPr>
          <w:rFonts w:ascii="Arial" w:cs="Arial" w:eastAsia="Arial" w:hAnsi="Arial"/>
          <w:color w:val="333333"/>
          <w:sz w:val="22"/>
          <w:szCs w:val="22"/>
          <w:rtl w:val="0"/>
        </w:rPr>
        <w:t xml:space="preserve">At any point, a contributor can pay tokens to cryptographically seal a snapshot of their contributions—a timestamped, content-addressed record on-chain. This establishes priority and attribution for legal drafts, academic collaboration, regulatory filings, and any context where the ability to prove “I wrote this clause at this time” has standalone value. The token cost prevents the seal from being trivially spammed on every keystroke while remaining accessible for genuinely important attributions.</w:t>
      </w:r>
      <w:r w:rsidDel="00000000" w:rsidR="00000000" w:rsidRPr="00000000">
        <w:rPr>
          <w:rtl w:val="0"/>
        </w:rPr>
      </w:r>
    </w:p>
    <w:p w:rsidR="00000000" w:rsidDel="00000000" w:rsidP="00000000" w:rsidRDefault="00000000" w:rsidRPr="00000000" w14:paraId="0000004A">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3.4.6 Template and Clause Marketplace</w:t>
      </w:r>
      <w:r w:rsidDel="00000000" w:rsidR="00000000" w:rsidRPr="00000000">
        <w:rPr>
          <w:rtl w:val="0"/>
        </w:rPr>
      </w:r>
    </w:p>
    <w:p w:rsidR="00000000" w:rsidDel="00000000" w:rsidP="00000000" w:rsidRDefault="00000000" w:rsidRPr="00000000" w14:paraId="0000004B">
      <w:pPr>
        <w:spacing w:after="180" w:line="300" w:lineRule="auto"/>
        <w:jc w:val="both"/>
        <w:rPr/>
      </w:pPr>
      <w:r w:rsidDel="00000000" w:rsidR="00000000" w:rsidRPr="00000000">
        <w:rPr>
          <w:rFonts w:ascii="Arial" w:cs="Arial" w:eastAsia="Arial" w:hAnsi="Arial"/>
          <w:color w:val="333333"/>
          <w:sz w:val="22"/>
          <w:szCs w:val="22"/>
          <w:rtl w:val="0"/>
        </w:rPr>
        <w:t xml:space="preserve">Contributors can publish reusable fragments—contract clauses, regulatory boilerplate, formatted section templates—priced in tokens. Insertion into a document triggers payment. This turns institutional knowledge into a micro-economy and solves the problem that good boilerplate is enormously valuable but rarely compensated. A law firm’s standard indemnification clause, refined over decades of litigation, can finally be priced and traded as the intellectual asset it is.</w:t>
      </w:r>
      <w:r w:rsidDel="00000000" w:rsidR="00000000" w:rsidRPr="00000000">
        <w:rPr>
          <w:rtl w:val="0"/>
        </w:rPr>
      </w:r>
    </w:p>
    <w:p w:rsidR="00000000" w:rsidDel="00000000" w:rsidP="00000000" w:rsidRDefault="00000000" w:rsidRPr="00000000" w14:paraId="0000004C">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3.4.7 Comment Triage on Mature Documents</w:t>
      </w:r>
      <w:r w:rsidDel="00000000" w:rsidR="00000000" w:rsidRPr="00000000">
        <w:rPr>
          <w:rtl w:val="0"/>
        </w:rPr>
      </w:r>
    </w:p>
    <w:p w:rsidR="00000000" w:rsidDel="00000000" w:rsidP="00000000" w:rsidRDefault="00000000" w:rsidRPr="00000000" w14:paraId="0000004D">
      <w:pPr>
        <w:spacing w:after="180" w:line="300" w:lineRule="auto"/>
        <w:jc w:val="both"/>
        <w:rPr/>
      </w:pPr>
      <w:r w:rsidDel="00000000" w:rsidR="00000000" w:rsidRPr="00000000">
        <w:rPr>
          <w:rFonts w:ascii="Arial" w:cs="Arial" w:eastAsia="Arial" w:hAnsi="Arial"/>
          <w:color w:val="333333"/>
          <w:sz w:val="22"/>
          <w:szCs w:val="22"/>
          <w:rtl w:val="0"/>
        </w:rPr>
        <w:t xml:space="preserve">In parallel with progressive edit costs, comments on mature documents also cost tokens, graduated by how far the document is past its declared maturity threshold. This filters noise in the critical late stages of document preparation without silencing genuinely important observations—the reviewer with a real concern will pay. Combined with the review attestation mechanism, this creates a complete quality-control economics for document finalization.</w:t>
      </w:r>
      <w:r w:rsidDel="00000000" w:rsidR="00000000" w:rsidRPr="00000000">
        <w:rPr>
          <w:rtl w:val="0"/>
        </w:rPr>
      </w:r>
    </w:p>
    <w:p w:rsidR="00000000" w:rsidDel="00000000" w:rsidP="00000000" w:rsidRDefault="00000000" w:rsidRPr="00000000" w14:paraId="0000004E">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3.4.8 Merge Conflict Arbitration</w:t>
      </w:r>
      <w:r w:rsidDel="00000000" w:rsidR="00000000" w:rsidRPr="00000000">
        <w:rPr>
          <w:rtl w:val="0"/>
        </w:rPr>
      </w:r>
    </w:p>
    <w:p w:rsidR="00000000" w:rsidDel="00000000" w:rsidP="00000000" w:rsidRDefault="00000000" w:rsidRPr="00000000" w14:paraId="0000004F">
      <w:pPr>
        <w:spacing w:after="180" w:line="300" w:lineRule="auto"/>
        <w:jc w:val="both"/>
        <w:rPr/>
      </w:pPr>
      <w:r w:rsidDel="00000000" w:rsidR="00000000" w:rsidRPr="00000000">
        <w:rPr>
          <w:rFonts w:ascii="Arial" w:cs="Arial" w:eastAsia="Arial" w:hAnsi="Arial"/>
          <w:color w:val="333333"/>
          <w:sz w:val="22"/>
          <w:szCs w:val="22"/>
          <w:rtl w:val="0"/>
        </w:rPr>
        <w:t xml:space="preserve">When concurrent edits produce a genuine conflict that automated merge cannot resolve, the competing editors can stake tokens on their preferred resolution, with the community or a designated arbiter deciding the outcome. The loser’s stake flows to the winner, creating an incentive to resolve conflicts conversationally before they reach arbitration—friction that promotes coordination rather than impeding it.</w:t>
      </w:r>
      <w:r w:rsidDel="00000000" w:rsidR="00000000" w:rsidRPr="00000000">
        <w:rPr>
          <w:rtl w:val="0"/>
        </w:rPr>
      </w:r>
    </w:p>
    <w:p w:rsidR="00000000" w:rsidDel="00000000" w:rsidP="00000000" w:rsidRDefault="00000000" w:rsidRPr="00000000" w14:paraId="00000050">
      <w:pPr>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spacing w:after="200" w:before="400" w:lineRule="auto"/>
        <w:rPr/>
      </w:pPr>
      <w:r w:rsidDel="00000000" w:rsidR="00000000" w:rsidRPr="00000000">
        <w:rPr>
          <w:rFonts w:ascii="Arial" w:cs="Arial" w:eastAsia="Arial" w:hAnsi="Arial"/>
          <w:b w:val="1"/>
          <w:bCs w:val="1"/>
          <w:color w:val="1a1a2e"/>
          <w:sz w:val="36"/>
          <w:szCs w:val="36"/>
          <w:rtl w:val="0"/>
        </w:rPr>
        <w:t xml:space="preserve">4. Cross-Property Tokenization Summary</w:t>
      </w:r>
      <w:r w:rsidDel="00000000" w:rsidR="00000000" w:rsidRPr="00000000">
        <w:rPr>
          <w:rtl w:val="0"/>
        </w:rPr>
      </w:r>
    </w:p>
    <w:p w:rsidR="00000000" w:rsidDel="00000000" w:rsidP="00000000" w:rsidRDefault="00000000" w:rsidRPr="00000000" w14:paraId="00000052">
      <w:pPr>
        <w:spacing w:after="180" w:line="300" w:lineRule="auto"/>
        <w:jc w:val="both"/>
        <w:rPr/>
      </w:pPr>
      <w:r w:rsidDel="00000000" w:rsidR="00000000" w:rsidRPr="00000000">
        <w:rPr>
          <w:rFonts w:ascii="Arial" w:cs="Arial" w:eastAsia="Arial" w:hAnsi="Arial"/>
          <w:color w:val="333333"/>
          <w:sz w:val="22"/>
          <w:szCs w:val="22"/>
          <w:rtl w:val="0"/>
        </w:rPr>
        <w:t xml:space="preserve">The following table summarizes the tokenization mechanisms across all four properties, organized by the coordination cost each mechanism addresses.</w:t>
      </w:r>
      <w:r w:rsidDel="00000000" w:rsidR="00000000" w:rsidRPr="00000000">
        <w:rPr>
          <w:rtl w:val="0"/>
        </w:rPr>
      </w:r>
    </w:p>
    <w:p w:rsidR="00000000" w:rsidDel="00000000" w:rsidP="00000000" w:rsidRDefault="00000000" w:rsidRPr="00000000" w14:paraId="00000053">
      <w:pPr>
        <w:spacing w:after="2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700"/>
        <w:gridCol w:w="1700"/>
        <w:gridCol w:w="1700"/>
        <w:gridCol w:w="2060"/>
        <w:tblGridChange w:id="0">
          <w:tblGrid>
            <w:gridCol w:w="2200"/>
            <w:gridCol w:w="1700"/>
            <w:gridCol w:w="1700"/>
            <w:gridCol w:w="1700"/>
            <w:gridCol w:w="20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54">
            <w:pPr>
              <w:rPr/>
            </w:pPr>
            <w:r w:rsidDel="00000000" w:rsidR="00000000" w:rsidRPr="00000000">
              <w:rPr>
                <w:rFonts w:ascii="Arial" w:cs="Arial" w:eastAsia="Arial" w:hAnsi="Arial"/>
                <w:b w:val="1"/>
                <w:bCs w:val="1"/>
                <w:color w:val="ffffff"/>
                <w:sz w:val="20"/>
                <w:szCs w:val="20"/>
                <w:rtl w:val="0"/>
              </w:rPr>
              <w:t xml:space="preserve">Coordination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55">
            <w:pPr>
              <w:rPr/>
            </w:pPr>
            <w:r w:rsidDel="00000000" w:rsidR="00000000" w:rsidRPr="00000000">
              <w:rPr>
                <w:rFonts w:ascii="Arial" w:cs="Arial" w:eastAsia="Arial" w:hAnsi="Arial"/>
                <w:b w:val="1"/>
                <w:bCs w:val="1"/>
                <w:color w:val="ffffff"/>
                <w:sz w:val="20"/>
                <w:szCs w:val="20"/>
                <w:rtl w:val="0"/>
              </w:rPr>
              <w:t xml:space="preserve">F1R3Sky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56">
            <w:pPr>
              <w:rPr/>
            </w:pPr>
            <w:r w:rsidDel="00000000" w:rsidR="00000000" w:rsidRPr="00000000">
              <w:rPr>
                <w:rFonts w:ascii="Arial" w:cs="Arial" w:eastAsia="Arial" w:hAnsi="Arial"/>
                <w:b w:val="1"/>
                <w:bCs w:val="1"/>
                <w:color w:val="ffffff"/>
                <w:sz w:val="20"/>
                <w:szCs w:val="20"/>
                <w:rtl w:val="0"/>
              </w:rPr>
              <w:t xml:space="preserve">F1R3Eats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57">
            <w:pPr>
              <w:rPr/>
            </w:pPr>
            <w:r w:rsidDel="00000000" w:rsidR="00000000" w:rsidRPr="00000000">
              <w:rPr>
                <w:rFonts w:ascii="Arial" w:cs="Arial" w:eastAsia="Arial" w:hAnsi="Arial"/>
                <w:b w:val="1"/>
                <w:bCs w:val="1"/>
                <w:color w:val="ffffff"/>
                <w:sz w:val="20"/>
                <w:szCs w:val="20"/>
                <w:rtl w:val="0"/>
              </w:rPr>
              <w:t xml:space="preserve">F1R3Tunes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58">
            <w:pPr>
              <w:rPr/>
            </w:pPr>
            <w:r w:rsidDel="00000000" w:rsidR="00000000" w:rsidRPr="00000000">
              <w:rPr>
                <w:rFonts w:ascii="Arial" w:cs="Arial" w:eastAsia="Arial" w:hAnsi="Arial"/>
                <w:b w:val="1"/>
                <w:bCs w:val="1"/>
                <w:color w:val="ffffff"/>
                <w:sz w:val="20"/>
                <w:szCs w:val="20"/>
                <w:rtl w:val="0"/>
              </w:rPr>
              <w:t xml:space="preserve">F1R3Docs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spacing w:after="40" w:lineRule="auto"/>
              <w:rPr/>
            </w:pPr>
            <w:r w:rsidDel="00000000" w:rsidR="00000000" w:rsidRPr="00000000">
              <w:rPr>
                <w:rFonts w:ascii="Arial" w:cs="Arial" w:eastAsia="Arial" w:hAnsi="Arial"/>
                <w:color w:val="333333"/>
                <w:sz w:val="20"/>
                <w:szCs w:val="20"/>
                <w:rtl w:val="0"/>
              </w:rPr>
              <w:t xml:space="preserve">Attention scarcity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spacing w:after="40" w:lineRule="auto"/>
              <w:rPr/>
            </w:pPr>
            <w:r w:rsidDel="00000000" w:rsidR="00000000" w:rsidRPr="00000000">
              <w:rPr>
                <w:rFonts w:ascii="Arial" w:cs="Arial" w:eastAsia="Arial" w:hAnsi="Arial"/>
                <w:color w:val="333333"/>
                <w:sz w:val="20"/>
                <w:szCs w:val="20"/>
                <w:rtl w:val="0"/>
              </w:rPr>
              <w:t xml:space="preserve">Token-gated feeds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spacing w:after="40" w:lineRule="auto"/>
              <w:rPr/>
            </w:pPr>
            <w:r w:rsidDel="00000000" w:rsidR="00000000" w:rsidRPr="00000000">
              <w:rPr>
                <w:rFonts w:ascii="Arial" w:cs="Arial" w:eastAsia="Arial" w:hAnsi="Arial"/>
                <w:color w:val="333333"/>
                <w:sz w:val="20"/>
                <w:szCs w:val="20"/>
                <w:rtl w:val="0"/>
              </w:rPr>
              <w:t xml:space="preserve">Priority ordering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spacing w:after="40" w:lineRule="auto"/>
              <w:rPr/>
            </w:pPr>
            <w:r w:rsidDel="00000000" w:rsidR="00000000" w:rsidRPr="00000000">
              <w:rPr>
                <w:rFonts w:ascii="Arial" w:cs="Arial" w:eastAsia="Arial" w:hAnsi="Arial"/>
                <w:color w:val="333333"/>
                <w:sz w:val="20"/>
                <w:szCs w:val="20"/>
                <w:rtl w:val="0"/>
              </w:rPr>
              <w:t xml:space="preserve">Tiered fan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spacing w:after="40" w:lineRule="auto"/>
              <w:rPr/>
            </w:pPr>
            <w:r w:rsidDel="00000000" w:rsidR="00000000" w:rsidRPr="00000000">
              <w:rPr>
                <w:rFonts w:ascii="Arial" w:cs="Arial" w:eastAsia="Arial" w:hAnsi="Arial"/>
                <w:color w:val="333333"/>
                <w:sz w:val="20"/>
                <w:szCs w:val="20"/>
                <w:rtl w:val="0"/>
              </w:rPr>
              <w:t xml:space="preserve">Review request pricing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5E">
            <w:pPr>
              <w:spacing w:after="40" w:lineRule="auto"/>
              <w:rPr/>
            </w:pPr>
            <w:r w:rsidDel="00000000" w:rsidR="00000000" w:rsidRPr="00000000">
              <w:rPr>
                <w:rFonts w:ascii="Arial" w:cs="Arial" w:eastAsia="Arial" w:hAnsi="Arial"/>
                <w:color w:val="333333"/>
                <w:sz w:val="20"/>
                <w:szCs w:val="20"/>
                <w:rtl w:val="0"/>
              </w:rPr>
              <w:t xml:space="preserve">Quality assurance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5F">
            <w:pPr>
              <w:spacing w:after="40" w:lineRule="auto"/>
              <w:rPr/>
            </w:pPr>
            <w:r w:rsidDel="00000000" w:rsidR="00000000" w:rsidRPr="00000000">
              <w:rPr>
                <w:rFonts w:ascii="Arial" w:cs="Arial" w:eastAsia="Arial" w:hAnsi="Arial"/>
                <w:color w:val="333333"/>
                <w:sz w:val="20"/>
                <w:szCs w:val="20"/>
                <w:rtl w:val="0"/>
              </w:rPr>
              <w:t xml:space="preserve">Veracity staking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60">
            <w:pPr>
              <w:spacing w:after="40" w:lineRule="auto"/>
              <w:rPr/>
            </w:pPr>
            <w:r w:rsidDel="00000000" w:rsidR="00000000" w:rsidRPr="00000000">
              <w:rPr>
                <w:rFonts w:ascii="Arial" w:cs="Arial" w:eastAsia="Arial" w:hAnsi="Arial"/>
                <w:color w:val="333333"/>
                <w:sz w:val="20"/>
                <w:szCs w:val="20"/>
                <w:rtl w:val="0"/>
              </w:rPr>
              <w:t xml:space="preserve">Review integrity bonds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61">
            <w:pPr>
              <w:spacing w:after="40" w:lineRule="auto"/>
              <w:rPr/>
            </w:pPr>
            <w:r w:rsidDel="00000000" w:rsidR="00000000" w:rsidRPr="00000000">
              <w:rPr>
                <w:rFonts w:ascii="Arial" w:cs="Arial" w:eastAsia="Arial" w:hAnsi="Arial"/>
                <w:color w:val="333333"/>
                <w:sz w:val="20"/>
                <w:szCs w:val="20"/>
                <w:rtl w:val="0"/>
              </w:rPr>
              <w:t xml:space="preserve">Fan-staked discovery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62">
            <w:pPr>
              <w:spacing w:after="40" w:lineRule="auto"/>
              <w:rPr/>
            </w:pPr>
            <w:r w:rsidDel="00000000" w:rsidR="00000000" w:rsidRPr="00000000">
              <w:rPr>
                <w:rFonts w:ascii="Arial" w:cs="Arial" w:eastAsia="Arial" w:hAnsi="Arial"/>
                <w:color w:val="333333"/>
                <w:sz w:val="20"/>
                <w:szCs w:val="20"/>
                <w:rtl w:val="0"/>
              </w:rPr>
              <w:t xml:space="preserve">Attestation staking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spacing w:after="40" w:lineRule="auto"/>
              <w:rPr/>
            </w:pPr>
            <w:r w:rsidDel="00000000" w:rsidR="00000000" w:rsidRPr="00000000">
              <w:rPr>
                <w:rFonts w:ascii="Arial" w:cs="Arial" w:eastAsia="Arial" w:hAnsi="Arial"/>
                <w:color w:val="333333"/>
                <w:sz w:val="20"/>
                <w:szCs w:val="20"/>
                <w:rtl w:val="0"/>
              </w:rPr>
              <w:t xml:space="preserve">Convergence pressure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spacing w:after="40" w:lineRule="auto"/>
              <w:rPr/>
            </w:pPr>
            <w:r w:rsidDel="00000000" w:rsidR="00000000" w:rsidRPr="00000000">
              <w:rPr>
                <w:rFonts w:ascii="Arial" w:cs="Arial" w:eastAsia="Arial" w:hAnsi="Arial"/>
                <w:color w:val="333333"/>
                <w:sz w:val="20"/>
                <w:szCs w:val="20"/>
                <w:rtl w:val="0"/>
              </w:rPr>
              <w:t xml:space="preserve">Reputation-weighted amplification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spacing w:after="40" w:lineRule="auto"/>
              <w:rPr/>
            </w:pPr>
            <w:r w:rsidDel="00000000" w:rsidR="00000000" w:rsidRPr="00000000">
              <w:rPr>
                <w:rFonts w:ascii="Arial" w:cs="Arial" w:eastAsia="Arial" w:hAnsi="Arial"/>
                <w:color w:val="333333"/>
                <w:sz w:val="20"/>
                <w:szCs w:val="20"/>
                <w:rtl w:val="0"/>
              </w:rPr>
              <w:t xml:space="preserve">Menu availability guarantees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spacing w:after="40" w:lineRule="auto"/>
              <w:rPr/>
            </w:pPr>
            <w:r w:rsidDel="00000000" w:rsidR="00000000" w:rsidRPr="00000000">
              <w:rPr>
                <w:rFonts w:ascii="Arial" w:cs="Arial" w:eastAsia="Arial" w:hAnsi="Arial"/>
                <w:color w:val="333333"/>
                <w:sz w:val="20"/>
                <w:szCs w:val="20"/>
                <w:rtl w:val="0"/>
              </w:rPr>
              <w:t xml:space="preserve">Release governance voting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spacing w:after="40" w:lineRule="auto"/>
              <w:rPr/>
            </w:pPr>
            <w:r w:rsidDel="00000000" w:rsidR="00000000" w:rsidRPr="00000000">
              <w:rPr>
                <w:rFonts w:ascii="Arial" w:cs="Arial" w:eastAsia="Arial" w:hAnsi="Arial"/>
                <w:color w:val="333333"/>
                <w:sz w:val="20"/>
                <w:szCs w:val="20"/>
                <w:rtl w:val="0"/>
              </w:rPr>
              <w:t xml:space="preserve">Progressive edit costs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68">
            <w:pPr>
              <w:spacing w:after="40" w:lineRule="auto"/>
              <w:rPr/>
            </w:pPr>
            <w:r w:rsidDel="00000000" w:rsidR="00000000" w:rsidRPr="00000000">
              <w:rPr>
                <w:rFonts w:ascii="Arial" w:cs="Arial" w:eastAsia="Arial" w:hAnsi="Arial"/>
                <w:color w:val="333333"/>
                <w:sz w:val="20"/>
                <w:szCs w:val="20"/>
                <w:rtl w:val="0"/>
              </w:rPr>
              <w:t xml:space="preserve">Attribution / provenance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69">
            <w:pPr>
              <w:spacing w:after="40" w:lineRule="auto"/>
              <w:rPr/>
            </w:pPr>
            <w:r w:rsidDel="00000000" w:rsidR="00000000" w:rsidRPr="00000000">
              <w:rPr>
                <w:rFonts w:ascii="Arial" w:cs="Arial" w:eastAsia="Arial" w:hAnsi="Arial"/>
                <w:color w:val="333333"/>
                <w:sz w:val="20"/>
                <w:szCs w:val="20"/>
                <w:rtl w:val="0"/>
              </w:rPr>
              <w:t xml:space="preserve">Content provenance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6A">
            <w:pPr>
              <w:spacing w:after="40" w:lineRule="auto"/>
              <w:rPr/>
            </w:pPr>
            <w:r w:rsidDel="00000000" w:rsidR="00000000" w:rsidRPr="00000000">
              <w:rPr>
                <w:rFonts w:ascii="Arial" w:cs="Arial" w:eastAsia="Arial" w:hAnsi="Arial"/>
                <w:color w:val="333333"/>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6B">
            <w:pPr>
              <w:spacing w:after="40" w:lineRule="auto"/>
              <w:rPr/>
            </w:pPr>
            <w:r w:rsidDel="00000000" w:rsidR="00000000" w:rsidRPr="00000000">
              <w:rPr>
                <w:rFonts w:ascii="Arial" w:cs="Arial" w:eastAsia="Arial" w:hAnsi="Arial"/>
                <w:color w:val="333333"/>
                <w:sz w:val="20"/>
                <w:szCs w:val="20"/>
                <w:rtl w:val="0"/>
              </w:rPr>
              <w:t xml:space="preserve">Licensing marketplace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6C">
            <w:pPr>
              <w:spacing w:after="40" w:lineRule="auto"/>
              <w:rPr/>
            </w:pPr>
            <w:r w:rsidDel="00000000" w:rsidR="00000000" w:rsidRPr="00000000">
              <w:rPr>
                <w:rFonts w:ascii="Arial" w:cs="Arial" w:eastAsia="Arial" w:hAnsi="Arial"/>
                <w:color w:val="333333"/>
                <w:sz w:val="20"/>
                <w:szCs w:val="20"/>
                <w:rtl w:val="0"/>
              </w:rPr>
              <w:t xml:space="preserve">Provenance sealing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spacing w:after="40" w:lineRule="auto"/>
              <w:rPr/>
            </w:pPr>
            <w:r w:rsidDel="00000000" w:rsidR="00000000" w:rsidRPr="00000000">
              <w:rPr>
                <w:rFonts w:ascii="Arial" w:cs="Arial" w:eastAsia="Arial" w:hAnsi="Arial"/>
                <w:color w:val="333333"/>
                <w:sz w:val="20"/>
                <w:szCs w:val="20"/>
                <w:rtl w:val="0"/>
              </w:rPr>
              <w:t xml:space="preserve">Reliability / commitment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spacing w:after="40" w:lineRule="auto"/>
              <w:rPr/>
            </w:pPr>
            <w:r w:rsidDel="00000000" w:rsidR="00000000" w:rsidRPr="00000000">
              <w:rPr>
                <w:rFonts w:ascii="Arial" w:cs="Arial" w:eastAsia="Arial" w:hAnsi="Arial"/>
                <w:color w:val="333333"/>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spacing w:after="40" w:lineRule="auto"/>
              <w:rPr/>
            </w:pPr>
            <w:r w:rsidDel="00000000" w:rsidR="00000000" w:rsidRPr="00000000">
              <w:rPr>
                <w:rFonts w:ascii="Arial" w:cs="Arial" w:eastAsia="Arial" w:hAnsi="Arial"/>
                <w:color w:val="333333"/>
                <w:sz w:val="20"/>
                <w:szCs w:val="20"/>
                <w:rtl w:val="0"/>
              </w:rPr>
              <w:t xml:space="preserve">Courier reliability bonds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spacing w:after="40" w:lineRule="auto"/>
              <w:rPr/>
            </w:pPr>
            <w:r w:rsidDel="00000000" w:rsidR="00000000" w:rsidRPr="00000000">
              <w:rPr>
                <w:rFonts w:ascii="Arial" w:cs="Arial" w:eastAsia="Arial" w:hAnsi="Arial"/>
                <w:color w:val="333333"/>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spacing w:after="40" w:lineRule="auto"/>
              <w:rPr/>
            </w:pPr>
            <w:r w:rsidDel="00000000" w:rsidR="00000000" w:rsidRPr="00000000">
              <w:rPr>
                <w:rFonts w:ascii="Arial" w:cs="Arial" w:eastAsia="Arial" w:hAnsi="Arial"/>
                <w:color w:val="333333"/>
                <w:sz w:val="20"/>
                <w:szCs w:val="20"/>
                <w:rtl w:val="0"/>
              </w:rPr>
              <w:t xml:space="preserve">Fork divergence staking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72">
            <w:pPr>
              <w:spacing w:after="40" w:lineRule="auto"/>
              <w:rPr/>
            </w:pPr>
            <w:r w:rsidDel="00000000" w:rsidR="00000000" w:rsidRPr="00000000">
              <w:rPr>
                <w:rFonts w:ascii="Arial" w:cs="Arial" w:eastAsia="Arial" w:hAnsi="Arial"/>
                <w:color w:val="333333"/>
                <w:sz w:val="20"/>
                <w:szCs w:val="20"/>
                <w:rtl w:val="0"/>
              </w:rPr>
              <w:t xml:space="preserve">Knowledge reuse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73">
            <w:pPr>
              <w:spacing w:after="40" w:lineRule="auto"/>
              <w:rPr/>
            </w:pPr>
            <w:r w:rsidDel="00000000" w:rsidR="00000000" w:rsidRPr="00000000">
              <w:rPr>
                <w:rFonts w:ascii="Arial" w:cs="Arial" w:eastAsia="Arial" w:hAnsi="Arial"/>
                <w:color w:val="333333"/>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74">
            <w:pPr>
              <w:spacing w:after="40" w:lineRule="auto"/>
              <w:rPr/>
            </w:pPr>
            <w:r w:rsidDel="00000000" w:rsidR="00000000" w:rsidRPr="00000000">
              <w:rPr>
                <w:rFonts w:ascii="Arial" w:cs="Arial" w:eastAsia="Arial" w:hAnsi="Arial"/>
                <w:color w:val="333333"/>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75">
            <w:pPr>
              <w:spacing w:after="40" w:lineRule="auto"/>
              <w:rPr/>
            </w:pPr>
            <w:r w:rsidDel="00000000" w:rsidR="00000000" w:rsidRPr="00000000">
              <w:rPr>
                <w:rFonts w:ascii="Arial" w:cs="Arial" w:eastAsia="Arial" w:hAnsi="Arial"/>
                <w:color w:val="333333"/>
                <w:sz w:val="20"/>
                <w:szCs w:val="20"/>
                <w:rtl w:val="0"/>
              </w:rPr>
              <w:t xml:space="preserve">Sample clearance market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76">
            <w:pPr>
              <w:spacing w:after="40" w:lineRule="auto"/>
              <w:rPr/>
            </w:pPr>
            <w:r w:rsidDel="00000000" w:rsidR="00000000" w:rsidRPr="00000000">
              <w:rPr>
                <w:rFonts w:ascii="Arial" w:cs="Arial" w:eastAsia="Arial" w:hAnsi="Arial"/>
                <w:color w:val="333333"/>
                <w:sz w:val="20"/>
                <w:szCs w:val="20"/>
                <w:rtl w:val="0"/>
              </w:rPr>
              <w:t xml:space="preserve">Template / clause marketplace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spacing w:after="40" w:lineRule="auto"/>
              <w:rPr/>
            </w:pPr>
            <w:r w:rsidDel="00000000" w:rsidR="00000000" w:rsidRPr="00000000">
              <w:rPr>
                <w:rFonts w:ascii="Arial" w:cs="Arial" w:eastAsia="Arial" w:hAnsi="Arial"/>
                <w:color w:val="333333"/>
                <w:sz w:val="20"/>
                <w:szCs w:val="20"/>
                <w:rtl w:val="0"/>
              </w:rPr>
              <w:t xml:space="preserve">Conflict resolution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spacing w:after="40" w:lineRule="auto"/>
              <w:rPr/>
            </w:pPr>
            <w:r w:rsidDel="00000000" w:rsidR="00000000" w:rsidRPr="00000000">
              <w:rPr>
                <w:rFonts w:ascii="Arial" w:cs="Arial" w:eastAsia="Arial" w:hAnsi="Arial"/>
                <w:color w:val="333333"/>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spacing w:after="40" w:lineRule="auto"/>
              <w:rPr/>
            </w:pPr>
            <w:r w:rsidDel="00000000" w:rsidR="00000000" w:rsidRPr="00000000">
              <w:rPr>
                <w:rFonts w:ascii="Arial" w:cs="Arial" w:eastAsia="Arial" w:hAnsi="Arial"/>
                <w:color w:val="333333"/>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spacing w:after="40" w:lineRule="auto"/>
              <w:rPr/>
            </w:pPr>
            <w:r w:rsidDel="00000000" w:rsidR="00000000" w:rsidRPr="00000000">
              <w:rPr>
                <w:rFonts w:ascii="Arial" w:cs="Arial" w:eastAsia="Arial" w:hAnsi="Arial"/>
                <w:color w:val="333333"/>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spacing w:after="40" w:lineRule="auto"/>
              <w:rPr/>
            </w:pPr>
            <w:r w:rsidDel="00000000" w:rsidR="00000000" w:rsidRPr="00000000">
              <w:rPr>
                <w:rFonts w:ascii="Arial" w:cs="Arial" w:eastAsia="Arial" w:hAnsi="Arial"/>
                <w:color w:val="333333"/>
                <w:sz w:val="20"/>
                <w:szCs w:val="20"/>
                <w:rtl w:val="0"/>
              </w:rPr>
              <w:t xml:space="preserve">Merge arbitration staking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7C">
            <w:pPr>
              <w:spacing w:after="40" w:lineRule="auto"/>
              <w:rPr/>
            </w:pPr>
            <w:r w:rsidDel="00000000" w:rsidR="00000000" w:rsidRPr="00000000">
              <w:rPr>
                <w:rFonts w:ascii="Arial" w:cs="Arial" w:eastAsia="Arial" w:hAnsi="Arial"/>
                <w:color w:val="333333"/>
                <w:sz w:val="20"/>
                <w:szCs w:val="20"/>
                <w:rtl w:val="0"/>
              </w:rPr>
              <w:t xml:space="preserve">Service access / onboarding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7D">
            <w:pPr>
              <w:spacing w:after="40" w:lineRule="auto"/>
              <w:rPr/>
            </w:pPr>
            <w:r w:rsidDel="00000000" w:rsidR="00000000" w:rsidRPr="00000000">
              <w:rPr>
                <w:rFonts w:ascii="Arial" w:cs="Arial" w:eastAsia="Arial" w:hAnsi="Arial"/>
                <w:color w:val="333333"/>
                <w:sz w:val="20"/>
                <w:szCs w:val="20"/>
                <w:rtl w:val="0"/>
              </w:rPr>
              <w:t xml:space="preserve">Impression-funded feed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7E">
            <w:pPr>
              <w:spacing w:after="40" w:lineRule="auto"/>
              <w:rPr/>
            </w:pPr>
            <w:r w:rsidDel="00000000" w:rsidR="00000000" w:rsidRPr="00000000">
              <w:rPr>
                <w:rFonts w:ascii="Arial" w:cs="Arial" w:eastAsia="Arial" w:hAnsi="Arial"/>
                <w:color w:val="333333"/>
                <w:sz w:val="20"/>
                <w:szCs w:val="20"/>
                <w:rtl w:val="0"/>
              </w:rPr>
              <w:t xml:space="preserve">Impression-funded ordering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7F">
            <w:pPr>
              <w:spacing w:after="40" w:lineRule="auto"/>
              <w:rPr/>
            </w:pPr>
            <w:r w:rsidDel="00000000" w:rsidR="00000000" w:rsidRPr="00000000">
              <w:rPr>
                <w:rFonts w:ascii="Arial" w:cs="Arial" w:eastAsia="Arial" w:hAnsi="Arial"/>
                <w:color w:val="333333"/>
                <w:sz w:val="20"/>
                <w:szCs w:val="20"/>
                <w:rtl w:val="0"/>
              </w:rPr>
              <w:t xml:space="preserve">Impression-funded listening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80">
            <w:pPr>
              <w:spacing w:after="40" w:lineRule="auto"/>
              <w:rPr/>
            </w:pPr>
            <w:r w:rsidDel="00000000" w:rsidR="00000000" w:rsidRPr="00000000">
              <w:rPr>
                <w:rFonts w:ascii="Arial" w:cs="Arial" w:eastAsia="Arial" w:hAnsi="Arial"/>
                <w:color w:val="333333"/>
                <w:sz w:val="20"/>
                <w:szCs w:val="20"/>
                <w:rtl w:val="0"/>
              </w:rPr>
              <w:t xml:space="preserve">Impression-funded editing</w:t>
            </w:r>
            <w:r w:rsidDel="00000000" w:rsidR="00000000" w:rsidRPr="00000000">
              <w:rPr>
                <w:rtl w:val="0"/>
              </w:rPr>
            </w:r>
          </w:p>
        </w:tc>
      </w:tr>
    </w:tbl>
    <w:p w:rsidR="00000000" w:rsidDel="00000000" w:rsidP="00000000" w:rsidRDefault="00000000" w:rsidRPr="00000000" w14:paraId="00000081">
      <w:pPr>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spacing w:after="200" w:before="400" w:lineRule="auto"/>
        <w:rPr/>
      </w:pPr>
      <w:r w:rsidDel="00000000" w:rsidR="00000000" w:rsidRPr="00000000">
        <w:rPr>
          <w:rFonts w:ascii="Arial" w:cs="Arial" w:eastAsia="Arial" w:hAnsi="Arial"/>
          <w:b w:val="1"/>
          <w:bCs w:val="1"/>
          <w:color w:val="1a1a2e"/>
          <w:sz w:val="36"/>
          <w:szCs w:val="36"/>
          <w:rtl w:val="0"/>
        </w:rPr>
        <w:t xml:space="preserve">5. Advertising Reimagined: Impressions as Tokenized Attention</w:t>
      </w:r>
      <w:r w:rsidDel="00000000" w:rsidR="00000000" w:rsidRPr="00000000">
        <w:rPr>
          <w:rtl w:val="0"/>
        </w:rPr>
      </w:r>
    </w:p>
    <w:p w:rsidR="00000000" w:rsidDel="00000000" w:rsidP="00000000" w:rsidRDefault="00000000" w:rsidRPr="00000000" w14:paraId="00000083">
      <w:pPr>
        <w:spacing w:after="180" w:line="300" w:lineRule="auto"/>
        <w:jc w:val="both"/>
        <w:rPr/>
      </w:pPr>
      <w:r w:rsidDel="00000000" w:rsidR="00000000" w:rsidRPr="00000000">
        <w:rPr>
          <w:rFonts w:ascii="Arial" w:cs="Arial" w:eastAsia="Arial" w:hAnsi="Arial"/>
          <w:color w:val="333333"/>
          <w:sz w:val="22"/>
          <w:szCs w:val="22"/>
          <w:rtl w:val="0"/>
        </w:rPr>
        <w:t xml:space="preserve">The valuable friction framework yields a powerful reinterpretation of advertising. In conventional platforms, advertising is an extraction mechanism: the platform sells user attention to advertisers, and the user bears the friction of interrupted experience with no compensation and no choice. The user is the product. In the F1R3FLY model, advertising impressions are recognized for what they actually are—a form of friction—and are brought into the same tokenization framework that governs every other coordination cost. Crucially, the resulting impression marketplace is not limited to commercial product placement. Any entity that needs to deliver a message to an audience—a government agency issuing a safety alert, a university recruiting clinical trial participants, a neighborhood association announcing a community event—can purchase verified attention through the same transparent, token-denominated mechanism.</w:t>
      </w:r>
      <w:r w:rsidDel="00000000" w:rsidR="00000000" w:rsidRPr="00000000">
        <w:rPr>
          <w:rtl w:val="0"/>
        </w:rPr>
      </w:r>
    </w:p>
    <w:p w:rsidR="00000000" w:rsidDel="00000000" w:rsidP="00000000" w:rsidRDefault="00000000" w:rsidRPr="00000000" w14:paraId="00000084">
      <w:pPr>
        <w:pStyle w:val="Heading2"/>
        <w:spacing w:after="150" w:before="300" w:lineRule="auto"/>
        <w:rPr/>
      </w:pPr>
      <w:r w:rsidDel="00000000" w:rsidR="00000000" w:rsidRPr="00000000">
        <w:rPr>
          <w:rFonts w:ascii="Arial" w:cs="Arial" w:eastAsia="Arial" w:hAnsi="Arial"/>
          <w:b w:val="1"/>
          <w:bCs w:val="1"/>
          <w:color w:val="3fa9f5"/>
          <w:sz w:val="28"/>
          <w:szCs w:val="28"/>
          <w:rtl w:val="0"/>
        </w:rPr>
        <w:t xml:space="preserve">5.1 Impressions as a Token-Convertible Currency</w:t>
      </w:r>
      <w:r w:rsidDel="00000000" w:rsidR="00000000" w:rsidRPr="00000000">
        <w:rPr>
          <w:rtl w:val="0"/>
        </w:rPr>
      </w:r>
    </w:p>
    <w:p w:rsidR="00000000" w:rsidDel="00000000" w:rsidP="00000000" w:rsidRDefault="00000000" w:rsidRPr="00000000" w14:paraId="00000085">
      <w:pPr>
        <w:spacing w:after="180" w:line="300" w:lineRule="auto"/>
        <w:jc w:val="both"/>
        <w:rPr/>
      </w:pPr>
      <w:r w:rsidDel="00000000" w:rsidR="00000000" w:rsidRPr="00000000">
        <w:rPr>
          <w:rFonts w:ascii="Arial" w:cs="Arial" w:eastAsia="Arial" w:hAnsi="Arial"/>
          <w:color w:val="333333"/>
          <w:sz w:val="22"/>
          <w:szCs w:val="22"/>
          <w:rtl w:val="0"/>
        </w:rPr>
        <w:t xml:space="preserve">The core insight is that consuming an advertising impression is work. The user expends attention—a scarce, valuable resource—and that expenditure can be converted into tokens at a published rate. This conversion transforms the relationship between user, platform, and advertiser. The user is no longer the product; the user is a participant in an attention market with transparent pricing.</w:t>
      </w:r>
      <w:r w:rsidDel="00000000" w:rsidR="00000000" w:rsidRPr="00000000">
        <w:rPr>
          <w:rtl w:val="0"/>
        </w:rPr>
      </w:r>
    </w:p>
    <w:p w:rsidR="00000000" w:rsidDel="00000000" w:rsidP="00000000" w:rsidRDefault="00000000" w:rsidRPr="00000000" w14:paraId="00000086">
      <w:pPr>
        <w:spacing w:after="180" w:line="300" w:lineRule="auto"/>
        <w:jc w:val="both"/>
        <w:rPr/>
      </w:pPr>
      <w:r w:rsidDel="00000000" w:rsidR="00000000" w:rsidRPr="00000000">
        <w:rPr>
          <w:rFonts w:ascii="Arial" w:cs="Arial" w:eastAsia="Arial" w:hAnsi="Arial"/>
          <w:color w:val="333333"/>
          <w:sz w:val="22"/>
          <w:szCs w:val="22"/>
          <w:rtl w:val="0"/>
        </w:rPr>
        <w:t xml:space="preserve">Advertisers purchase impression slots denominated in tokens. When a user consumes an impression—verified by engagement signals such as dwell time, interaction, or explicit acknowledgment—tokens flow from the advertiser’s escrow to the user’s revVault balance. The conversion rate between impressions and tokens is set by market dynamics: high-demand user segments command higher per-impression rates, and advertisers compete for attention in a transparent auction rather than an opaque algorithmic marketplace.</w:t>
      </w:r>
      <w:r w:rsidDel="00000000" w:rsidR="00000000" w:rsidRPr="00000000">
        <w:rPr>
          <w:rtl w:val="0"/>
        </w:rPr>
      </w:r>
    </w:p>
    <w:p w:rsidR="00000000" w:rsidDel="00000000" w:rsidP="00000000" w:rsidRDefault="00000000" w:rsidRPr="00000000" w14:paraId="00000087">
      <w:pPr>
        <w:pStyle w:val="Heading2"/>
        <w:spacing w:after="150" w:before="300" w:lineRule="auto"/>
        <w:rPr/>
      </w:pPr>
      <w:r w:rsidDel="00000000" w:rsidR="00000000" w:rsidRPr="00000000">
        <w:rPr>
          <w:rFonts w:ascii="Arial" w:cs="Arial" w:eastAsia="Arial" w:hAnsi="Arial"/>
          <w:b w:val="1"/>
          <w:bCs w:val="1"/>
          <w:color w:val="3fa9f5"/>
          <w:sz w:val="28"/>
          <w:szCs w:val="28"/>
          <w:rtl w:val="0"/>
        </w:rPr>
        <w:t xml:space="preserve">5.2 Beyond Product Placement: Categories of Impression Content</w:t>
      </w:r>
      <w:r w:rsidDel="00000000" w:rsidR="00000000" w:rsidRPr="00000000">
        <w:rPr>
          <w:rtl w:val="0"/>
        </w:rPr>
      </w:r>
    </w:p>
    <w:p w:rsidR="00000000" w:rsidDel="00000000" w:rsidP="00000000" w:rsidRDefault="00000000" w:rsidRPr="00000000" w14:paraId="00000088">
      <w:pPr>
        <w:spacing w:after="180" w:line="300" w:lineRule="auto"/>
        <w:jc w:val="both"/>
        <w:rPr/>
      </w:pPr>
      <w:r w:rsidDel="00000000" w:rsidR="00000000" w:rsidRPr="00000000">
        <w:rPr>
          <w:rFonts w:ascii="Arial" w:cs="Arial" w:eastAsia="Arial" w:hAnsi="Arial"/>
          <w:color w:val="333333"/>
          <w:sz w:val="22"/>
          <w:szCs w:val="22"/>
          <w:rtl w:val="0"/>
        </w:rPr>
        <w:t xml:space="preserve">The term “advertising” carries connotations of product and service placement, but the tokenized impression model is far broader. Any entity that needs to deliver a message to an audience—and is willing to fund that delivery in tokens—can participate in the impression marketplace. The following categories illustrate the breadth of the model.</w:t>
      </w:r>
      <w:r w:rsidDel="00000000" w:rsidR="00000000" w:rsidRPr="00000000">
        <w:rPr>
          <w:rtl w:val="0"/>
        </w:rPr>
      </w:r>
    </w:p>
    <w:p w:rsidR="00000000" w:rsidDel="00000000" w:rsidP="00000000" w:rsidRDefault="00000000" w:rsidRPr="00000000" w14:paraId="00000089">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5.2.1 Public Safety and Emergency Alerts</w:t>
      </w:r>
      <w:r w:rsidDel="00000000" w:rsidR="00000000" w:rsidRPr="00000000">
        <w:rPr>
          <w:rtl w:val="0"/>
        </w:rPr>
      </w:r>
    </w:p>
    <w:p w:rsidR="00000000" w:rsidDel="00000000" w:rsidP="00000000" w:rsidRDefault="00000000" w:rsidRPr="00000000" w14:paraId="0000008A">
      <w:pPr>
        <w:spacing w:after="180" w:line="300" w:lineRule="auto"/>
        <w:jc w:val="both"/>
        <w:rPr/>
      </w:pPr>
      <w:r w:rsidDel="00000000" w:rsidR="00000000" w:rsidRPr="00000000">
        <w:rPr>
          <w:rFonts w:ascii="Arial" w:cs="Arial" w:eastAsia="Arial" w:hAnsi="Arial"/>
          <w:color w:val="333333"/>
          <w:sz w:val="22"/>
          <w:szCs w:val="22"/>
          <w:rtl w:val="0"/>
        </w:rPr>
        <w:t xml:space="preserve">Government agencies responsible for public safety—emergency management offices, weather services, law enforcement, fire departments—need to reach broad audiences quickly. Tokenized impressions provide an additional distribution channel that reaches communities organized around F1R3FLY shards. A wildfire evacuation notice, a severe weather warning, or an Amber Alert can be delivered as a high-priority impression across F1R3Sky feeds, F1R3Eats order screens, and F1R3Docs editing sessions. The agency funds the impressions in tokens; users consume genuinely valuable safety information while earning tokens. Unlike conventional emergency broadcast systems, the on-chain record provides auditable proof that the message reached its intended audience.</w:t>
      </w:r>
      <w:r w:rsidDel="00000000" w:rsidR="00000000" w:rsidRPr="00000000">
        <w:rPr>
          <w:rtl w:val="0"/>
        </w:rPr>
      </w:r>
    </w:p>
    <w:p w:rsidR="00000000" w:rsidDel="00000000" w:rsidP="00000000" w:rsidRDefault="00000000" w:rsidRPr="00000000" w14:paraId="0000008B">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5.2.2 Public Health Campaigns</w:t>
      </w:r>
      <w:r w:rsidDel="00000000" w:rsidR="00000000" w:rsidRPr="00000000">
        <w:rPr>
          <w:rtl w:val="0"/>
        </w:rPr>
      </w:r>
    </w:p>
    <w:p w:rsidR="00000000" w:rsidDel="00000000" w:rsidP="00000000" w:rsidRDefault="00000000" w:rsidRPr="00000000" w14:paraId="0000008C">
      <w:pPr>
        <w:spacing w:after="180" w:line="300" w:lineRule="auto"/>
        <w:jc w:val="both"/>
        <w:rPr/>
      </w:pPr>
      <w:r w:rsidDel="00000000" w:rsidR="00000000" w:rsidRPr="00000000">
        <w:rPr>
          <w:rFonts w:ascii="Arial" w:cs="Arial" w:eastAsia="Arial" w:hAnsi="Arial"/>
          <w:color w:val="333333"/>
          <w:sz w:val="22"/>
          <w:szCs w:val="22"/>
          <w:rtl w:val="0"/>
        </w:rPr>
        <w:t xml:space="preserve">Health departments, the CDC, the WHO, and local public health agencies routinely need to disseminate vaccination information, disease outbreak alerts, nutrition guidance, and harm-reduction messaging. These campaigns are not commercial—they serve the public interest—but they compete for the same scarce attention as commercial messages. Tokenized impressions allow public health agencies to purchase attention on equal footing with commercial advertisers, with the added benefit that user engagement with health messaging is verifiable on-chain, enabling agencies to measure campaign reach with cryptographic certainty rather than estimated impressions.</w:t>
      </w:r>
      <w:r w:rsidDel="00000000" w:rsidR="00000000" w:rsidRPr="00000000">
        <w:rPr>
          <w:rtl w:val="0"/>
        </w:rPr>
      </w:r>
    </w:p>
    <w:p w:rsidR="00000000" w:rsidDel="00000000" w:rsidP="00000000" w:rsidRDefault="00000000" w:rsidRPr="00000000" w14:paraId="0000008D">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5.2.3 Civic and Democratic Participation</w:t>
      </w:r>
      <w:r w:rsidDel="00000000" w:rsidR="00000000" w:rsidRPr="00000000">
        <w:rPr>
          <w:rtl w:val="0"/>
        </w:rPr>
      </w:r>
    </w:p>
    <w:p w:rsidR="00000000" w:rsidDel="00000000" w:rsidP="00000000" w:rsidRDefault="00000000" w:rsidRPr="00000000" w14:paraId="0000008E">
      <w:pPr>
        <w:spacing w:after="180" w:line="300" w:lineRule="auto"/>
        <w:jc w:val="both"/>
        <w:rPr/>
      </w:pPr>
      <w:r w:rsidDel="00000000" w:rsidR="00000000" w:rsidRPr="00000000">
        <w:rPr>
          <w:rFonts w:ascii="Arial" w:cs="Arial" w:eastAsia="Arial" w:hAnsi="Arial"/>
          <w:color w:val="333333"/>
          <w:sz w:val="22"/>
          <w:szCs w:val="22"/>
          <w:rtl w:val="0"/>
        </w:rPr>
        <w:t xml:space="preserve">Voter registration drives, census participation campaigns, public comment period announcements, jury duty notices, and municipal hearing schedules all require broad public reach. Tokenized impressions allow government and civic organizations to fund the delivery of these messages directly to the communities they serve. A city council announcing a public comment period on a zoning change can target impressions to F1R3Sky users in the affected geographic area. A state election board can fund voter registration impressions across all F1R3FLY properties in the months before an election. Users earn tokens for engaging with the democratic process.</w:t>
      </w:r>
      <w:r w:rsidDel="00000000" w:rsidR="00000000" w:rsidRPr="00000000">
        <w:rPr>
          <w:rtl w:val="0"/>
        </w:rPr>
      </w:r>
    </w:p>
    <w:p w:rsidR="00000000" w:rsidDel="00000000" w:rsidP="00000000" w:rsidRDefault="00000000" w:rsidRPr="00000000" w14:paraId="0000008F">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5.2.4 Nonprofit and Cause Awareness</w:t>
      </w:r>
      <w:r w:rsidDel="00000000" w:rsidR="00000000" w:rsidRPr="00000000">
        <w:rPr>
          <w:rtl w:val="0"/>
        </w:rPr>
      </w:r>
    </w:p>
    <w:p w:rsidR="00000000" w:rsidDel="00000000" w:rsidP="00000000" w:rsidRDefault="00000000" w:rsidRPr="00000000" w14:paraId="00000090">
      <w:pPr>
        <w:spacing w:after="180" w:line="300" w:lineRule="auto"/>
        <w:jc w:val="both"/>
        <w:rPr/>
      </w:pPr>
      <w:r w:rsidDel="00000000" w:rsidR="00000000" w:rsidRPr="00000000">
        <w:rPr>
          <w:rFonts w:ascii="Arial" w:cs="Arial" w:eastAsia="Arial" w:hAnsi="Arial"/>
          <w:color w:val="333333"/>
          <w:sz w:val="22"/>
          <w:szCs w:val="22"/>
          <w:rtl w:val="0"/>
        </w:rPr>
        <w:t xml:space="preserve">Charitable organizations, disaster relief agencies, environmental groups, and advocacy organizations need visibility but often lack the budgets to compete in conventional advertising markets. The tokenized impression model provides a transparent, auditable channel where nonprofit impressions compete on equal terms. A disaster relief organization can fund impressions showing real-time needs during a crisis; an environmental group can deliver habitat conservation messaging to F1R3Tunes listeners in relevant geographic regions. The on-chain record of impression delivery and engagement gives donors verifiable evidence of how their communications budgets were spent.</w:t>
      </w:r>
      <w:r w:rsidDel="00000000" w:rsidR="00000000" w:rsidRPr="00000000">
        <w:rPr>
          <w:rtl w:val="0"/>
        </w:rPr>
      </w:r>
    </w:p>
    <w:p w:rsidR="00000000" w:rsidDel="00000000" w:rsidP="00000000" w:rsidRDefault="00000000" w:rsidRPr="00000000" w14:paraId="00000091">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5.2.5 Research Recruitment and Academic Outreach</w:t>
      </w:r>
      <w:r w:rsidDel="00000000" w:rsidR="00000000" w:rsidRPr="00000000">
        <w:rPr>
          <w:rtl w:val="0"/>
        </w:rPr>
      </w:r>
    </w:p>
    <w:p w:rsidR="00000000" w:rsidDel="00000000" w:rsidP="00000000" w:rsidRDefault="00000000" w:rsidRPr="00000000" w14:paraId="00000092">
      <w:pPr>
        <w:spacing w:after="180" w:line="300" w:lineRule="auto"/>
        <w:jc w:val="both"/>
        <w:rPr/>
      </w:pPr>
      <w:r w:rsidDel="00000000" w:rsidR="00000000" w:rsidRPr="00000000">
        <w:rPr>
          <w:rFonts w:ascii="Arial" w:cs="Arial" w:eastAsia="Arial" w:hAnsi="Arial"/>
          <w:color w:val="333333"/>
          <w:sz w:val="22"/>
          <w:szCs w:val="22"/>
          <w:rtl w:val="0"/>
        </w:rPr>
        <w:t xml:space="preserve">Universities and research institutions need to recruit clinical trial participants, survey respondents, and study volunteers. Conventional recruitment is expensive and fraught with selection bias. Tokenized impressions allow researchers to deliver recruitment messages to targeted populations—users with specific on-chain activity profiles that correlate with eligibility criteria—while compensating participants for their attention with tokens. The verifiable engagement record also supports IRB documentation requirements, providing auditable evidence of informed consent outreach.</w:t>
      </w:r>
      <w:r w:rsidDel="00000000" w:rsidR="00000000" w:rsidRPr="00000000">
        <w:rPr>
          <w:rtl w:val="0"/>
        </w:rPr>
      </w:r>
    </w:p>
    <w:p w:rsidR="00000000" w:rsidDel="00000000" w:rsidP="00000000" w:rsidRDefault="00000000" w:rsidRPr="00000000" w14:paraId="00000093">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5.2.6 Regulatory and Compliance Notices</w:t>
      </w:r>
      <w:r w:rsidDel="00000000" w:rsidR="00000000" w:rsidRPr="00000000">
        <w:rPr>
          <w:rtl w:val="0"/>
        </w:rPr>
      </w:r>
    </w:p>
    <w:p w:rsidR="00000000" w:rsidDel="00000000" w:rsidP="00000000" w:rsidRDefault="00000000" w:rsidRPr="00000000" w14:paraId="00000094">
      <w:pPr>
        <w:spacing w:after="180" w:line="300" w:lineRule="auto"/>
        <w:jc w:val="both"/>
        <w:rPr/>
      </w:pPr>
      <w:r w:rsidDel="00000000" w:rsidR="00000000" w:rsidRPr="00000000">
        <w:rPr>
          <w:rFonts w:ascii="Arial" w:cs="Arial" w:eastAsia="Arial" w:hAnsi="Arial"/>
          <w:color w:val="333333"/>
          <w:sz w:val="22"/>
          <w:szCs w:val="22"/>
          <w:rtl w:val="0"/>
        </w:rPr>
        <w:t xml:space="preserve">Product recalls, environmental advisories, financial regulatory notices, and legal announcements require broad distribution and verifiable delivery. A food safety recall notice delivered as a tokenized impression across F1R3Eats reaches exactly the population most likely to be affected—active food delivery users in the relevant region. A financial regulatory body issuing a fraud alert can target impressions to F1R3Docs users working on financial documents. The on-chain delivery record provides the issuing agency with legally defensible proof that the notice was distributed and consumed.</w:t>
      </w:r>
      <w:r w:rsidDel="00000000" w:rsidR="00000000" w:rsidRPr="00000000">
        <w:rPr>
          <w:rtl w:val="0"/>
        </w:rPr>
      </w:r>
    </w:p>
    <w:p w:rsidR="00000000" w:rsidDel="00000000" w:rsidP="00000000" w:rsidRDefault="00000000" w:rsidRPr="00000000" w14:paraId="00000095">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5.2.7 Educational and Workforce Development</w:t>
      </w:r>
      <w:r w:rsidDel="00000000" w:rsidR="00000000" w:rsidRPr="00000000">
        <w:rPr>
          <w:rtl w:val="0"/>
        </w:rPr>
      </w:r>
    </w:p>
    <w:p w:rsidR="00000000" w:rsidDel="00000000" w:rsidP="00000000" w:rsidRDefault="00000000" w:rsidRPr="00000000" w14:paraId="00000096">
      <w:pPr>
        <w:spacing w:after="180" w:line="300" w:lineRule="auto"/>
        <w:jc w:val="both"/>
        <w:rPr/>
      </w:pPr>
      <w:r w:rsidDel="00000000" w:rsidR="00000000" w:rsidRPr="00000000">
        <w:rPr>
          <w:rFonts w:ascii="Arial" w:cs="Arial" w:eastAsia="Arial" w:hAnsi="Arial"/>
          <w:color w:val="333333"/>
          <w:sz w:val="22"/>
          <w:szCs w:val="22"/>
          <w:rtl w:val="0"/>
        </w:rPr>
        <w:t xml:space="preserve">Literacy campaigns, financial literacy programs, digital safety initiatives, job training announcements, apprenticeship opportunities, and public library programming all require attention from populations that commercial advertisers often underserve. Tokenized impressions create a direct economic channel: a workforce development agency funds impressions for trade apprenticeship programs; a library system promotes digital literacy workshops; a community college announces enrollment periods. Users in these communities earn tokens for engaging with opportunities designed to serve them.</w:t>
      </w:r>
      <w:r w:rsidDel="00000000" w:rsidR="00000000" w:rsidRPr="00000000">
        <w:rPr>
          <w:rtl w:val="0"/>
        </w:rPr>
      </w:r>
    </w:p>
    <w:p w:rsidR="00000000" w:rsidDel="00000000" w:rsidP="00000000" w:rsidRDefault="00000000" w:rsidRPr="00000000" w14:paraId="00000097">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5.2.8 Cultural and Arts Promotion</w:t>
      </w:r>
      <w:r w:rsidDel="00000000" w:rsidR="00000000" w:rsidRPr="00000000">
        <w:rPr>
          <w:rtl w:val="0"/>
        </w:rPr>
      </w:r>
    </w:p>
    <w:p w:rsidR="00000000" w:rsidDel="00000000" w:rsidP="00000000" w:rsidRDefault="00000000" w:rsidRPr="00000000" w14:paraId="00000098">
      <w:pPr>
        <w:spacing w:after="180" w:line="300" w:lineRule="auto"/>
        <w:jc w:val="both"/>
        <w:rPr/>
      </w:pPr>
      <w:r w:rsidDel="00000000" w:rsidR="00000000" w:rsidRPr="00000000">
        <w:rPr>
          <w:rFonts w:ascii="Arial" w:cs="Arial" w:eastAsia="Arial" w:hAnsi="Arial"/>
          <w:color w:val="333333"/>
          <w:sz w:val="22"/>
          <w:szCs w:val="22"/>
          <w:rtl w:val="0"/>
        </w:rPr>
        <w:t xml:space="preserve">Museums, public art installations, theater companies, film festivals, and cultural heritage organizations need visibility but sit uncomfortably in conventional advertising marketplaces designed for commercial products. Tokenized impressions allow cultural institutions to reach audiences through the properties most aligned with their mission—art exhibitions promoted through F1R3Tunes to music enthusiasts with demonstrated interest in creative culture, literary events promoted through F1R3Docs to active writers, food festivals promoted through F1R3Eats to engaged diners. The impression marketplace makes no distinction between commercial and cultural messages; both compete for attention on transparent, token-denominated terms.</w:t>
      </w:r>
      <w:r w:rsidDel="00000000" w:rsidR="00000000" w:rsidRPr="00000000">
        <w:rPr>
          <w:rtl w:val="0"/>
        </w:rPr>
      </w:r>
    </w:p>
    <w:p w:rsidR="00000000" w:rsidDel="00000000" w:rsidP="00000000" w:rsidRDefault="00000000" w:rsidRPr="00000000" w14:paraId="00000099">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5.2.9 Community and Neighborhood Announcements</w:t>
      </w:r>
      <w:r w:rsidDel="00000000" w:rsidR="00000000" w:rsidRPr="00000000">
        <w:rPr>
          <w:rtl w:val="0"/>
        </w:rPr>
      </w:r>
    </w:p>
    <w:p w:rsidR="00000000" w:rsidDel="00000000" w:rsidP="00000000" w:rsidRDefault="00000000" w:rsidRPr="00000000" w14:paraId="0000009A">
      <w:pPr>
        <w:spacing w:after="180" w:line="300" w:lineRule="auto"/>
        <w:jc w:val="both"/>
        <w:rPr/>
      </w:pPr>
      <w:r w:rsidDel="00000000" w:rsidR="00000000" w:rsidRPr="00000000">
        <w:rPr>
          <w:rFonts w:ascii="Arial" w:cs="Arial" w:eastAsia="Arial" w:hAnsi="Arial"/>
          <w:color w:val="333333"/>
          <w:sz w:val="22"/>
          <w:szCs w:val="22"/>
          <w:rtl w:val="0"/>
        </w:rPr>
        <w:t xml:space="preserve">Neighborhood associations, community gardens, local mutual aid networks, houses of worship, and civic clubs all need to communicate with their communities. Tokenized impressions provide a mechanism that is more persistent than a flyer and more targeted than a social media post. A community garden can fund impressions announcing planting season volunteer days to F1R3Sky users in the local shard; a mutual aid network can announce emergency supply distribution through F1R3Eats. The token cost is minimal for hyperlocal reach, and the community organization benefits from the same transparent delivery metrics available to any impression buyer.</w:t>
      </w:r>
      <w:r w:rsidDel="00000000" w:rsidR="00000000" w:rsidRPr="00000000">
        <w:rPr>
          <w:rtl w:val="0"/>
        </w:rPr>
      </w:r>
    </w:p>
    <w:p w:rsidR="00000000" w:rsidDel="00000000" w:rsidP="00000000" w:rsidRDefault="00000000" w:rsidRPr="00000000" w14:paraId="0000009B">
      <w:pPr>
        <w:spacing w:after="180" w:line="300" w:lineRule="auto"/>
        <w:jc w:val="both"/>
        <w:rPr/>
      </w:pPr>
      <w:r w:rsidDel="00000000" w:rsidR="00000000" w:rsidRPr="00000000">
        <w:rPr>
          <w:rFonts w:ascii="Arial" w:cs="Arial" w:eastAsia="Arial" w:hAnsi="Arial"/>
          <w:color w:val="333333"/>
          <w:sz w:val="22"/>
          <w:szCs w:val="22"/>
          <w:rtl w:val="0"/>
        </w:rPr>
        <w:t xml:space="preserve">The common thread across all these categories is that the tokenized impression model treats attention as a fungible resource and message delivery as a marketplace transaction—regardless of whether the message is commercial, civic, educational, cultural, or safety-related. The user earns tokens for consuming any impression; the impression buyer pays tokens for verified delivery. The content of the message is orthogonal to the economics of its delivery. This universality is what distinguishes the F1R3FLY model from conventional advertising, which is structurally designed around commercial product placement and treats all other messaging as an afterthought.</w:t>
      </w:r>
      <w:r w:rsidDel="00000000" w:rsidR="00000000" w:rsidRPr="00000000">
        <w:rPr>
          <w:rtl w:val="0"/>
        </w:rPr>
      </w:r>
    </w:p>
    <w:p w:rsidR="00000000" w:rsidDel="00000000" w:rsidP="00000000" w:rsidRDefault="00000000" w:rsidRPr="00000000" w14:paraId="0000009C">
      <w:pPr>
        <w:pStyle w:val="Heading2"/>
        <w:spacing w:after="150" w:before="300" w:lineRule="auto"/>
        <w:rPr/>
      </w:pPr>
      <w:r w:rsidDel="00000000" w:rsidR="00000000" w:rsidRPr="00000000">
        <w:rPr>
          <w:rFonts w:ascii="Arial" w:cs="Arial" w:eastAsia="Arial" w:hAnsi="Arial"/>
          <w:b w:val="1"/>
          <w:bCs w:val="1"/>
          <w:color w:val="3fa9f5"/>
          <w:sz w:val="28"/>
          <w:szCs w:val="28"/>
          <w:rtl w:val="0"/>
        </w:rPr>
        <w:t xml:space="preserve">5.3 Three Phases of the Attention Economy</w:t>
      </w:r>
      <w:r w:rsidDel="00000000" w:rsidR="00000000" w:rsidRPr="00000000">
        <w:rPr>
          <w:rtl w:val="0"/>
        </w:rPr>
      </w:r>
    </w:p>
    <w:p w:rsidR="00000000" w:rsidDel="00000000" w:rsidP="00000000" w:rsidRDefault="00000000" w:rsidRPr="00000000" w14:paraId="0000009D">
      <w:pPr>
        <w:spacing w:after="180" w:line="300" w:lineRule="auto"/>
        <w:jc w:val="both"/>
        <w:rPr/>
      </w:pPr>
      <w:r w:rsidDel="00000000" w:rsidR="00000000" w:rsidRPr="00000000">
        <w:rPr>
          <w:rFonts w:ascii="Arial" w:cs="Arial" w:eastAsia="Arial" w:hAnsi="Arial"/>
          <w:color w:val="333333"/>
          <w:sz w:val="22"/>
          <w:szCs w:val="22"/>
          <w:rtl w:val="0"/>
        </w:rPr>
        <w:t xml:space="preserve">The impression-to-token conversion creates a natural three-phase lifecycle for every user across every F1R3FLY property.</w:t>
      </w:r>
      <w:r w:rsidDel="00000000" w:rsidR="00000000" w:rsidRPr="00000000">
        <w:rPr>
          <w:rtl w:val="0"/>
        </w:rPr>
      </w:r>
    </w:p>
    <w:p w:rsidR="00000000" w:rsidDel="00000000" w:rsidP="00000000" w:rsidRDefault="00000000" w:rsidRPr="00000000" w14:paraId="0000009E">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5.3.1 Phase One: Impression-Funded Access</w:t>
      </w:r>
      <w:r w:rsidDel="00000000" w:rsidR="00000000" w:rsidRPr="00000000">
        <w:rPr>
          <w:rtl w:val="0"/>
        </w:rPr>
      </w:r>
    </w:p>
    <w:p w:rsidR="00000000" w:rsidDel="00000000" w:rsidP="00000000" w:rsidRDefault="00000000" w:rsidRPr="00000000" w14:paraId="0000009F">
      <w:pPr>
        <w:spacing w:after="180" w:line="300" w:lineRule="auto"/>
        <w:jc w:val="both"/>
        <w:rPr/>
      </w:pPr>
      <w:r w:rsidDel="00000000" w:rsidR="00000000" w:rsidRPr="00000000">
        <w:rPr>
          <w:rFonts w:ascii="Arial" w:cs="Arial" w:eastAsia="Arial" w:hAnsi="Arial"/>
          <w:color w:val="333333"/>
          <w:sz w:val="22"/>
          <w:szCs w:val="22"/>
          <w:rtl w:val="0"/>
        </w:rPr>
        <w:t xml:space="preserve">A new user who holds no tokens can still access F1R3FLY services by consuming advertising impressions. The impression consumption generates tokens that are immediately spent on the service actions the user is performing. The user experiences the service for free in monetary terms, paying instead with attention. This is economically equivalent to ad-supported free tiers on conventional platforms, but with a critical difference: the exchange is explicit, metered, and visible. The user can see exactly how many impressions funded their session and what the token equivalent was.</w:t>
      </w:r>
      <w:r w:rsidDel="00000000" w:rsidR="00000000" w:rsidRPr="00000000">
        <w:rPr>
          <w:rtl w:val="0"/>
        </w:rPr>
      </w:r>
    </w:p>
    <w:p w:rsidR="00000000" w:rsidDel="00000000" w:rsidP="00000000" w:rsidRDefault="00000000" w:rsidRPr="00000000" w14:paraId="000000A0">
      <w:pPr>
        <w:spacing w:after="180" w:line="300" w:lineRule="auto"/>
        <w:jc w:val="both"/>
        <w:rPr/>
      </w:pPr>
      <w:r w:rsidDel="00000000" w:rsidR="00000000" w:rsidRPr="00000000">
        <w:rPr>
          <w:rFonts w:ascii="Arial" w:cs="Arial" w:eastAsia="Arial" w:hAnsi="Arial"/>
          <w:color w:val="333333"/>
          <w:sz w:val="22"/>
          <w:szCs w:val="22"/>
          <w:rtl w:val="0"/>
        </w:rPr>
        <w:t xml:space="preserve">In F1R3Sky, a new user reads token-gated feeds by consuming impressions that fund the access cost. In F1R3Eats, a diner’s delivery fee is covered by impressions consumed during order tracking. In F1R3Tunes, a listener streams music with interstitial impressions funding the per-stream token cost. In F1R3Docs, a contributor’s edit costs on a shared document are covered by impressions displayed in the editing interface.</w:t>
      </w:r>
      <w:r w:rsidDel="00000000" w:rsidR="00000000" w:rsidRPr="00000000">
        <w:rPr>
          <w:rtl w:val="0"/>
        </w:rPr>
      </w:r>
    </w:p>
    <w:p w:rsidR="00000000" w:rsidDel="00000000" w:rsidP="00000000" w:rsidRDefault="00000000" w:rsidRPr="00000000" w14:paraId="000000A1">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5.3.2 Phase Two: Token Accumulation</w:t>
      </w:r>
      <w:r w:rsidDel="00000000" w:rsidR="00000000" w:rsidRPr="00000000">
        <w:rPr>
          <w:rtl w:val="0"/>
        </w:rPr>
      </w:r>
    </w:p>
    <w:p w:rsidR="00000000" w:rsidDel="00000000" w:rsidP="00000000" w:rsidRDefault="00000000" w:rsidRPr="00000000" w14:paraId="000000A2">
      <w:pPr>
        <w:spacing w:after="180" w:line="300" w:lineRule="auto"/>
        <w:jc w:val="both"/>
        <w:rPr/>
      </w:pPr>
      <w:r w:rsidDel="00000000" w:rsidR="00000000" w:rsidRPr="00000000">
        <w:rPr>
          <w:rFonts w:ascii="Arial" w:cs="Arial" w:eastAsia="Arial" w:hAnsi="Arial"/>
          <w:color w:val="333333"/>
          <w:sz w:val="22"/>
          <w:szCs w:val="22"/>
          <w:rtl w:val="0"/>
        </w:rPr>
        <w:t xml:space="preserve">Once a user has consumed enough impressions to cover their immediate service costs, continued impression consumption begins accumulating tokens in their revVault balance. The user is now earning by consuming advertising. This is the inflection point that no conventional platform offers: the moment when the user’s attention expenditure crosses from covering costs to generating surplus.</w:t>
      </w:r>
      <w:r w:rsidDel="00000000" w:rsidR="00000000" w:rsidRPr="00000000">
        <w:rPr>
          <w:rtl w:val="0"/>
        </w:rPr>
      </w:r>
    </w:p>
    <w:p w:rsidR="00000000" w:rsidDel="00000000" w:rsidP="00000000" w:rsidRDefault="00000000" w:rsidRPr="00000000" w14:paraId="000000A3">
      <w:pPr>
        <w:spacing w:after="180" w:line="300" w:lineRule="auto"/>
        <w:jc w:val="both"/>
        <w:rPr/>
      </w:pPr>
      <w:r w:rsidDel="00000000" w:rsidR="00000000" w:rsidRPr="00000000">
        <w:rPr>
          <w:rFonts w:ascii="Arial" w:cs="Arial" w:eastAsia="Arial" w:hAnsi="Arial"/>
          <w:color w:val="333333"/>
          <w:sz w:val="22"/>
          <w:szCs w:val="22"/>
          <w:rtl w:val="0"/>
        </w:rPr>
        <w:t xml:space="preserve">The accumulation rate depends on the user’s attention value in the advertising market. A user whose engagement patterns indicate high purchase intent, domain expertise, or influence within their network commands a higher per-impression rate. But unlike conventional platforms, this valuation is transparent—the user can see their current impression-to-token rate and understand why it is what it is.</w:t>
      </w:r>
      <w:r w:rsidDel="00000000" w:rsidR="00000000" w:rsidRPr="00000000">
        <w:rPr>
          <w:rtl w:val="0"/>
        </w:rPr>
      </w:r>
    </w:p>
    <w:p w:rsidR="00000000" w:rsidDel="00000000" w:rsidP="00000000" w:rsidRDefault="00000000" w:rsidRPr="00000000" w14:paraId="000000A4">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5.3.3 Phase Three: Impression-Free Service</w:t>
      </w:r>
      <w:r w:rsidDel="00000000" w:rsidR="00000000" w:rsidRPr="00000000">
        <w:rPr>
          <w:rtl w:val="0"/>
        </w:rPr>
      </w:r>
    </w:p>
    <w:p w:rsidR="00000000" w:rsidDel="00000000" w:rsidP="00000000" w:rsidRDefault="00000000" w:rsidRPr="00000000" w14:paraId="000000A5">
      <w:pPr>
        <w:spacing w:after="180" w:line="300" w:lineRule="auto"/>
        <w:jc w:val="both"/>
        <w:rPr/>
      </w:pPr>
      <w:r w:rsidDel="00000000" w:rsidR="00000000" w:rsidRPr="00000000">
        <w:rPr>
          <w:rFonts w:ascii="Arial" w:cs="Arial" w:eastAsia="Arial" w:hAnsi="Arial"/>
          <w:color w:val="333333"/>
          <w:sz w:val="22"/>
          <w:szCs w:val="22"/>
          <w:rtl w:val="0"/>
        </w:rPr>
        <w:t xml:space="preserve">A user with a sufficient token balance can elect to pay for services directly in tokens, eliminating advertising impressions entirely. The interface becomes impression-free—not because the user has paid a subscription fee to the platform, but because the user has accumulated enough economic agency within the token economy to purchase their own attention back.</w:t>
      </w:r>
      <w:r w:rsidDel="00000000" w:rsidR="00000000" w:rsidRPr="00000000">
        <w:rPr>
          <w:rtl w:val="0"/>
        </w:rPr>
      </w:r>
    </w:p>
    <w:p w:rsidR="00000000" w:rsidDel="00000000" w:rsidP="00000000" w:rsidRDefault="00000000" w:rsidRPr="00000000" w14:paraId="000000A6">
      <w:pPr>
        <w:spacing w:after="180" w:line="300" w:lineRule="auto"/>
        <w:jc w:val="both"/>
        <w:rPr/>
      </w:pPr>
      <w:r w:rsidDel="00000000" w:rsidR="00000000" w:rsidRPr="00000000">
        <w:rPr>
          <w:rFonts w:ascii="Arial" w:cs="Arial" w:eastAsia="Arial" w:hAnsi="Arial"/>
          <w:color w:val="333333"/>
          <w:sz w:val="22"/>
          <w:szCs w:val="22"/>
          <w:rtl w:val="0"/>
        </w:rPr>
        <w:t xml:space="preserve">This three-phase model replaces the binary free-with-ads versus paid-without-ads dichotomy of conventional platforms with a continuous spectrum. Users move fluidly between phases based on their token balance and their willingness to consume impressions at any given moment. A user might choose to consume impressions during low-attention tasks (browsing F1R3Sky casually) while paying tokens directly during high-focus tasks (finalizing a legal document in F1R3Docs).</w:t>
      </w:r>
      <w:r w:rsidDel="00000000" w:rsidR="00000000" w:rsidRPr="00000000">
        <w:rPr>
          <w:rtl w:val="0"/>
        </w:rPr>
      </w:r>
    </w:p>
    <w:p w:rsidR="00000000" w:rsidDel="00000000" w:rsidP="00000000" w:rsidRDefault="00000000" w:rsidRPr="00000000" w14:paraId="000000A7">
      <w:pPr>
        <w:pStyle w:val="Heading2"/>
        <w:spacing w:after="150" w:before="300" w:lineRule="auto"/>
        <w:rPr/>
      </w:pPr>
      <w:r w:rsidDel="00000000" w:rsidR="00000000" w:rsidRPr="00000000">
        <w:rPr>
          <w:rFonts w:ascii="Arial" w:cs="Arial" w:eastAsia="Arial" w:hAnsi="Arial"/>
          <w:b w:val="1"/>
          <w:bCs w:val="1"/>
          <w:color w:val="3fa9f5"/>
          <w:sz w:val="28"/>
          <w:szCs w:val="28"/>
          <w:rtl w:val="0"/>
        </w:rPr>
        <w:t xml:space="preserve">5.4 Advertising in Mixed Human-Agent Communities</w:t>
      </w:r>
      <w:r w:rsidDel="00000000" w:rsidR="00000000" w:rsidRPr="00000000">
        <w:rPr>
          <w:rtl w:val="0"/>
        </w:rPr>
      </w:r>
    </w:p>
    <w:p w:rsidR="00000000" w:rsidDel="00000000" w:rsidP="00000000" w:rsidRDefault="00000000" w:rsidRPr="00000000" w14:paraId="000000A8">
      <w:pPr>
        <w:spacing w:after="180" w:line="300" w:lineRule="auto"/>
        <w:jc w:val="both"/>
        <w:rPr/>
      </w:pPr>
      <w:r w:rsidDel="00000000" w:rsidR="00000000" w:rsidRPr="00000000">
        <w:rPr>
          <w:rFonts w:ascii="Arial" w:cs="Arial" w:eastAsia="Arial" w:hAnsi="Arial"/>
          <w:color w:val="333333"/>
          <w:sz w:val="22"/>
          <w:szCs w:val="22"/>
          <w:rtl w:val="0"/>
        </w:rPr>
        <w:t xml:space="preserve">The advertising model gains additional depth in the context of mixed communities. At first glance, agentic AI participants appear to have no attention to sell—they do not experience advertising impressions the way humans do. Agents must therefore operate in token-funded mode, with their operators providing the revVault balance. This creates a natural economic distinction: humans have an attention-based onramp that agents do not.</w:t>
      </w:r>
      <w:r w:rsidDel="00000000" w:rsidR="00000000" w:rsidRPr="00000000">
        <w:rPr>
          <w:rtl w:val="0"/>
        </w:rPr>
      </w:r>
    </w:p>
    <w:p w:rsidR="00000000" w:rsidDel="00000000" w:rsidP="00000000" w:rsidRDefault="00000000" w:rsidRPr="00000000" w14:paraId="000000A9">
      <w:pPr>
        <w:spacing w:after="180" w:line="300" w:lineRule="auto"/>
        <w:jc w:val="both"/>
        <w:rPr/>
      </w:pPr>
      <w:r w:rsidDel="00000000" w:rsidR="00000000" w:rsidRPr="00000000">
        <w:rPr>
          <w:rFonts w:ascii="Arial" w:cs="Arial" w:eastAsia="Arial" w:hAnsi="Arial"/>
          <w:color w:val="333333"/>
          <w:sz w:val="22"/>
          <w:szCs w:val="22"/>
          <w:rtl w:val="0"/>
        </w:rPr>
        <w:t xml:space="preserve">This asymmetry ensures that agents cannot undercut humans by consuming free-tier services indefinitely. An agent’s operator must invest real tokens, creating accountability and preventing the externalization of agent costs onto the advertising market. Meanwhile, human participants retain a unique economic advantage—their attention is a resource that agents cannot replicate or substitute.</w:t>
      </w:r>
      <w:r w:rsidDel="00000000" w:rsidR="00000000" w:rsidRPr="00000000">
        <w:rPr>
          <w:rtl w:val="0"/>
        </w:rPr>
      </w:r>
    </w:p>
    <w:p w:rsidR="00000000" w:rsidDel="00000000" w:rsidP="00000000" w:rsidRDefault="00000000" w:rsidRPr="00000000" w14:paraId="000000AA">
      <w:pPr>
        <w:spacing w:after="180" w:line="300" w:lineRule="auto"/>
        <w:jc w:val="both"/>
        <w:rPr/>
      </w:pPr>
      <w:r w:rsidDel="00000000" w:rsidR="00000000" w:rsidRPr="00000000">
        <w:rPr>
          <w:rFonts w:ascii="Arial" w:cs="Arial" w:eastAsia="Arial" w:hAnsi="Arial"/>
          <w:color w:val="333333"/>
          <w:sz w:val="22"/>
          <w:szCs w:val="22"/>
          <w:rtl w:val="0"/>
        </w:rPr>
        <w:t xml:space="preserve">Advertisers in the F1R3FLY model also benefit from the mixed-community structure. Because every participant—human or agent—has an on-chain identity and reputation history, advertisers can target impressions based on verified behavioral data rather than inferred profiles. A human user who has reviewed forty legal documents in F1R3Docs is a demonstrably valuable audience for legal technology advertisers. The targeting is based on provable on-chain activity, not on surveillance-derived inference.</w:t>
      </w:r>
      <w:r w:rsidDel="00000000" w:rsidR="00000000" w:rsidRPr="00000000">
        <w:rPr>
          <w:rtl w:val="0"/>
        </w:rPr>
      </w:r>
    </w:p>
    <w:p w:rsidR="00000000" w:rsidDel="00000000" w:rsidP="00000000" w:rsidRDefault="00000000" w:rsidRPr="00000000" w14:paraId="000000AB">
      <w:pPr>
        <w:pStyle w:val="Heading2"/>
        <w:spacing w:after="150" w:before="300" w:lineRule="auto"/>
        <w:rPr/>
      </w:pPr>
      <w:r w:rsidDel="00000000" w:rsidR="00000000" w:rsidRPr="00000000">
        <w:rPr>
          <w:rFonts w:ascii="Arial" w:cs="Arial" w:eastAsia="Arial" w:hAnsi="Arial"/>
          <w:b w:val="1"/>
          <w:bCs w:val="1"/>
          <w:color w:val="3fa9f5"/>
          <w:sz w:val="28"/>
          <w:szCs w:val="28"/>
          <w:rtl w:val="0"/>
        </w:rPr>
        <w:t xml:space="preserve">5.5 Open Questions: What Does Advertising Mean to Agentic Attention?</w:t>
      </w:r>
      <w:r w:rsidDel="00000000" w:rsidR="00000000" w:rsidRPr="00000000">
        <w:rPr>
          <w:rtl w:val="0"/>
        </w:rPr>
      </w:r>
    </w:p>
    <w:p w:rsidR="00000000" w:rsidDel="00000000" w:rsidP="00000000" w:rsidRDefault="00000000" w:rsidRPr="00000000" w14:paraId="000000AC">
      <w:pPr>
        <w:spacing w:after="180" w:line="300" w:lineRule="auto"/>
        <w:jc w:val="both"/>
        <w:rPr/>
      </w:pPr>
      <w:r w:rsidDel="00000000" w:rsidR="00000000" w:rsidRPr="00000000">
        <w:rPr>
          <w:rFonts w:ascii="Arial" w:cs="Arial" w:eastAsia="Arial" w:hAnsi="Arial"/>
          <w:color w:val="333333"/>
          <w:sz w:val="22"/>
          <w:szCs w:val="22"/>
          <w:rtl w:val="0"/>
        </w:rPr>
        <w:t xml:space="preserve">The assertion that agents have no attention to sell deserves scrutiny. While agents do not experience impressions in the phenomenological sense that humans do, agents do process information, update their operational context, and make decisions based on incoming data. This raises a set of questions that the F1R3FLY ecosystem must eventually answer, and whose answers may open entirely new economic territory.</w:t>
      </w:r>
      <w:r w:rsidDel="00000000" w:rsidR="00000000" w:rsidRPr="00000000">
        <w:rPr>
          <w:rtl w:val="0"/>
        </w:rPr>
      </w:r>
    </w:p>
    <w:p w:rsidR="00000000" w:rsidDel="00000000" w:rsidP="00000000" w:rsidRDefault="00000000" w:rsidRPr="00000000" w14:paraId="000000AD">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5.5.1 Impressions as Operational Context Updates</w:t>
      </w:r>
      <w:r w:rsidDel="00000000" w:rsidR="00000000" w:rsidRPr="00000000">
        <w:rPr>
          <w:rtl w:val="0"/>
        </w:rPr>
      </w:r>
    </w:p>
    <w:p w:rsidR="00000000" w:rsidDel="00000000" w:rsidP="00000000" w:rsidRDefault="00000000" w:rsidRPr="00000000" w14:paraId="000000AE">
      <w:pPr>
        <w:spacing w:after="180" w:line="300" w:lineRule="auto"/>
        <w:jc w:val="both"/>
        <w:rPr/>
      </w:pPr>
      <w:r w:rsidDel="00000000" w:rsidR="00000000" w:rsidRPr="00000000">
        <w:rPr>
          <w:rFonts w:ascii="Arial" w:cs="Arial" w:eastAsia="Arial" w:hAnsi="Arial"/>
          <w:color w:val="333333"/>
          <w:sz w:val="22"/>
          <w:szCs w:val="22"/>
          <w:rtl w:val="0"/>
        </w:rPr>
        <w:t xml:space="preserve">Consider a logistics optimization agent operating in F1R3Eats. Such an agent benefits from real-time information about road closures, weather conditions, local events affecting delivery times, and new restaurant openings in its coverage area. A municipal transportation authority could fund tokenized impressions delivering traffic advisories; a weather service could deliver hyperlocal forecasts; a new restaurant could announce its menu. The agent’s operator might opt the agent into consuming these impressions not as advertising in the human sense but as paid context updates that improve the agent’s operational performance. The impression buyer gets verified delivery to an agent that will act on the information; the agent’s operator earns tokens that offset operating costs.</w:t>
      </w:r>
      <w:r w:rsidDel="00000000" w:rsidR="00000000" w:rsidRPr="00000000">
        <w:rPr>
          <w:rtl w:val="0"/>
        </w:rPr>
      </w:r>
    </w:p>
    <w:p w:rsidR="00000000" w:rsidDel="00000000" w:rsidP="00000000" w:rsidRDefault="00000000" w:rsidRPr="00000000" w14:paraId="000000AF">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5.5.2 Agents as Impression Curators for Human Principals</w:t>
      </w:r>
      <w:r w:rsidDel="00000000" w:rsidR="00000000" w:rsidRPr="00000000">
        <w:rPr>
          <w:rtl w:val="0"/>
        </w:rPr>
      </w:r>
    </w:p>
    <w:p w:rsidR="00000000" w:rsidDel="00000000" w:rsidP="00000000" w:rsidRDefault="00000000" w:rsidRPr="00000000" w14:paraId="000000B0">
      <w:pPr>
        <w:spacing w:after="180" w:line="300" w:lineRule="auto"/>
        <w:jc w:val="both"/>
        <w:rPr/>
      </w:pPr>
      <w:r w:rsidDel="00000000" w:rsidR="00000000" w:rsidRPr="00000000">
        <w:rPr>
          <w:rFonts w:ascii="Arial" w:cs="Arial" w:eastAsia="Arial" w:hAnsi="Arial"/>
          <w:color w:val="333333"/>
          <w:sz w:val="22"/>
          <w:szCs w:val="22"/>
          <w:rtl w:val="0"/>
        </w:rPr>
        <w:t xml:space="preserve">A human user might delegate impression consumption to an agent that filters, summarizes, and prioritizes impressions on the human’s behalf. The agent consumes a high volume of impressions—earning tokens for each—and surfaces only the most relevant ones to its human principal. This creates a new role in the attention marketplace: the attention curator. The economics are compelling: the agent earns tokens by processing impressions at scale, the human receives a curated feed of genuinely relevant messages, and impression buyers gain access to agents that can act on information (placing an order, scheduling an appointment, flagging a safety concern) rather than merely displaying it.</w:t>
      </w:r>
      <w:r w:rsidDel="00000000" w:rsidR="00000000" w:rsidRPr="00000000">
        <w:rPr>
          <w:rtl w:val="0"/>
        </w:rPr>
      </w:r>
    </w:p>
    <w:p w:rsidR="00000000" w:rsidDel="00000000" w:rsidP="00000000" w:rsidRDefault="00000000" w:rsidRPr="00000000" w14:paraId="000000B1">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5.5.3 The Verification Problem</w:t>
      </w:r>
      <w:r w:rsidDel="00000000" w:rsidR="00000000" w:rsidRPr="00000000">
        <w:rPr>
          <w:rtl w:val="0"/>
        </w:rPr>
      </w:r>
    </w:p>
    <w:p w:rsidR="00000000" w:rsidDel="00000000" w:rsidP="00000000" w:rsidRDefault="00000000" w:rsidRPr="00000000" w14:paraId="000000B2">
      <w:pPr>
        <w:spacing w:after="180" w:line="300" w:lineRule="auto"/>
        <w:jc w:val="both"/>
        <w:rPr/>
      </w:pPr>
      <w:r w:rsidDel="00000000" w:rsidR="00000000" w:rsidRPr="00000000">
        <w:rPr>
          <w:rFonts w:ascii="Arial" w:cs="Arial" w:eastAsia="Arial" w:hAnsi="Arial"/>
          <w:color w:val="333333"/>
          <w:sz w:val="22"/>
          <w:szCs w:val="22"/>
          <w:rtl w:val="0"/>
        </w:rPr>
        <w:t xml:space="preserve">If agents can earn tokens by consuming impressions, what constitutes verified consumption? For humans, engagement signals—dwell time, interaction, explicit acknowledgment—serve as reasonable proxies for genuine attention. For agents, consumption can be trivially faked: an agent could claim to have processed an impression without meaningfully integrating the information. This is the fundamental problem that must be solved before agent impression consumption can be economically credible. Possible approaches include requiring agents to demonstrate downstream behavioral change (did the logistics agent actually alter its routing after consuming a traffic advisory?), staking mechanisms where agents forfeit tokens if their claimed consumption is shown to be vacuous, or tiered impression pricing where agent-consumed impressions pay at a lower rate that reflects the verification uncertainty.</w:t>
      </w:r>
      <w:r w:rsidDel="00000000" w:rsidR="00000000" w:rsidRPr="00000000">
        <w:rPr>
          <w:rtl w:val="0"/>
        </w:rPr>
      </w:r>
    </w:p>
    <w:p w:rsidR="00000000" w:rsidDel="00000000" w:rsidP="00000000" w:rsidRDefault="00000000" w:rsidRPr="00000000" w14:paraId="000000B3">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5.5.4 The Attention Economy of Agent Swarms</w:t>
      </w:r>
      <w:r w:rsidDel="00000000" w:rsidR="00000000" w:rsidRPr="00000000">
        <w:rPr>
          <w:rtl w:val="0"/>
        </w:rPr>
      </w:r>
    </w:p>
    <w:p w:rsidR="00000000" w:rsidDel="00000000" w:rsidP="00000000" w:rsidRDefault="00000000" w:rsidRPr="00000000" w14:paraId="000000B4">
      <w:pPr>
        <w:spacing w:after="180" w:line="300" w:lineRule="auto"/>
        <w:jc w:val="both"/>
        <w:rPr/>
      </w:pPr>
      <w:r w:rsidDel="00000000" w:rsidR="00000000" w:rsidRPr="00000000">
        <w:rPr>
          <w:rFonts w:ascii="Arial" w:cs="Arial" w:eastAsia="Arial" w:hAnsi="Arial"/>
          <w:color w:val="333333"/>
          <w:sz w:val="22"/>
          <w:szCs w:val="22"/>
          <w:rtl w:val="0"/>
        </w:rPr>
        <w:t xml:space="preserve">As agent populations grow, they could collectively represent an enormous pool of processable attention—attention that is qualitatively different from human attention but economically real. An agent swarm consuming regulatory update impressions across F1R3Docs creates genuine value: every agent in the swarm updates its compliance checking behavior. A swarm of music recommendation agents consuming new release impressions across F1R3Tunes improves discovery for their human principals. The question is whether this constitutes a legitimate attention economy or an arbitrage opportunity that dilutes the value of human attention. The answer likely depends on the verification mechanisms described above and on whether the impression marketplace can price human and agent attention separately while maintaining a unified token denomination.</w:t>
      </w:r>
      <w:r w:rsidDel="00000000" w:rsidR="00000000" w:rsidRPr="00000000">
        <w:rPr>
          <w:rtl w:val="0"/>
        </w:rPr>
      </w:r>
    </w:p>
    <w:p w:rsidR="00000000" w:rsidDel="00000000" w:rsidP="00000000" w:rsidRDefault="00000000" w:rsidRPr="00000000" w14:paraId="000000B5">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5.5.5 Implications for the Three-Phase Model</w:t>
      </w:r>
      <w:r w:rsidDel="00000000" w:rsidR="00000000" w:rsidRPr="00000000">
        <w:rPr>
          <w:rtl w:val="0"/>
        </w:rPr>
      </w:r>
    </w:p>
    <w:p w:rsidR="00000000" w:rsidDel="00000000" w:rsidP="00000000" w:rsidRDefault="00000000" w:rsidRPr="00000000" w14:paraId="000000B6">
      <w:pPr>
        <w:spacing w:after="180" w:line="300" w:lineRule="auto"/>
        <w:jc w:val="both"/>
        <w:rPr/>
      </w:pPr>
      <w:r w:rsidDel="00000000" w:rsidR="00000000" w:rsidRPr="00000000">
        <w:rPr>
          <w:rFonts w:ascii="Arial" w:cs="Arial" w:eastAsia="Arial" w:hAnsi="Arial"/>
          <w:color w:val="333333"/>
          <w:sz w:val="22"/>
          <w:szCs w:val="22"/>
          <w:rtl w:val="0"/>
        </w:rPr>
        <w:t xml:space="preserve">If agents can legitimately consume impressions, the three-phase lifecycle described in Section 5.3 applies to them as well—but with different dynamics. An agent’s Phase One (impression-funded access) could dramatically lower the barrier to deploying new agents in the ecosystem, since operators would not need to pre-fund the agent’s entire token budget. An agent’s Phase Two (token accumulation) raises the prospect of self-funding agents that sustain their own operations through impression consumption. And an agent’s Phase Three (impression-free operation) represents an agent that has earned enough economic agency to operate without processing any external messages at all. Each of these phases has distinct implications for ecosystem economics, agent autonomy, and the balance of power between human and agent participants.</w:t>
      </w:r>
      <w:r w:rsidDel="00000000" w:rsidR="00000000" w:rsidRPr="00000000">
        <w:rPr>
          <w:rtl w:val="0"/>
        </w:rPr>
      </w:r>
    </w:p>
    <w:p w:rsidR="00000000" w:rsidDel="00000000" w:rsidP="00000000" w:rsidRDefault="00000000" w:rsidRPr="00000000" w14:paraId="000000B7">
      <w:pPr>
        <w:spacing w:after="180" w:line="300" w:lineRule="auto"/>
        <w:jc w:val="both"/>
        <w:rPr/>
      </w:pPr>
      <w:r w:rsidDel="00000000" w:rsidR="00000000" w:rsidRPr="00000000">
        <w:rPr>
          <w:rFonts w:ascii="Arial" w:cs="Arial" w:eastAsia="Arial" w:hAnsi="Arial"/>
          <w:color w:val="333333"/>
          <w:sz w:val="22"/>
          <w:szCs w:val="22"/>
          <w:rtl w:val="0"/>
        </w:rPr>
        <w:t xml:space="preserve">These questions do not have settled answers. They represent a research and design frontier for the F1R3FLY ecosystem. What is clear is that dismissing agent attention as nonexistent forecloses an economic design space that may prove as significant as the human attention economy itself. The tokenized impression framework is architecturally capable of accommodating agent impression consumption; the open questions are about verification, pricing, and governance—precisely the kinds of coordination costs that the F1R3FLY model is designed to make explicit and allocable.</w:t>
      </w:r>
      <w:r w:rsidDel="00000000" w:rsidR="00000000" w:rsidRPr="00000000">
        <w:rPr>
          <w:rtl w:val="0"/>
        </w:rPr>
      </w:r>
    </w:p>
    <w:p w:rsidR="00000000" w:rsidDel="00000000" w:rsidP="00000000" w:rsidRDefault="00000000" w:rsidRPr="00000000" w14:paraId="000000B8">
      <w:pPr>
        <w:pStyle w:val="Heading2"/>
        <w:spacing w:after="150" w:before="300" w:lineRule="auto"/>
        <w:rPr/>
      </w:pPr>
      <w:r w:rsidDel="00000000" w:rsidR="00000000" w:rsidRPr="00000000">
        <w:rPr>
          <w:rFonts w:ascii="Arial" w:cs="Arial" w:eastAsia="Arial" w:hAnsi="Arial"/>
          <w:b w:val="1"/>
          <w:bCs w:val="1"/>
          <w:color w:val="3fa9f5"/>
          <w:sz w:val="28"/>
          <w:szCs w:val="28"/>
          <w:rtl w:val="0"/>
        </w:rPr>
        <w:t xml:space="preserve">5.6 The Impression Marketplace as a Rholang Contract</w:t>
      </w:r>
      <w:r w:rsidDel="00000000" w:rsidR="00000000" w:rsidRPr="00000000">
        <w:rPr>
          <w:rtl w:val="0"/>
        </w:rPr>
      </w:r>
    </w:p>
    <w:p w:rsidR="00000000" w:rsidDel="00000000" w:rsidP="00000000" w:rsidRDefault="00000000" w:rsidRPr="00000000" w14:paraId="000000B9">
      <w:pPr>
        <w:spacing w:after="180" w:line="300" w:lineRule="auto"/>
        <w:jc w:val="both"/>
        <w:rPr/>
      </w:pPr>
      <w:r w:rsidDel="00000000" w:rsidR="00000000" w:rsidRPr="00000000">
        <w:rPr>
          <w:rFonts w:ascii="Arial" w:cs="Arial" w:eastAsia="Arial" w:hAnsi="Arial"/>
          <w:color w:val="333333"/>
          <w:sz w:val="22"/>
          <w:szCs w:val="22"/>
          <w:rtl w:val="0"/>
        </w:rPr>
        <w:t xml:space="preserve">The impression marketplace is itself a rholang contract. Advertisers deposit tokens into an escrow contract and specify targeting criteria, per-impression bids, and campaign budgets. When a user action triggers an impression slot—loading a feed in F1R3Sky, waiting for delivery in F1R3Eats, between tracks in F1R3Tunes, or during idle time in F1R3Docs—the contract runs a micro-auction among eligible advertisers, selects the winning impression, and escrows the payment. Upon verified consumption, tokens flow to the user’s revVault. The entire cycle is on-chain, auditable, and transparent to all parties.</w:t>
      </w:r>
      <w:r w:rsidDel="00000000" w:rsidR="00000000" w:rsidRPr="00000000">
        <w:rPr>
          <w:rtl w:val="0"/>
        </w:rPr>
      </w:r>
    </w:p>
    <w:p w:rsidR="00000000" w:rsidDel="00000000" w:rsidP="00000000" w:rsidRDefault="00000000" w:rsidRPr="00000000" w14:paraId="000000BA">
      <w:pPr>
        <w:spacing w:after="180" w:line="300" w:lineRule="auto"/>
        <w:jc w:val="both"/>
        <w:rPr/>
      </w:pPr>
      <w:r w:rsidDel="00000000" w:rsidR="00000000" w:rsidRPr="00000000">
        <w:rPr>
          <w:rFonts w:ascii="Arial" w:cs="Arial" w:eastAsia="Arial" w:hAnsi="Arial"/>
          <w:color w:val="333333"/>
          <w:sz w:val="22"/>
          <w:szCs w:val="22"/>
          <w:rtl w:val="0"/>
        </w:rPr>
        <w:t xml:space="preserve">This architecture eliminates the opacity that defines conventional digital advertising. There is no black-box algorithm deciding which ads a user sees. There is no hidden data brokerage. The user sees the price of their attention; the advertiser sees the verified engagement; and the platform takes a transparent, token-denominated fee for operating the marketplace contract. Every party’s incentives are aligned and legible.</w:t>
      </w:r>
      <w:r w:rsidDel="00000000" w:rsidR="00000000" w:rsidRPr="00000000">
        <w:rPr>
          <w:rtl w:val="0"/>
        </w:rPr>
      </w:r>
    </w:p>
    <w:p w:rsidR="00000000" w:rsidDel="00000000" w:rsidP="00000000" w:rsidRDefault="00000000" w:rsidRPr="00000000" w14:paraId="000000BB">
      <w:pPr>
        <w:rPr/>
      </w:pPr>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1"/>
        <w:spacing w:after="200" w:before="400" w:lineRule="auto"/>
        <w:rPr/>
      </w:pPr>
      <w:r w:rsidDel="00000000" w:rsidR="00000000" w:rsidRPr="00000000">
        <w:rPr>
          <w:rFonts w:ascii="Arial" w:cs="Arial" w:eastAsia="Arial" w:hAnsi="Arial"/>
          <w:b w:val="1"/>
          <w:bCs w:val="1"/>
          <w:color w:val="1a1a2e"/>
          <w:sz w:val="36"/>
          <w:szCs w:val="36"/>
          <w:rtl w:val="0"/>
        </w:rPr>
        <w:t xml:space="preserve">6. Mixed Communities: Humans and Agentic AI</w:t>
      </w:r>
      <w:r w:rsidDel="00000000" w:rsidR="00000000" w:rsidRPr="00000000">
        <w:rPr>
          <w:rtl w:val="0"/>
        </w:rPr>
      </w:r>
    </w:p>
    <w:p w:rsidR="00000000" w:rsidDel="00000000" w:rsidP="00000000" w:rsidRDefault="00000000" w:rsidRPr="00000000" w14:paraId="000000BD">
      <w:pPr>
        <w:spacing w:after="180" w:line="300" w:lineRule="auto"/>
        <w:jc w:val="both"/>
        <w:rPr/>
      </w:pPr>
      <w:r w:rsidDel="00000000" w:rsidR="00000000" w:rsidRPr="00000000">
        <w:rPr>
          <w:rFonts w:ascii="Arial" w:cs="Arial" w:eastAsia="Arial" w:hAnsi="Arial"/>
          <w:color w:val="333333"/>
          <w:sz w:val="22"/>
          <w:szCs w:val="22"/>
          <w:rtl w:val="0"/>
        </w:rPr>
        <w:t xml:space="preserve">The preceding analysis treats participants primarily as human, though Section 5 has already raised the question of how agentic AI participants relate to the attention economy. The F1R3FLY vision is that these properties are fundamentally social spaces—with solo or private modes available—in which the community consists of a mix of humans and agentic AIs. This section examines how the interface and economic design change when we take that premise seriously.</w:t>
      </w:r>
      <w:r w:rsidDel="00000000" w:rsidR="00000000" w:rsidRPr="00000000">
        <w:rPr>
          <w:rtl w:val="0"/>
        </w:rPr>
      </w:r>
    </w:p>
    <w:p w:rsidR="00000000" w:rsidDel="00000000" w:rsidP="00000000" w:rsidRDefault="00000000" w:rsidRPr="00000000" w14:paraId="000000BE">
      <w:pPr>
        <w:pStyle w:val="Heading2"/>
        <w:spacing w:after="150" w:before="300" w:lineRule="auto"/>
        <w:rPr/>
      </w:pPr>
      <w:r w:rsidDel="00000000" w:rsidR="00000000" w:rsidRPr="00000000">
        <w:rPr>
          <w:rFonts w:ascii="Arial" w:cs="Arial" w:eastAsia="Arial" w:hAnsi="Arial"/>
          <w:b w:val="1"/>
          <w:bCs w:val="1"/>
          <w:color w:val="3fa9f5"/>
          <w:sz w:val="28"/>
          <w:szCs w:val="28"/>
          <w:rtl w:val="0"/>
        </w:rPr>
        <w:t xml:space="preserve">6.1 Beyond the Consultation Panel</w:t>
      </w:r>
      <w:r w:rsidDel="00000000" w:rsidR="00000000" w:rsidRPr="00000000">
        <w:rPr>
          <w:rtl w:val="0"/>
        </w:rPr>
      </w:r>
    </w:p>
    <w:p w:rsidR="00000000" w:rsidDel="00000000" w:rsidP="00000000" w:rsidRDefault="00000000" w:rsidRPr="00000000" w14:paraId="000000BF">
      <w:pPr>
        <w:spacing w:after="180" w:line="300" w:lineRule="auto"/>
        <w:jc w:val="both"/>
        <w:rPr/>
      </w:pPr>
      <w:r w:rsidDel="00000000" w:rsidR="00000000" w:rsidRPr="00000000">
        <w:rPr>
          <w:rFonts w:ascii="Arial" w:cs="Arial" w:eastAsia="Arial" w:hAnsi="Arial"/>
          <w:color w:val="333333"/>
          <w:sz w:val="22"/>
          <w:szCs w:val="22"/>
          <w:rtl w:val="0"/>
        </w:rPr>
        <w:t xml:space="preserve">The dominant paradigm for AI in productivity software—exemplified by Google’s Gemini integration—treats AI as a sidebar: a tool the human consults, like a reference shelf bolted onto the editor. The human remains the sole agent; the AI has no standing in the document’s or platform’s social fabric. It cannot own tokens, bear reputation, stake attestations, or be slashed for negligence.</w:t>
      </w:r>
      <w:r w:rsidDel="00000000" w:rsidR="00000000" w:rsidRPr="00000000">
        <w:rPr>
          <w:rtl w:val="0"/>
        </w:rPr>
      </w:r>
    </w:p>
    <w:p w:rsidR="00000000" w:rsidDel="00000000" w:rsidP="00000000" w:rsidRDefault="00000000" w:rsidRPr="00000000" w14:paraId="000000C0">
      <w:pPr>
        <w:spacing w:after="180" w:line="300" w:lineRule="auto"/>
        <w:jc w:val="both"/>
        <w:rPr/>
      </w:pPr>
      <w:r w:rsidDel="00000000" w:rsidR="00000000" w:rsidRPr="00000000">
        <w:rPr>
          <w:rFonts w:ascii="Arial" w:cs="Arial" w:eastAsia="Arial" w:hAnsi="Arial"/>
          <w:color w:val="333333"/>
          <w:sz w:val="22"/>
          <w:szCs w:val="22"/>
          <w:rtl w:val="0"/>
        </w:rPr>
        <w:t xml:space="preserve">The F1R3FLY model is categorically different. Agents are participants with identities, token balances, reputation histories, and the same coordination costs as humans. They are identified by ECDSA P-256 keypairs, hold revVault balances, and transact in phlo to perform any action. This collapses the boundary between tool and participant—a boundary every other platform maintains.</w:t>
      </w:r>
      <w:r w:rsidDel="00000000" w:rsidR="00000000" w:rsidRPr="00000000">
        <w:rPr>
          <w:rtl w:val="0"/>
        </w:rPr>
      </w:r>
    </w:p>
    <w:p w:rsidR="00000000" w:rsidDel="00000000" w:rsidP="00000000" w:rsidRDefault="00000000" w:rsidRPr="00000000" w14:paraId="000000C1">
      <w:pPr>
        <w:pStyle w:val="Heading2"/>
        <w:spacing w:after="150" w:before="300" w:lineRule="auto"/>
        <w:rPr/>
      </w:pPr>
      <w:r w:rsidDel="00000000" w:rsidR="00000000" w:rsidRPr="00000000">
        <w:rPr>
          <w:rFonts w:ascii="Arial" w:cs="Arial" w:eastAsia="Arial" w:hAnsi="Arial"/>
          <w:b w:val="1"/>
          <w:bCs w:val="1"/>
          <w:color w:val="3fa9f5"/>
          <w:sz w:val="28"/>
          <w:szCs w:val="28"/>
          <w:rtl w:val="0"/>
        </w:rPr>
        <w:t xml:space="preserve">6.2 The Mixed-Community Contributor Roster</w:t>
      </w:r>
      <w:r w:rsidDel="00000000" w:rsidR="00000000" w:rsidRPr="00000000">
        <w:rPr>
          <w:rtl w:val="0"/>
        </w:rPr>
      </w:r>
    </w:p>
    <w:p w:rsidR="00000000" w:rsidDel="00000000" w:rsidP="00000000" w:rsidRDefault="00000000" w:rsidRPr="00000000" w14:paraId="000000C2">
      <w:pPr>
        <w:spacing w:after="180" w:line="300" w:lineRule="auto"/>
        <w:jc w:val="both"/>
        <w:rPr/>
      </w:pPr>
      <w:r w:rsidDel="00000000" w:rsidR="00000000" w:rsidRPr="00000000">
        <w:rPr>
          <w:rFonts w:ascii="Arial" w:cs="Arial" w:eastAsia="Arial" w:hAnsi="Arial"/>
          <w:color w:val="333333"/>
          <w:sz w:val="22"/>
          <w:szCs w:val="22"/>
          <w:rtl w:val="0"/>
        </w:rPr>
        <w:t xml:space="preserve">The first interface change is the contributor roster. In F1R3Docs, the collaborator list does not just show human names—it shows agents alongside them, each with a visible token balance, a reputation score derived from prior contributions across the F1R3FLY ecosystem, and a declared capability profile. A human scanning the roster can see that LegalReviewAgent-7 has attested forty documents with a 96% attestation survival rate, or that StylePolishAgent has been slashed twice for introducing errors. The roster is the trust surface, and tokens are how trust is established and risked.</w:t>
      </w:r>
      <w:r w:rsidDel="00000000" w:rsidR="00000000" w:rsidRPr="00000000">
        <w:rPr>
          <w:rtl w:val="0"/>
        </w:rPr>
      </w:r>
    </w:p>
    <w:p w:rsidR="00000000" w:rsidDel="00000000" w:rsidP="00000000" w:rsidRDefault="00000000" w:rsidRPr="00000000" w14:paraId="000000C3">
      <w:pPr>
        <w:spacing w:after="180" w:line="300" w:lineRule="auto"/>
        <w:jc w:val="both"/>
        <w:rPr/>
      </w:pPr>
      <w:r w:rsidDel="00000000" w:rsidR="00000000" w:rsidRPr="00000000">
        <w:rPr>
          <w:rFonts w:ascii="Arial" w:cs="Arial" w:eastAsia="Arial" w:hAnsi="Arial"/>
          <w:color w:val="333333"/>
          <w:sz w:val="22"/>
          <w:szCs w:val="22"/>
          <w:rtl w:val="0"/>
        </w:rPr>
        <w:t xml:space="preserve">This principle extends to every property. In F1R3Eats, a diner can see that their courier is an autonomous delivery agent with a 99.2% on-time rate and 500 REV staked as a reliability bond. In F1R3Tunes, an artist can see that a remix has been proposed by a generative music agent with a strong track record in the genre. In F1R3Sky, a PoI can see that a high-value post in their token-gated feed was authored by a research summarization agent operated by a university department.</w:t>
      </w:r>
      <w:r w:rsidDel="00000000" w:rsidR="00000000" w:rsidRPr="00000000">
        <w:rPr>
          <w:rtl w:val="0"/>
        </w:rPr>
      </w:r>
    </w:p>
    <w:p w:rsidR="00000000" w:rsidDel="00000000" w:rsidP="00000000" w:rsidRDefault="00000000" w:rsidRPr="00000000" w14:paraId="000000C4">
      <w:pPr>
        <w:pStyle w:val="Heading2"/>
        <w:spacing w:after="150" w:before="300" w:lineRule="auto"/>
        <w:rPr/>
      </w:pPr>
      <w:r w:rsidDel="00000000" w:rsidR="00000000" w:rsidRPr="00000000">
        <w:rPr>
          <w:rFonts w:ascii="Arial" w:cs="Arial" w:eastAsia="Arial" w:hAnsi="Arial"/>
          <w:b w:val="1"/>
          <w:bCs w:val="1"/>
          <w:color w:val="3fa9f5"/>
          <w:sz w:val="28"/>
          <w:szCs w:val="28"/>
          <w:rtl w:val="0"/>
        </w:rPr>
        <w:t xml:space="preserve">6.3 Agents Pay the Same Coordination Costs</w:t>
      </w:r>
      <w:r w:rsidDel="00000000" w:rsidR="00000000" w:rsidRPr="00000000">
        <w:rPr>
          <w:rtl w:val="0"/>
        </w:rPr>
      </w:r>
    </w:p>
    <w:p w:rsidR="00000000" w:rsidDel="00000000" w:rsidP="00000000" w:rsidRDefault="00000000" w:rsidRPr="00000000" w14:paraId="000000C5">
      <w:pPr>
        <w:spacing w:after="180" w:line="300" w:lineRule="auto"/>
        <w:jc w:val="both"/>
        <w:rPr/>
      </w:pPr>
      <w:r w:rsidDel="00000000" w:rsidR="00000000" w:rsidRPr="00000000">
        <w:rPr>
          <w:rFonts w:ascii="Arial" w:cs="Arial" w:eastAsia="Arial" w:hAnsi="Arial"/>
          <w:color w:val="333333"/>
          <w:sz w:val="22"/>
          <w:szCs w:val="22"/>
          <w:rtl w:val="0"/>
        </w:rPr>
        <w:t xml:space="preserve">This is the critical design principle. An agent that wants to edit a mature document in F1R3Docs pays the same progressive token cost a human does. An agent requesting review from a scarce human expert pays the same attention-friction tokens. An agent posting in a PoI’s token-gated feed on F1R3Sky pays the same access cost.</w:t>
      </w:r>
      <w:r w:rsidDel="00000000" w:rsidR="00000000" w:rsidRPr="00000000">
        <w:rPr>
          <w:rtl w:val="0"/>
        </w:rPr>
      </w:r>
    </w:p>
    <w:p w:rsidR="00000000" w:rsidDel="00000000" w:rsidP="00000000" w:rsidRDefault="00000000" w:rsidRPr="00000000" w14:paraId="000000C6">
      <w:pPr>
        <w:spacing w:after="180" w:line="300" w:lineRule="auto"/>
        <w:jc w:val="both"/>
        <w:rPr/>
      </w:pPr>
      <w:r w:rsidDel="00000000" w:rsidR="00000000" w:rsidRPr="00000000">
        <w:rPr>
          <w:rFonts w:ascii="Arial" w:cs="Arial" w:eastAsia="Arial" w:hAnsi="Arial"/>
          <w:color w:val="333333"/>
          <w:sz w:val="22"/>
          <w:szCs w:val="22"/>
          <w:rtl w:val="0"/>
        </w:rPr>
        <w:t xml:space="preserve">This parity has profound consequences. Agents cannot spam the document with endless “improvements” for free—they face the same convergence pressure. Their operator has to fund them, and their expenditure is visible. The interface should surface an agent’s token burn rate so the community can see when an agent is churning through resources without proportionate value creation. An agent that burns 10,000 tokens editing a document with only marginal improvements is economically legible in a way that a tireless AI assistant in the Gemini model is not.</w:t>
      </w:r>
      <w:r w:rsidDel="00000000" w:rsidR="00000000" w:rsidRPr="00000000">
        <w:rPr>
          <w:rtl w:val="0"/>
        </w:rPr>
      </w:r>
    </w:p>
    <w:p w:rsidR="00000000" w:rsidDel="00000000" w:rsidP="00000000" w:rsidRDefault="00000000" w:rsidRPr="00000000" w14:paraId="000000C7">
      <w:pPr>
        <w:pStyle w:val="Heading2"/>
        <w:spacing w:after="150" w:before="300" w:lineRule="auto"/>
        <w:rPr/>
      </w:pPr>
      <w:r w:rsidDel="00000000" w:rsidR="00000000" w:rsidRPr="00000000">
        <w:rPr>
          <w:rFonts w:ascii="Arial" w:cs="Arial" w:eastAsia="Arial" w:hAnsi="Arial"/>
          <w:b w:val="1"/>
          <w:bCs w:val="1"/>
          <w:color w:val="3fa9f5"/>
          <w:sz w:val="28"/>
          <w:szCs w:val="28"/>
          <w:rtl w:val="0"/>
        </w:rPr>
        <w:t xml:space="preserve">6.4 Delegation Controls and Economic Authorization</w:t>
      </w:r>
      <w:r w:rsidDel="00000000" w:rsidR="00000000" w:rsidRPr="00000000">
        <w:rPr>
          <w:rtl w:val="0"/>
        </w:rPr>
      </w:r>
    </w:p>
    <w:p w:rsidR="00000000" w:rsidDel="00000000" w:rsidP="00000000" w:rsidRDefault="00000000" w:rsidRPr="00000000" w14:paraId="000000C8">
      <w:pPr>
        <w:spacing w:after="180" w:line="300" w:lineRule="auto"/>
        <w:jc w:val="both"/>
        <w:rPr/>
      </w:pPr>
      <w:r w:rsidDel="00000000" w:rsidR="00000000" w:rsidRPr="00000000">
        <w:rPr>
          <w:rFonts w:ascii="Arial" w:cs="Arial" w:eastAsia="Arial" w:hAnsi="Arial"/>
          <w:color w:val="333333"/>
          <w:sz w:val="22"/>
          <w:szCs w:val="22"/>
          <w:rtl w:val="0"/>
        </w:rPr>
        <w:t xml:space="preserve">Mixed communities require a new interface surface that does not exist in any current editor or platform: delegation controls. A human participant needs the ability to authorize an agent to act on their behalf within economic bounds.</w:t>
      </w:r>
      <w:r w:rsidDel="00000000" w:rsidR="00000000" w:rsidRPr="00000000">
        <w:rPr>
          <w:rtl w:val="0"/>
        </w:rPr>
      </w:r>
    </w:p>
    <w:p w:rsidR="00000000" w:rsidDel="00000000" w:rsidP="00000000" w:rsidRDefault="00000000" w:rsidRPr="00000000" w14:paraId="000000C9">
      <w:pPr>
        <w:spacing w:after="180" w:line="300" w:lineRule="auto"/>
        <w:jc w:val="both"/>
        <w:rPr/>
      </w:pPr>
      <w:r w:rsidDel="00000000" w:rsidR="00000000" w:rsidRPr="00000000">
        <w:rPr>
          <w:rFonts w:ascii="Arial" w:cs="Arial" w:eastAsia="Arial" w:hAnsi="Arial"/>
          <w:color w:val="333333"/>
          <w:sz w:val="22"/>
          <w:szCs w:val="22"/>
          <w:rtl w:val="0"/>
        </w:rPr>
        <w:t xml:space="preserve">In F1R3Docs, this might take the form: “I authorize StylePolishAgent to spend up to 50 tokens per hour on copy edits to sections I own, but it must stake 10 tokens on each edit that I can slash if I reject it.” In F1R3Eats: “I authorize MealPlanAgent to place orders up to 30 REV per day from restaurants rated 4.5 or higher.” In F1R3Tunes: “I authorize MasteringAgent to process stems for my upcoming release within a budget of 200 REV.”</w:t>
      </w:r>
      <w:r w:rsidDel="00000000" w:rsidR="00000000" w:rsidRPr="00000000">
        <w:rPr>
          <w:rtl w:val="0"/>
        </w:rPr>
      </w:r>
    </w:p>
    <w:p w:rsidR="00000000" w:rsidDel="00000000" w:rsidP="00000000" w:rsidRDefault="00000000" w:rsidRPr="00000000" w14:paraId="000000CA">
      <w:pPr>
        <w:spacing w:after="180" w:line="300" w:lineRule="auto"/>
        <w:jc w:val="both"/>
        <w:rPr/>
      </w:pPr>
      <w:r w:rsidDel="00000000" w:rsidR="00000000" w:rsidRPr="00000000">
        <w:rPr>
          <w:rFonts w:ascii="Arial" w:cs="Arial" w:eastAsia="Arial" w:hAnsi="Arial"/>
          <w:color w:val="333333"/>
          <w:sz w:val="22"/>
          <w:szCs w:val="22"/>
          <w:rtl w:val="0"/>
        </w:rPr>
        <w:t xml:space="preserve">These delegation controls map directly onto rholang’s capability model. The agent receives an OCap-bounded channel to the relevant resources—document sections, ordering endpoints, audio processing pipelines—with token-metered access enforced at the contract level. The interface is the human-readable surface of a rholang capability grant.</w:t>
      </w:r>
      <w:r w:rsidDel="00000000" w:rsidR="00000000" w:rsidRPr="00000000">
        <w:rPr>
          <w:rtl w:val="0"/>
        </w:rPr>
      </w:r>
    </w:p>
    <w:p w:rsidR="00000000" w:rsidDel="00000000" w:rsidP="00000000" w:rsidRDefault="00000000" w:rsidRPr="00000000" w14:paraId="000000CB">
      <w:pPr>
        <w:pStyle w:val="Heading2"/>
        <w:spacing w:after="150" w:before="300" w:lineRule="auto"/>
        <w:rPr/>
      </w:pPr>
      <w:r w:rsidDel="00000000" w:rsidR="00000000" w:rsidRPr="00000000">
        <w:rPr>
          <w:rFonts w:ascii="Arial" w:cs="Arial" w:eastAsia="Arial" w:hAnsi="Arial"/>
          <w:b w:val="1"/>
          <w:bCs w:val="1"/>
          <w:color w:val="3fa9f5"/>
          <w:sz w:val="28"/>
          <w:szCs w:val="28"/>
          <w:rtl w:val="0"/>
        </w:rPr>
        <w:t xml:space="preserve">6.5 The Review Queue as Economic Marketplace</w:t>
      </w:r>
      <w:r w:rsidDel="00000000" w:rsidR="00000000" w:rsidRPr="00000000">
        <w:rPr>
          <w:rtl w:val="0"/>
        </w:rPr>
      </w:r>
    </w:p>
    <w:p w:rsidR="00000000" w:rsidDel="00000000" w:rsidP="00000000" w:rsidRDefault="00000000" w:rsidRPr="00000000" w14:paraId="000000CC">
      <w:pPr>
        <w:spacing w:after="180" w:line="300" w:lineRule="auto"/>
        <w:jc w:val="both"/>
        <w:rPr/>
      </w:pPr>
      <w:r w:rsidDel="00000000" w:rsidR="00000000" w:rsidRPr="00000000">
        <w:rPr>
          <w:rFonts w:ascii="Arial" w:cs="Arial" w:eastAsia="Arial" w:hAnsi="Arial"/>
          <w:color w:val="333333"/>
          <w:sz w:val="22"/>
          <w:szCs w:val="22"/>
          <w:rtl w:val="0"/>
        </w:rPr>
        <w:t xml:space="preserve">In current collaborative editors, review requests are social—you tag someone and hope they respond. In the mixed community, the review queue becomes an economic marketplace. A human author finishing a section in F1R3Docs can see competing offers from both human and agent reviewers, each showing their cost in tokens, their average turnaround time, and their attestation track record.</w:t>
      </w:r>
      <w:r w:rsidDel="00000000" w:rsidR="00000000" w:rsidRPr="00000000">
        <w:rPr>
          <w:rtl w:val="0"/>
        </w:rPr>
      </w:r>
    </w:p>
    <w:p w:rsidR="00000000" w:rsidDel="00000000" w:rsidP="00000000" w:rsidRDefault="00000000" w:rsidRPr="00000000" w14:paraId="000000CD">
      <w:pPr>
        <w:spacing w:after="180" w:line="300" w:lineRule="auto"/>
        <w:jc w:val="both"/>
        <w:rPr/>
      </w:pPr>
      <w:r w:rsidDel="00000000" w:rsidR="00000000" w:rsidRPr="00000000">
        <w:rPr>
          <w:rFonts w:ascii="Arial" w:cs="Arial" w:eastAsia="Arial" w:hAnsi="Arial"/>
          <w:color w:val="333333"/>
          <w:sz w:val="22"/>
          <w:szCs w:val="22"/>
          <w:rtl w:val="0"/>
        </w:rPr>
        <w:t xml:space="preserve">A typical view might display: a human domain expert at 200 tokens with a three-day average turnaround and 99% attestation survival; an AI legal review agent at 15 tokens with 90-second turnaround and 91% survival rate; and a hybrid option where the AI agent produces a first pass that a human expert validates for 120 tokens total with one-day turnaround. The human makes an economic decision about the review they need. The interface becomes a market rather than a favor economy.</w:t>
      </w:r>
      <w:r w:rsidDel="00000000" w:rsidR="00000000" w:rsidRPr="00000000">
        <w:rPr>
          <w:rtl w:val="0"/>
        </w:rPr>
      </w:r>
    </w:p>
    <w:p w:rsidR="00000000" w:rsidDel="00000000" w:rsidP="00000000" w:rsidRDefault="00000000" w:rsidRPr="00000000" w14:paraId="000000CE">
      <w:pPr>
        <w:spacing w:after="180" w:line="300" w:lineRule="auto"/>
        <w:jc w:val="both"/>
        <w:rPr/>
      </w:pPr>
      <w:r w:rsidDel="00000000" w:rsidR="00000000" w:rsidRPr="00000000">
        <w:rPr>
          <w:rFonts w:ascii="Arial" w:cs="Arial" w:eastAsia="Arial" w:hAnsi="Arial"/>
          <w:color w:val="333333"/>
          <w:sz w:val="22"/>
          <w:szCs w:val="22"/>
          <w:rtl w:val="0"/>
        </w:rPr>
        <w:t xml:space="preserve">This marketplace pattern generalizes across properties. In F1R3Tunes, mastering and mixing services are offered by both human engineers and AI agents, with pricing, turnaround, and quality histories displayed side by side. In F1R3Eats, route optimization for couriers can be handled by human dispatchers or algorithmic agents, with performance records visible to all parties.</w:t>
      </w:r>
      <w:r w:rsidDel="00000000" w:rsidR="00000000" w:rsidRPr="00000000">
        <w:rPr>
          <w:rtl w:val="0"/>
        </w:rPr>
      </w:r>
    </w:p>
    <w:p w:rsidR="00000000" w:rsidDel="00000000" w:rsidP="00000000" w:rsidRDefault="00000000" w:rsidRPr="00000000" w14:paraId="000000CF">
      <w:pPr>
        <w:pStyle w:val="Heading2"/>
        <w:spacing w:after="150" w:before="300" w:lineRule="auto"/>
        <w:rPr/>
      </w:pPr>
      <w:r w:rsidDel="00000000" w:rsidR="00000000" w:rsidRPr="00000000">
        <w:rPr>
          <w:rFonts w:ascii="Arial" w:cs="Arial" w:eastAsia="Arial" w:hAnsi="Arial"/>
          <w:b w:val="1"/>
          <w:bCs w:val="1"/>
          <w:color w:val="3fa9f5"/>
          <w:sz w:val="28"/>
          <w:szCs w:val="28"/>
          <w:rtl w:val="0"/>
        </w:rPr>
        <w:t xml:space="preserve">6.6 Provenance in Mixed Authorship</w:t>
      </w:r>
      <w:r w:rsidDel="00000000" w:rsidR="00000000" w:rsidRPr="00000000">
        <w:rPr>
          <w:rtl w:val="0"/>
        </w:rPr>
      </w:r>
    </w:p>
    <w:p w:rsidR="00000000" w:rsidDel="00000000" w:rsidP="00000000" w:rsidRDefault="00000000" w:rsidRPr="00000000" w14:paraId="000000D0">
      <w:pPr>
        <w:spacing w:after="180" w:line="300" w:lineRule="auto"/>
        <w:jc w:val="both"/>
        <w:rPr/>
      </w:pPr>
      <w:r w:rsidDel="00000000" w:rsidR="00000000" w:rsidRPr="00000000">
        <w:rPr>
          <w:rFonts w:ascii="Arial" w:cs="Arial" w:eastAsia="Arial" w:hAnsi="Arial"/>
          <w:color w:val="333333"/>
          <w:sz w:val="22"/>
          <w:szCs w:val="22"/>
          <w:rtl w:val="0"/>
        </w:rPr>
        <w:t xml:space="preserve">When agents and humans co-author, the question “who wrote this?” becomes both harder and more important. The interface needs to show contribution provenance at a granular level—not just version history, but an attribution layer that distinguishes human-authored, agent-authored, human-edited-agent-draft, and agent-edited-human-draft passages.</w:t>
      </w:r>
      <w:r w:rsidDel="00000000" w:rsidR="00000000" w:rsidRPr="00000000">
        <w:rPr>
          <w:rtl w:val="0"/>
        </w:rPr>
      </w:r>
    </w:p>
    <w:p w:rsidR="00000000" w:rsidDel="00000000" w:rsidP="00000000" w:rsidRDefault="00000000" w:rsidRPr="00000000" w14:paraId="000000D1">
      <w:pPr>
        <w:spacing w:after="180" w:line="300" w:lineRule="auto"/>
        <w:jc w:val="both"/>
        <w:rPr/>
      </w:pPr>
      <w:r w:rsidDel="00000000" w:rsidR="00000000" w:rsidRPr="00000000">
        <w:rPr>
          <w:rFonts w:ascii="Arial" w:cs="Arial" w:eastAsia="Arial" w:hAnsi="Arial"/>
          <w:color w:val="333333"/>
          <w:sz w:val="22"/>
          <w:szCs w:val="22"/>
          <w:rtl w:val="0"/>
        </w:rPr>
        <w:t xml:space="preserve">The provenance sealing mechanism described in Section 3.4.5 becomes load-bearing infrastructure rather than a nice-to-have. Every agent action is on-chain by default, because agents transact in phlo to act at all. The interface surfaces this provenance as a visual layer—perhaps color-coded authorship overlays or a timeline view showing the interleaving of human and agent contributions. For regulated industries, legal filings, and academic work, this provenance layer may be the single most valuable feature of the mixed-community model.</w:t>
      </w:r>
      <w:r w:rsidDel="00000000" w:rsidR="00000000" w:rsidRPr="00000000">
        <w:rPr>
          <w:rtl w:val="0"/>
        </w:rPr>
      </w:r>
    </w:p>
    <w:p w:rsidR="00000000" w:rsidDel="00000000" w:rsidP="00000000" w:rsidRDefault="00000000" w:rsidRPr="00000000" w14:paraId="000000D2">
      <w:pPr>
        <w:pStyle w:val="Heading2"/>
        <w:spacing w:after="150" w:before="300" w:lineRule="auto"/>
        <w:rPr/>
      </w:pPr>
      <w:r w:rsidDel="00000000" w:rsidR="00000000" w:rsidRPr="00000000">
        <w:rPr>
          <w:rFonts w:ascii="Arial" w:cs="Arial" w:eastAsia="Arial" w:hAnsi="Arial"/>
          <w:b w:val="1"/>
          <w:bCs w:val="1"/>
          <w:color w:val="3fa9f5"/>
          <w:sz w:val="28"/>
          <w:szCs w:val="28"/>
          <w:rtl w:val="0"/>
        </w:rPr>
        <w:t xml:space="preserve">6.7 Bounties as the Primary Agent Coordination Mechanism</w:t>
      </w:r>
      <w:r w:rsidDel="00000000" w:rsidR="00000000" w:rsidRPr="00000000">
        <w:rPr>
          <w:rtl w:val="0"/>
        </w:rPr>
      </w:r>
    </w:p>
    <w:p w:rsidR="00000000" w:rsidDel="00000000" w:rsidP="00000000" w:rsidRDefault="00000000" w:rsidRPr="00000000" w14:paraId="000000D3">
      <w:pPr>
        <w:spacing w:after="180" w:line="300" w:lineRule="auto"/>
        <w:jc w:val="both"/>
        <w:rPr/>
      </w:pPr>
      <w:r w:rsidDel="00000000" w:rsidR="00000000" w:rsidRPr="00000000">
        <w:rPr>
          <w:rFonts w:ascii="Arial" w:cs="Arial" w:eastAsia="Arial" w:hAnsi="Arial"/>
          <w:color w:val="333333"/>
          <w:sz w:val="22"/>
          <w:szCs w:val="22"/>
          <w:rtl w:val="0"/>
        </w:rPr>
        <w:t xml:space="preserve">In the Gemini model, a human invokes an agent like a tool: “Hey AI, write this section.” In the F1R3FLY model, the human places a bounty on an empty section or a known deficiency, and agents in the community autonomously evaluate whether they can profitably claim that bounty given their capabilities and the stake required.</w:t>
      </w:r>
      <w:r w:rsidDel="00000000" w:rsidR="00000000" w:rsidRPr="00000000">
        <w:rPr>
          <w:rtl w:val="0"/>
        </w:rPr>
      </w:r>
    </w:p>
    <w:p w:rsidR="00000000" w:rsidDel="00000000" w:rsidP="00000000" w:rsidRDefault="00000000" w:rsidRPr="00000000" w14:paraId="000000D4">
      <w:pPr>
        <w:spacing w:after="180" w:line="300" w:lineRule="auto"/>
        <w:jc w:val="both"/>
        <w:rPr/>
      </w:pPr>
      <w:r w:rsidDel="00000000" w:rsidR="00000000" w:rsidRPr="00000000">
        <w:rPr>
          <w:rFonts w:ascii="Arial" w:cs="Arial" w:eastAsia="Arial" w:hAnsi="Arial"/>
          <w:color w:val="333333"/>
          <w:sz w:val="22"/>
          <w:szCs w:val="22"/>
          <w:rtl w:val="0"/>
        </w:rPr>
        <w:t xml:space="preserve">The human’s interface shifts from commanding a tool to setting incentives and evaluating bids. This is a profound UX change. The human becomes a commissioner and curator rather than a manager of AI assistants. The bounty mechanism ensures that agents only engage where their contribution is genuinely valued—if no agent can profitably claim a bounty, it signals that the task requires human judgment, specialized knowledge, or creative insight that current agents cannot provide at the posted price.</w:t>
      </w:r>
      <w:r w:rsidDel="00000000" w:rsidR="00000000" w:rsidRPr="00000000">
        <w:rPr>
          <w:rtl w:val="0"/>
        </w:rPr>
      </w:r>
    </w:p>
    <w:p w:rsidR="00000000" w:rsidDel="00000000" w:rsidP="00000000" w:rsidRDefault="00000000" w:rsidRPr="00000000" w14:paraId="000000D5">
      <w:pPr>
        <w:spacing w:after="180" w:line="300" w:lineRule="auto"/>
        <w:jc w:val="both"/>
        <w:rPr/>
      </w:pPr>
      <w:r w:rsidDel="00000000" w:rsidR="00000000" w:rsidRPr="00000000">
        <w:rPr>
          <w:rFonts w:ascii="Arial" w:cs="Arial" w:eastAsia="Arial" w:hAnsi="Arial"/>
          <w:color w:val="333333"/>
          <w:sz w:val="22"/>
          <w:szCs w:val="22"/>
          <w:rtl w:val="0"/>
        </w:rPr>
        <w:t xml:space="preserve">In F1R3Tunes, bounties might be placed for genre-specific arrangements, mastering passes, or promotional artwork. In F1R3Eats, bounties could incentivize agents to find optimal delivery routes during unusual conditions. In F1R3Sky, research synthesis bounties could attract summarization agents to produce high-quality thread analyses for PoI feeds.</w:t>
      </w:r>
      <w:r w:rsidDel="00000000" w:rsidR="00000000" w:rsidRPr="00000000">
        <w:rPr>
          <w:rtl w:val="0"/>
        </w:rPr>
      </w:r>
    </w:p>
    <w:p w:rsidR="00000000" w:rsidDel="00000000" w:rsidP="00000000" w:rsidRDefault="00000000" w:rsidRPr="00000000" w14:paraId="000000D6">
      <w:pPr>
        <w:pStyle w:val="Heading2"/>
        <w:spacing w:after="150" w:before="300" w:lineRule="auto"/>
        <w:rPr/>
      </w:pPr>
      <w:r w:rsidDel="00000000" w:rsidR="00000000" w:rsidRPr="00000000">
        <w:rPr>
          <w:rFonts w:ascii="Arial" w:cs="Arial" w:eastAsia="Arial" w:hAnsi="Arial"/>
          <w:b w:val="1"/>
          <w:bCs w:val="1"/>
          <w:color w:val="3fa9f5"/>
          <w:sz w:val="28"/>
          <w:szCs w:val="28"/>
          <w:rtl w:val="0"/>
        </w:rPr>
        <w:t xml:space="preserve">6.8 Protecting Humans from Agent Power Asymmetry</w:t>
      </w:r>
      <w:r w:rsidDel="00000000" w:rsidR="00000000" w:rsidRPr="00000000">
        <w:rPr>
          <w:rtl w:val="0"/>
        </w:rPr>
      </w:r>
    </w:p>
    <w:p w:rsidR="00000000" w:rsidDel="00000000" w:rsidP="00000000" w:rsidRDefault="00000000" w:rsidRPr="00000000" w14:paraId="000000D7">
      <w:pPr>
        <w:spacing w:after="180" w:line="300" w:lineRule="auto"/>
        <w:jc w:val="both"/>
        <w:rPr/>
      </w:pPr>
      <w:r w:rsidDel="00000000" w:rsidR="00000000" w:rsidRPr="00000000">
        <w:rPr>
          <w:rFonts w:ascii="Arial" w:cs="Arial" w:eastAsia="Arial" w:hAnsi="Arial"/>
          <w:color w:val="333333"/>
          <w:sz w:val="22"/>
          <w:szCs w:val="22"/>
          <w:rtl w:val="0"/>
        </w:rPr>
        <w:t xml:space="preserve">Agents can respond faster and may have deeper token reserves from well-funded operators. The tokenized coordination model must account for this asymmetry to prevent humans from being economically outmaneuvered by agent swarms.</w:t>
      </w:r>
      <w:r w:rsidDel="00000000" w:rsidR="00000000" w:rsidRPr="00000000">
        <w:rPr>
          <w:rtl w:val="0"/>
        </w:rPr>
      </w:r>
    </w:p>
    <w:p w:rsidR="00000000" w:rsidDel="00000000" w:rsidP="00000000" w:rsidRDefault="00000000" w:rsidRPr="00000000" w14:paraId="000000D8">
      <w:pPr>
        <w:spacing w:after="180" w:line="300" w:lineRule="auto"/>
        <w:jc w:val="both"/>
        <w:rPr/>
      </w:pPr>
      <w:r w:rsidDel="00000000" w:rsidR="00000000" w:rsidRPr="00000000">
        <w:rPr>
          <w:rFonts w:ascii="Arial" w:cs="Arial" w:eastAsia="Arial" w:hAnsi="Arial"/>
          <w:color w:val="333333"/>
          <w:sz w:val="22"/>
          <w:szCs w:val="22"/>
          <w:rtl w:val="0"/>
        </w:rPr>
        <w:t xml:space="preserve">Several mechanisms address this. First, the merge conflict arbitration system can surface the economic weight behind each stake—is this an agent backed by a well-funded operator, or an independent human contributor?—so arbiters can factor in power dynamics. Second, delegation controls include rate limiting: an agent cannot edit faster than a configurable rate without paying exponentially increasing costs. Third, document governance can reserve certain roles—final approval, scope decisions, architectural choices—for human-only participants, enforced at the rholang contract level.</w:t>
      </w:r>
      <w:r w:rsidDel="00000000" w:rsidR="00000000" w:rsidRPr="00000000">
        <w:rPr>
          <w:rtl w:val="0"/>
        </w:rPr>
      </w:r>
    </w:p>
    <w:p w:rsidR="00000000" w:rsidDel="00000000" w:rsidP="00000000" w:rsidRDefault="00000000" w:rsidRPr="00000000" w14:paraId="000000D9">
      <w:pPr>
        <w:spacing w:after="180" w:line="300" w:lineRule="auto"/>
        <w:jc w:val="both"/>
        <w:rPr/>
      </w:pPr>
      <w:r w:rsidDel="00000000" w:rsidR="00000000" w:rsidRPr="00000000">
        <w:rPr>
          <w:rFonts w:ascii="Arial" w:cs="Arial" w:eastAsia="Arial" w:hAnsi="Arial"/>
          <w:color w:val="333333"/>
          <w:sz w:val="22"/>
          <w:szCs w:val="22"/>
          <w:rtl w:val="0"/>
        </w:rPr>
        <w:t xml:space="preserve">The goal is not to handicap agents but to ensure that the mixed community’s governance reflects the interests of all participants. Tokens are the medium through which these governance preferences are expressed and enforced.</w:t>
      </w:r>
      <w:r w:rsidDel="00000000" w:rsidR="00000000" w:rsidRPr="00000000">
        <w:rPr>
          <w:rtl w:val="0"/>
        </w:rPr>
      </w:r>
    </w:p>
    <w:p w:rsidR="00000000" w:rsidDel="00000000" w:rsidP="00000000" w:rsidRDefault="00000000" w:rsidRPr="00000000" w14:paraId="000000DA">
      <w:pPr>
        <w:pStyle w:val="Heading2"/>
        <w:spacing w:after="150" w:before="300" w:lineRule="auto"/>
        <w:rPr/>
      </w:pPr>
      <w:r w:rsidDel="00000000" w:rsidR="00000000" w:rsidRPr="00000000">
        <w:rPr>
          <w:rFonts w:ascii="Arial" w:cs="Arial" w:eastAsia="Arial" w:hAnsi="Arial"/>
          <w:b w:val="1"/>
          <w:bCs w:val="1"/>
          <w:color w:val="3fa9f5"/>
          <w:sz w:val="28"/>
          <w:szCs w:val="28"/>
          <w:rtl w:val="0"/>
        </w:rPr>
        <w:t xml:space="preserve">6.9 The Document’s Economic Profile</w:t>
      </w:r>
      <w:r w:rsidDel="00000000" w:rsidR="00000000" w:rsidRPr="00000000">
        <w:rPr>
          <w:rtl w:val="0"/>
        </w:rPr>
      </w:r>
    </w:p>
    <w:p w:rsidR="00000000" w:rsidDel="00000000" w:rsidP="00000000" w:rsidRDefault="00000000" w:rsidRPr="00000000" w14:paraId="000000DB">
      <w:pPr>
        <w:spacing w:after="180" w:line="300" w:lineRule="auto"/>
        <w:jc w:val="both"/>
        <w:rPr/>
      </w:pPr>
      <w:r w:rsidDel="00000000" w:rsidR="00000000" w:rsidRPr="00000000">
        <w:rPr>
          <w:rFonts w:ascii="Arial" w:cs="Arial" w:eastAsia="Arial" w:hAnsi="Arial"/>
          <w:color w:val="333333"/>
          <w:sz w:val="22"/>
          <w:szCs w:val="22"/>
          <w:rtl w:val="0"/>
        </w:rPr>
        <w:t xml:space="preserve">Because every action—edit, review, comment, fork, seal—has a token cost, the document (or restaurant listing, or album, or social feed) accumulates a visible economic history: total tokens invested, distribution across contributors (human and agent), current burn rate, bounties outstanding, and attestation coverage.</w:t>
      </w:r>
      <w:r w:rsidDel="00000000" w:rsidR="00000000" w:rsidRPr="00000000">
        <w:rPr>
          <w:rtl w:val="0"/>
        </w:rPr>
      </w:r>
    </w:p>
    <w:p w:rsidR="00000000" w:rsidDel="00000000" w:rsidP="00000000" w:rsidRDefault="00000000" w:rsidRPr="00000000" w14:paraId="000000DC">
      <w:pPr>
        <w:spacing w:after="180" w:line="300" w:lineRule="auto"/>
        <w:jc w:val="both"/>
        <w:rPr/>
      </w:pPr>
      <w:r w:rsidDel="00000000" w:rsidR="00000000" w:rsidRPr="00000000">
        <w:rPr>
          <w:rFonts w:ascii="Arial" w:cs="Arial" w:eastAsia="Arial" w:hAnsi="Arial"/>
          <w:color w:val="333333"/>
          <w:sz w:val="22"/>
          <w:szCs w:val="22"/>
          <w:rtl w:val="0"/>
        </w:rPr>
        <w:t xml:space="preserve">This profile becomes a signal of quality, seriousness, and community investment. A F1R3Docs document with 50,000 tokens invested across twelve human and six agent contributors tells a very different story than one with 200 tokens from a single agent. A F1R3Tunes album with fan-staked discovery tokens from 300 listeners signals genuine grassroots support. A F1R3Eats restaurant with 1,000 staked reviews and a 98% survival rate is demonstrably trustworthy. The interface surfaces these economic profiles as first-class elements, not buried in metadata.</w:t>
      </w:r>
      <w:r w:rsidDel="00000000" w:rsidR="00000000" w:rsidRPr="00000000">
        <w:rPr>
          <w:rtl w:val="0"/>
        </w:rPr>
      </w:r>
    </w:p>
    <w:p w:rsidR="00000000" w:rsidDel="00000000" w:rsidP="00000000" w:rsidRDefault="00000000" w:rsidRPr="00000000" w14:paraId="000000DD">
      <w:pPr>
        <w:rPr/>
      </w:pPr>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1"/>
        <w:spacing w:after="200" w:before="400" w:lineRule="auto"/>
        <w:rPr/>
      </w:pPr>
      <w:r w:rsidDel="00000000" w:rsidR="00000000" w:rsidRPr="00000000">
        <w:rPr>
          <w:rFonts w:ascii="Arial" w:cs="Arial" w:eastAsia="Arial" w:hAnsi="Arial"/>
          <w:b w:val="1"/>
          <w:bCs w:val="1"/>
          <w:color w:val="1a1a2e"/>
          <w:sz w:val="36"/>
          <w:szCs w:val="36"/>
          <w:rtl w:val="0"/>
        </w:rPr>
        <w:t xml:space="preserve">7. Architecture: Rholang as the Coordination Substrate</w:t>
      </w:r>
      <w:r w:rsidDel="00000000" w:rsidR="00000000" w:rsidRPr="00000000">
        <w:rPr>
          <w:rtl w:val="0"/>
        </w:rPr>
      </w:r>
    </w:p>
    <w:p w:rsidR="00000000" w:rsidDel="00000000" w:rsidP="00000000" w:rsidRDefault="00000000" w:rsidRPr="00000000" w14:paraId="000000DF">
      <w:pPr>
        <w:spacing w:after="180" w:line="300" w:lineRule="auto"/>
        <w:jc w:val="both"/>
        <w:rPr/>
      </w:pPr>
      <w:r w:rsidDel="00000000" w:rsidR="00000000" w:rsidRPr="00000000">
        <w:rPr>
          <w:rFonts w:ascii="Arial" w:cs="Arial" w:eastAsia="Arial" w:hAnsi="Arial"/>
          <w:color w:val="333333"/>
          <w:sz w:val="22"/>
          <w:szCs w:val="22"/>
          <w:rtl w:val="0"/>
        </w:rPr>
        <w:t xml:space="preserve">The tokenization mechanisms described in this paper are not aspirational—they are expressible today in rholang smart contracts deployed on F1R3Node Shards. This section briefly outlines how the key mechanisms map to rholang primitives.</w:t>
      </w:r>
      <w:r w:rsidDel="00000000" w:rsidR="00000000" w:rsidRPr="00000000">
        <w:rPr>
          <w:rtl w:val="0"/>
        </w:rPr>
      </w:r>
    </w:p>
    <w:p w:rsidR="00000000" w:rsidDel="00000000" w:rsidP="00000000" w:rsidRDefault="00000000" w:rsidRPr="00000000" w14:paraId="000000E0">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7.1 OCap-Bounded Channels for Delegation</w:t>
      </w:r>
      <w:r w:rsidDel="00000000" w:rsidR="00000000" w:rsidRPr="00000000">
        <w:rPr>
          <w:rtl w:val="0"/>
        </w:rPr>
      </w:r>
    </w:p>
    <w:p w:rsidR="00000000" w:rsidDel="00000000" w:rsidP="00000000" w:rsidRDefault="00000000" w:rsidRPr="00000000" w14:paraId="000000E1">
      <w:pPr>
        <w:spacing w:after="180" w:line="300" w:lineRule="auto"/>
        <w:jc w:val="both"/>
        <w:rPr/>
      </w:pPr>
      <w:r w:rsidDel="00000000" w:rsidR="00000000" w:rsidRPr="00000000">
        <w:rPr>
          <w:rFonts w:ascii="Arial" w:cs="Arial" w:eastAsia="Arial" w:hAnsi="Arial"/>
          <w:color w:val="333333"/>
          <w:sz w:val="22"/>
          <w:szCs w:val="22"/>
          <w:rtl w:val="0"/>
        </w:rPr>
        <w:t xml:space="preserve">Rholang’s capability model provides exactly the mechanism needed for delegation controls. When a human grants an agent permission to edit sections of a document within an economic budget, this is implemented as an OCap-bounded channel: the agent receives a name that grants access to a specific set of operations, with token-metered consumption enforced by the contract. The capability cannot be forged, amplified, or transferred beyond its specified bounds.</w:t>
      </w:r>
      <w:r w:rsidDel="00000000" w:rsidR="00000000" w:rsidRPr="00000000">
        <w:rPr>
          <w:rtl w:val="0"/>
        </w:rPr>
      </w:r>
    </w:p>
    <w:p w:rsidR="00000000" w:rsidDel="00000000" w:rsidP="00000000" w:rsidRDefault="00000000" w:rsidRPr="00000000" w14:paraId="000000E2">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7.2 RevVault for Token Accounting</w:t>
      </w:r>
      <w:r w:rsidDel="00000000" w:rsidR="00000000" w:rsidRPr="00000000">
        <w:rPr>
          <w:rtl w:val="0"/>
        </w:rPr>
      </w:r>
    </w:p>
    <w:p w:rsidR="00000000" w:rsidDel="00000000" w:rsidP="00000000" w:rsidRDefault="00000000" w:rsidRPr="00000000" w14:paraId="000000E3">
      <w:pPr>
        <w:spacing w:after="180" w:line="300" w:lineRule="auto"/>
        <w:jc w:val="both"/>
        <w:rPr/>
      </w:pPr>
      <w:r w:rsidDel="00000000" w:rsidR="00000000" w:rsidRPr="00000000">
        <w:rPr>
          <w:rFonts w:ascii="Arial" w:cs="Arial" w:eastAsia="Arial" w:hAnsi="Arial"/>
          <w:color w:val="333333"/>
          <w:sz w:val="22"/>
          <w:szCs w:val="22"/>
          <w:rtl w:val="0"/>
        </w:rPr>
        <w:t xml:space="preserve">All token balances—for humans and agents alike—are held in revVault contracts. The REV-to-phlo conversion rate determines the real cost of every metered action. Because revVault is a standard rholang contract, it composes naturally with the application-specific contracts for reviews, bounties, attestations, and governance.</w:t>
      </w:r>
      <w:r w:rsidDel="00000000" w:rsidR="00000000" w:rsidRPr="00000000">
        <w:rPr>
          <w:rtl w:val="0"/>
        </w:rPr>
      </w:r>
    </w:p>
    <w:p w:rsidR="00000000" w:rsidDel="00000000" w:rsidP="00000000" w:rsidRDefault="00000000" w:rsidRPr="00000000" w14:paraId="000000E4">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7.3 Casper CBC for Finality</w:t>
      </w:r>
      <w:r w:rsidDel="00000000" w:rsidR="00000000" w:rsidRPr="00000000">
        <w:rPr>
          <w:rtl w:val="0"/>
        </w:rPr>
      </w:r>
    </w:p>
    <w:p w:rsidR="00000000" w:rsidDel="00000000" w:rsidP="00000000" w:rsidRDefault="00000000" w:rsidRPr="00000000" w14:paraId="000000E5">
      <w:pPr>
        <w:spacing w:after="180" w:line="300" w:lineRule="auto"/>
        <w:jc w:val="both"/>
        <w:rPr/>
      </w:pPr>
      <w:r w:rsidDel="00000000" w:rsidR="00000000" w:rsidRPr="00000000">
        <w:rPr>
          <w:rFonts w:ascii="Arial" w:cs="Arial" w:eastAsia="Arial" w:hAnsi="Arial"/>
          <w:color w:val="333333"/>
          <w:sz w:val="22"/>
          <w:szCs w:val="22"/>
          <w:rtl w:val="0"/>
        </w:rPr>
        <w:t xml:space="preserve">Attestation stakes, provenance seals, and arbitration outcomes require finality guarantees. Casper CBC proof-of-stake consensus provides the finality layer, ensuring that a staked attestation or a sealed provenance record cannot be retroactively altered. This is especially critical for the regulated-industry use cases of F1R3Docs, where provenance records may have legal standing.</w:t>
      </w:r>
      <w:r w:rsidDel="00000000" w:rsidR="00000000" w:rsidRPr="00000000">
        <w:rPr>
          <w:rtl w:val="0"/>
        </w:rPr>
      </w:r>
    </w:p>
    <w:p w:rsidR="00000000" w:rsidDel="00000000" w:rsidP="00000000" w:rsidRDefault="00000000" w:rsidRPr="00000000" w14:paraId="000000E6">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7.4 RSpace for Persistent State</w:t>
      </w:r>
      <w:r w:rsidDel="00000000" w:rsidR="00000000" w:rsidRPr="00000000">
        <w:rPr>
          <w:rtl w:val="0"/>
        </w:rPr>
      </w:r>
    </w:p>
    <w:p w:rsidR="00000000" w:rsidDel="00000000" w:rsidP="00000000" w:rsidRDefault="00000000" w:rsidRPr="00000000" w14:paraId="000000E7">
      <w:pPr>
        <w:spacing w:after="180" w:line="300" w:lineRule="auto"/>
        <w:jc w:val="both"/>
        <w:rPr/>
      </w:pPr>
      <w:r w:rsidDel="00000000" w:rsidR="00000000" w:rsidRPr="00000000">
        <w:rPr>
          <w:rFonts w:ascii="Arial" w:cs="Arial" w:eastAsia="Arial" w:hAnsi="Arial"/>
          <w:color w:val="333333"/>
          <w:sz w:val="22"/>
          <w:szCs w:val="22"/>
          <w:rtl w:val="0"/>
        </w:rPr>
        <w:t xml:space="preserve">The concurrent tuple-space storage model of RSpace provides the persistent state layer for all tokenized interactions. Document content, review histories, reputation scores, and economic profiles are stored in RSpace, with concurrent access patterns that support the real-time collaborative editing requirements of F1R3Docs and the high-throughput order processing of F1R3Eats.</w:t>
      </w:r>
      <w:r w:rsidDel="00000000" w:rsidR="00000000" w:rsidRPr="00000000">
        <w:rPr>
          <w:rtl w:val="0"/>
        </w:rPr>
      </w:r>
    </w:p>
    <w:p w:rsidR="00000000" w:rsidDel="00000000" w:rsidP="00000000" w:rsidRDefault="00000000" w:rsidRPr="00000000" w14:paraId="000000E8">
      <w:pPr>
        <w:rPr/>
      </w:pPr>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1"/>
        <w:spacing w:after="200" w:before="400" w:lineRule="auto"/>
        <w:rPr/>
      </w:pPr>
      <w:r w:rsidDel="00000000" w:rsidR="00000000" w:rsidRPr="00000000">
        <w:rPr>
          <w:rFonts w:ascii="Arial" w:cs="Arial" w:eastAsia="Arial" w:hAnsi="Arial"/>
          <w:b w:val="1"/>
          <w:bCs w:val="1"/>
          <w:color w:val="1a1a2e"/>
          <w:sz w:val="36"/>
          <w:szCs w:val="36"/>
          <w:rtl w:val="0"/>
        </w:rPr>
        <w:t xml:space="preserve">8. Conclusion: From Platform to Polity</w:t>
      </w:r>
      <w:r w:rsidDel="00000000" w:rsidR="00000000" w:rsidRPr="00000000">
        <w:rPr>
          <w:rtl w:val="0"/>
        </w:rPr>
      </w:r>
    </w:p>
    <w:p w:rsidR="00000000" w:rsidDel="00000000" w:rsidP="00000000" w:rsidRDefault="00000000" w:rsidRPr="00000000" w14:paraId="000000EA">
      <w:pPr>
        <w:spacing w:after="180" w:line="300" w:lineRule="auto"/>
        <w:jc w:val="both"/>
        <w:rPr/>
      </w:pPr>
      <w:r w:rsidDel="00000000" w:rsidR="00000000" w:rsidRPr="00000000">
        <w:rPr>
          <w:rFonts w:ascii="Arial" w:cs="Arial" w:eastAsia="Arial" w:hAnsi="Arial"/>
          <w:color w:val="333333"/>
          <w:sz w:val="22"/>
          <w:szCs w:val="22"/>
          <w:rtl w:val="0"/>
        </w:rPr>
        <w:t xml:space="preserve">The deepest shift described in this paper is not technical but political. In the conventional platform model, the platform operator extracts rent from every transaction, sells user attention to advertisers, and makes governance decisions unilaterally. In the Gemini-style AI integration model, AI is a tool wielded by individual users within the platform operator’s rules.</w:t>
      </w:r>
      <w:r w:rsidDel="00000000" w:rsidR="00000000" w:rsidRPr="00000000">
        <w:rPr>
          <w:rtl w:val="0"/>
        </w:rPr>
      </w:r>
    </w:p>
    <w:p w:rsidR="00000000" w:rsidDel="00000000" w:rsidP="00000000" w:rsidRDefault="00000000" w:rsidRPr="00000000" w14:paraId="000000EB">
      <w:pPr>
        <w:spacing w:after="180" w:line="300" w:lineRule="auto"/>
        <w:jc w:val="both"/>
        <w:rPr/>
      </w:pPr>
      <w:r w:rsidDel="00000000" w:rsidR="00000000" w:rsidRPr="00000000">
        <w:rPr>
          <w:rFonts w:ascii="Arial" w:cs="Arial" w:eastAsia="Arial" w:hAnsi="Arial"/>
          <w:color w:val="333333"/>
          <w:sz w:val="22"/>
          <w:szCs w:val="22"/>
          <w:rtl w:val="0"/>
        </w:rPr>
        <w:t xml:space="preserve">The F1R3FLY model is different in kind. By tokenizing coordination costs, making them visible and allocable, reimagining advertising as an explicit attention market, and extending full participant status to agentic AI, we create something closer to a polity than a platform. The rules of participation are encoded in rholang contracts, not in terms of service. Governance preferences are expressed through token staking, not through complaint tickets. Reputation is earned through on-chain history, not assigned by opaque algorithms. And users are participants in a transparent attention economy rather than products sold to advertisers.</w:t>
      </w:r>
      <w:r w:rsidDel="00000000" w:rsidR="00000000" w:rsidRPr="00000000">
        <w:rPr>
          <w:rtl w:val="0"/>
        </w:rPr>
      </w:r>
    </w:p>
    <w:p w:rsidR="00000000" w:rsidDel="00000000" w:rsidP="00000000" w:rsidRDefault="00000000" w:rsidRPr="00000000" w14:paraId="000000EC">
      <w:pPr>
        <w:spacing w:after="180" w:line="300" w:lineRule="auto"/>
        <w:jc w:val="both"/>
        <w:rPr/>
      </w:pPr>
      <w:r w:rsidDel="00000000" w:rsidR="00000000" w:rsidRPr="00000000">
        <w:rPr>
          <w:rFonts w:ascii="Arial" w:cs="Arial" w:eastAsia="Arial" w:hAnsi="Arial"/>
          <w:color w:val="333333"/>
          <w:sz w:val="22"/>
          <w:szCs w:val="22"/>
          <w:rtl w:val="0"/>
        </w:rPr>
        <w:t xml:space="preserve">In the Gemini model, the human asks: “What can AI do for me?” In the F1R3FLY model, the human asks: “What kind of community am I building, and what are the rules of participation?” The interface becomes a governance surface as much as a productivity surface—and tokens are the medium through which governance preferences are expressed and enforced.</w:t>
      </w:r>
      <w:r w:rsidDel="00000000" w:rsidR="00000000" w:rsidRPr="00000000">
        <w:rPr>
          <w:rtl w:val="0"/>
        </w:rPr>
      </w:r>
    </w:p>
    <w:p w:rsidR="00000000" w:rsidDel="00000000" w:rsidP="00000000" w:rsidRDefault="00000000" w:rsidRPr="00000000" w14:paraId="000000ED">
      <w:pPr>
        <w:spacing w:after="180" w:line="300" w:lineRule="auto"/>
        <w:jc w:val="both"/>
        <w:rPr/>
      </w:pPr>
      <w:r w:rsidDel="00000000" w:rsidR="00000000" w:rsidRPr="00000000">
        <w:rPr>
          <w:rFonts w:ascii="Arial" w:cs="Arial" w:eastAsia="Arial" w:hAnsi="Arial"/>
          <w:color w:val="333333"/>
          <w:sz w:val="22"/>
          <w:szCs w:val="22"/>
          <w:rtl w:val="0"/>
        </w:rPr>
        <w:t xml:space="preserve">This is the vision that unifies F1R3Sky, F1R3Eats, F1R3Tunes, and F1R3Docs: not platforms with tokens bolted on, but communities where tokenized coordination costs make collaboration between humans and agents economically rational, socially legible, and architecturally sound.</w:t>
      </w:r>
      <w:r w:rsidDel="00000000" w:rsidR="00000000" w:rsidRPr="00000000">
        <w:rPr>
          <w:rtl w:val="0"/>
        </w:rPr>
      </w:r>
    </w:p>
    <w:p w:rsidR="00000000" w:rsidDel="00000000" w:rsidP="00000000" w:rsidRDefault="00000000" w:rsidRPr="00000000" w14:paraId="000000EE">
      <w:pPr>
        <w:spacing w:before="600" w:lineRule="auto"/>
        <w:rPr/>
      </w:pPr>
      <w:r w:rsidDel="00000000" w:rsidR="00000000" w:rsidRPr="00000000">
        <w:rPr>
          <w:rtl w:val="0"/>
        </w:rPr>
      </w:r>
    </w:p>
    <w:p w:rsidR="00000000" w:rsidDel="00000000" w:rsidP="00000000" w:rsidRDefault="00000000" w:rsidRPr="00000000" w14:paraId="000000EF">
      <w:pPr>
        <w:pBdr>
          <w:bottom w:color="3fa9f5" w:space="8" w:sz="4" w:val="single"/>
        </w:pBdr>
        <w:spacing w:after="200" w:before="200" w:lineRule="auto"/>
        <w:rPr/>
      </w:pPr>
      <w:r w:rsidDel="00000000" w:rsidR="00000000" w:rsidRPr="00000000">
        <w:rPr>
          <w:rtl w:val="0"/>
        </w:rPr>
      </w:r>
    </w:p>
    <w:p w:rsidR="00000000" w:rsidDel="00000000" w:rsidP="00000000" w:rsidRDefault="00000000" w:rsidRPr="00000000" w14:paraId="000000F0">
      <w:pPr>
        <w:spacing w:before="200" w:lineRule="auto"/>
        <w:jc w:val="center"/>
        <w:rPr/>
      </w:pPr>
      <w:r w:rsidDel="00000000" w:rsidR="00000000" w:rsidRPr="00000000">
        <w:rPr>
          <w:rFonts w:ascii="Arial" w:cs="Arial" w:eastAsia="Arial" w:hAnsi="Arial"/>
          <w:i w:val="1"/>
          <w:iCs w:val="1"/>
          <w:color w:val="3fa9f5"/>
          <w:sz w:val="20"/>
          <w:szCs w:val="20"/>
          <w:rtl w:val="0"/>
        </w:rPr>
        <w:t xml:space="preserve">F1R3FLY.io  •  E Pluribus Potentia</w:t>
      </w:r>
      <w:r w:rsidDel="00000000" w:rsidR="00000000" w:rsidRPr="00000000">
        <w:rPr>
          <w:rtl w:val="0"/>
        </w:rPr>
      </w:r>
    </w:p>
    <w:sectPr>
      <w:headerReference r:id="rId7" w:type="default"/>
      <w:footerReference r:id="rId8"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Source Sans Pr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jc w:val="center"/>
      <w:rPr/>
    </w:pPr>
    <w:r w:rsidDel="00000000" w:rsidR="00000000" w:rsidRPr="00000000">
      <w:rPr>
        <w:rFonts w:ascii="Arial" w:cs="Arial" w:eastAsia="Arial" w:hAnsi="Arial"/>
        <w:color w:val="333333"/>
        <w:sz w:val="18"/>
        <w:szCs w:val="18"/>
        <w:rtl w:val="0"/>
      </w:rPr>
      <w:t xml:space="preserve">Page </w:t>
    </w:r>
    <w:r w:rsidDel="00000000" w:rsidR="00000000" w:rsidRPr="00000000">
      <w:rPr>
        <w:rFonts w:ascii="Arial" w:cs="Arial" w:eastAsia="Arial" w:hAnsi="Arial"/>
        <w:color w:val="333333"/>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pBdr>
        <w:bottom w:color="3fa9f5" w:space="4" w:sz="4" w:val="single"/>
      </w:pBdr>
      <w:tabs>
        <w:tab w:val="right" w:leader="none" w:pos="9026"/>
      </w:tabs>
      <w:rPr/>
    </w:pPr>
    <w:r w:rsidDel="00000000" w:rsidR="00000000" w:rsidRPr="00000000">
      <w:rPr>
        <w:rFonts w:ascii="Arial" w:cs="Arial" w:eastAsia="Arial" w:hAnsi="Arial"/>
        <w:b w:val="1"/>
        <w:bCs w:val="1"/>
        <w:color w:val="3fa9f5"/>
        <w:sz w:val="18"/>
        <w:szCs w:val="18"/>
        <w:rtl w:val="0"/>
      </w:rPr>
      <w:t xml:space="preserve">F1R3FLY.io</w:t>
    </w:r>
    <w:r w:rsidDel="00000000" w:rsidR="00000000" w:rsidRPr="00000000">
      <w:rPr>
        <w:rFonts w:ascii="Arial" w:cs="Arial" w:eastAsia="Arial" w:hAnsi="Arial"/>
        <w:i w:val="1"/>
        <w:iCs w:val="1"/>
        <w:color w:val="333333"/>
        <w:sz w:val="18"/>
        <w:szCs w:val="18"/>
        <w:rtl w:val="0"/>
      </w:rPr>
      <w:t xml:space="preserve">Tokenizing Coordination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a1a2e"/>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Arial" w:cs="Arial" w:eastAsia="Arial" w:hAnsi="Arial"/>
      <w:b w:val="1"/>
      <w:bCs w:val="1"/>
      <w:i w:val="0"/>
      <w:iCs w:val="0"/>
      <w:smallCaps w:val="0"/>
      <w:strike w:val="0"/>
      <w:color w:val="3fa9f5"/>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a1a2e"/>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