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Table 1. Hawaiian Archipelago Carbonate Budget Summary by Island</w:t>
      </w:r>
    </w:p>
    <w:p>
      <w:pPr>
        <w:spacing w:before="0" w:after="60"/>
        <w:keepNext/>
        <w:jc w:val="start"/>
        <w:pStyle w:val="caption"/>
      </w:pPr>
      <w:r>
        <w:rPr>
          <w:i/>
          <w:rFonts w:ascii="Calibri" w:hAnsi="Calibri"/>
          <w:sz w:val="20"/>
          <w:color w:val="333333"/>
        </w:rPr>
        <w:t xml:space="preserve">Survey-weighted means and standard errors (SE) across stratified random survey (StRS) stations (2024)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Island / Atoll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Latitude (°N)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Coral Cover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Gross Production</w:t>
            </w:r>
          </w:p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(kg m⁻² yr⁻¹)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Fish Bioerosion</w:t>
            </w:r>
          </w:p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(kg m⁻² yr⁻¹)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Gross Bioerosion</w:t>
            </w:r>
          </w:p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(kg m⁻² yr⁻¹)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Net Production</w:t>
            </w:r>
          </w:p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(kg m⁻² yr⁻¹)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Vertical Accretion</w:t>
            </w:r>
          </w:p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(mm yr⁻¹)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Hawai'i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13.57 (2.11)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2.89 (0.37)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2.08 (0.37)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1.12 (0.20)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Kaho'olawe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16.79 (1.51)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3.50 (0.33)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 (0.07)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0.59 (0.07)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2.92 (0.31)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1.51 (0.17)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Lāna'i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11.98 (3.13)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2.63 (0.64)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2.13 (0.65)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1.14 (0.35)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11.38 (2.70)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2.02 (0.36)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1.16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 (0.37)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 (0.20)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Moloka'i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14.72 (2.44)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2.76 (0.67)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 (0.07)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 (0.07)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2.22 (0.72)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1.20 (0.40)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O'ahu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6.07 (0.90)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 (0.13)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1.03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-0.10 (0.13)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-0.06 (0.07)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Ni'ihau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1.83 (0.68)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0.40 (0.15)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-0.44 (0.16)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-0.24 (0.10)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Kaua'i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4.06 (1.21)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0.56 (0.11)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 (0.11)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 (0.11)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 (0.18)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 (0.09)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French Frigate Shoals (Lalo)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11.74 (3.15)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3.12 (1.01)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1.16 (0.30)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2.19 (0.30)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 (0.89)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 (0.48)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Lisianski (Kapou)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21.17 (3.05)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2.51 (0.38)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1.16 (0.16)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1.28 (0.16)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1.23 (0.39)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0.62 (0.19)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Pearl &amp; Hermes (Manawai)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2.38 (0.78)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 (0.23)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2.35 (0.22)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-2.18 (0.22)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-1.13 (0.10)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Kure (Hōlanikū)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2.06 (0.38)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1.16 (0.15)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3.88 (0.15)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-3.75 (0.16)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-2.24 (0.09)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2026-10-23T20:09:37Z</dcterms:created>
  <dcterms:modified xsi:type="dcterms:W3CDTF">2026-10-23T20:09:37Z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