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S2. Hawaiian Archipelago Latitudinal Carbonate Budget Survey GLMs</w:t>
      </w:r>
      <w:r>
        <w:rPr>
          <w:vertAlign w:val="superscript"/>
          <w:i/>
          <w:rFonts w:ascii="Calibri" w:hAnsi="Calibri"/>
          <w:sz w:val="24"/>
          <w:color w:val="333333"/>
        </w:rPr>
        <w:t xml:space="default">1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Survey-weighted linear models (svyglm) evaluating regional slope interactions across all islands and sensitivity subset excluding Lisianski (Kapou)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Dataset Scope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Intercept (β₀)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MHI Ref at 23.1°N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Latitude (β₁)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MHI Slope /°N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Region (β₂)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NWHI Offset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Lat × Region (β₃)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Interaction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Interaction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NWHI Net Slope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(β₁ + β₃)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</w:tr>
      <w:tr>
        <w:trPr>
          <w:cantSplit/>
        </w:trPr>
        <w:tc>
          <w:tcPr>
            <w:tcBorders>
              <w:top w:val="single" w:sz="16" w:space="0" w:color="GRAY80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Coral Cover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-0.693 (1.653)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-4.808 (0.972)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15.036 (3.963)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3.951 (1.361)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Excl. Lisianski (Kapou)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-0.693 (1.653)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-4.808 (0.972)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14.064 (4.047)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2.548 (1.240)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</w:t>
            </w:r>
          </w:p>
        </w:tc>
      </w:tr>
      <w:tr>
        <w:trPr>
          <w:cantSplit/>
        </w:trPr>
        <w:tc>
          <w:tcPr>
            <w:tcBorders>
              <w:top w:val="single" w:sz="16" w:space="0" w:color="GRAY80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Gross Production (kg m⁻² yr⁻¹)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-0.387 (0.266)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-1.059 (0.159)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4.316 (1.139)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0.651 (0.326)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Excl. Lisianski (Kapou)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-0.387 (0.266)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-1.059 (0.159)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4.142 (1.168)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0.400 (0.284)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</w:t>
            </w:r>
          </w:p>
        </w:tc>
      </w:tr>
      <w:tr>
        <w:trPr>
          <w:cantSplit/>
        </w:trPr>
        <w:tc>
          <w:tcPr>
            <w:tcBorders>
              <w:top w:val="single" w:sz="16" w:space="0" w:color="GRAY80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Gross Erosion (kg m⁻² yr⁻¹)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0.368 (0.075)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-0.084 (0.031)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1.480 (0.354)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0.093 (0.099)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Excl. Lisianski (Kapou)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0.368 (0.075)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-0.084 (0.031)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1.553 (0.363)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0.199 (0.090)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</w:t>
            </w:r>
          </w:p>
        </w:tc>
      </w:tr>
      <w:tr>
        <w:trPr>
          <w:cantSplit/>
        </w:trPr>
        <w:tc>
          <w:tcPr>
            <w:tcBorders>
              <w:top w:val="single" w:sz="16" w:space="0" w:color="GRAY80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Net Production (kg m⁻² yr⁻¹)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-0.755 (0.282)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-0.975 (0.163)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2.836 (1.019)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0.557 (0.303)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Excl. Lisianski (Kapou)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-0.755 (0.282)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-0.975 (0.163)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2.589 (1.044)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0.201 (0.267)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</w:t>
            </w:r>
          </w:p>
        </w:tc>
      </w:tr>
      <w:tr>
        <w:trPr>
          <w:cantSplit/>
        </w:trPr>
        <w:tc>
          <w:tcPr>
            <w:tcBorders>
              <w:top w:val="single" w:sz="16" w:space="0" w:color="GRAY80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Vertical Accretion (mm yr⁻¹)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-0.411 (0.154)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-0.529 (0.090)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1.452 (0.535)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0.312 (0.161)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Excl. Lisianski (Kapou)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-0.411 (0.154)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-0.529 (0.090)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1.325 (0.548)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0.129 (0.143)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Models fit using stratified random survey (StRS) weights with solitary sampling units handled via lonely PSU variance adjustments. Latitude is centered at the archipelago mean (23.07°N); MHI is the reference region. Significance codes: </w:t>
            </w:r>
            <w:r>
              <w:rPr>
                <w:i/>
                <w:rFonts w:ascii="Calibri" w:hAnsi="Calibri"/>
                <w:sz w:val="20"/>
              </w:rPr>
              <w:t xml:space="preserve">p</w:t>
            </w:r>
            <w:r>
              <w:rPr>
                <w:rFonts w:ascii="Calibri" w:hAnsi="Calibri"/>
                <w:sz w:val="20"/>
              </w:rPr>
              <w:t xml:space="preserve"> &lt; 0.001 (</w:t>
            </w:r>
            <w:r>
              <w:rPr>
                <w:b w:val="true"/>
                <w:i/>
                <w:rFonts w:ascii="Calibri" w:hAnsi="Calibri"/>
                <w:sz w:val="20"/>
              </w:rPr>
              <w:t xml:space="preserve">), </w:t>
            </w:r>
            <w:r>
              <w:rPr>
                <w:i/>
                <w:b w:val="true"/>
                <w:i/>
                <w:rFonts w:ascii="Calibri" w:hAnsi="Calibri"/>
                <w:sz w:val="20"/>
              </w:rPr>
              <w:t xml:space="preserve">p</w:t>
            </w:r>
            <w:r>
              <w:rPr>
                <w:b w:val="true"/>
                <w:i/>
                <w:rFonts w:ascii="Calibri" w:hAnsi="Calibri"/>
                <w:sz w:val="20"/>
              </w:rPr>
              <w:t xml:space="preserve"> &lt; 0.01 (</w:t>
            </w:r>
            <w:r>
              <w:rPr>
                <w:i/>
                <w:rFonts w:ascii="Calibri" w:hAnsi="Calibri"/>
                <w:sz w:val="20"/>
              </w:rPr>
              <w:t xml:space="preserve">), </w:t>
            </w:r>
            <w:r>
              <w:rPr>
                <w:i/>
                <w:i/>
                <w:rFonts w:ascii="Calibri" w:hAnsi="Calibri"/>
                <w:sz w:val="20"/>
              </w:rPr>
              <w:t xml:space="preserve">p</w:t>
            </w:r>
            <w:r>
              <w:rPr>
                <w:i/>
                <w:rFonts w:ascii="Calibri" w:hAnsi="Calibri"/>
                <w:sz w:val="20"/>
              </w:rPr>
              <w:t xml:space="preserve"> &lt; 0.05 (</w:t>
            </w:r>
            <w:r>
              <w:rPr>
                <w:rFonts w:ascii="Calibri" w:hAnsi="Calibri"/>
                <w:sz w:val="20"/>
              </w:rPr>
              <w:t xml:space="preserve">), </w:t>
            </w:r>
            <w:r>
              <w:rPr>
                <w:i/>
                <w:rFonts w:ascii="Calibri" w:hAnsi="Calibri"/>
                <w:sz w:val="20"/>
              </w:rPr>
              <w:t xml:space="preserve">p</w:t>
            </w:r>
            <w:r>
              <w:rPr>
                <w:rFonts w:ascii="Calibri" w:hAnsi="Calibri"/>
                <w:sz w:val="20"/>
              </w:rPr>
              <w:t xml:space="preserve"> &lt; 0.10 (†).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2026-10-16T20:36:04Z</dcterms:created>
  <dcterms:modified xsi:type="dcterms:W3CDTF">2026-10-16T20:36:04Z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