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Normal"/>
      </w:pPr>
      <w:r>
        <w:rPr>
          <w:rFonts w:ascii="'Times New Roman'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'Times New Roman'" w:hAnsi="Calibri"/>
          <w:sz w:val="24"/>
        </w:rPr>
        <w:t xml:space="default">1</w:t>
      </w:r>
      <w:r>
        <w:fldChar w:fldCharType="end" w:dirty="true"/>
      </w:r>
      <w:r>
        <w:rPr>
          <w:rFonts w:ascii="'Times New Roman'" w:hAnsi="Calibri"/>
          <w:sz w:val="24"/>
        </w:rPr>
        <w:t xml:space="preserve">: </w:t>
      </w:r>
      <w:r>
        <w:rPr>
          <w:b w:val="true"/>
          <w:rFonts w:ascii="'Times New Roman'" w:hAnsi="'Times New Roman'"/>
          <w:sz w:val="24"/>
          <w:color w:val="333333"/>
        </w:rPr>
        <w:t xml:space="preserve">Table S2.</w:t>
      </w:r>
      <w:r>
        <w:rPr>
          <w:rFonts w:ascii="'Times New Roman'" w:hAnsi="'Times New Roman'"/>
          <w:sz w:val="24"/>
          <w:color w:val="333333"/>
        </w:rPr>
        <w:t xml:space="preserve"> Survey-weighted generalized linear models (svyglm) evaluating latitudinal, regional (MHI = Main Hawaiian Islands, NWHI = Northwestern Hawaiian Islands), and interaction effects on carbonate budget metrics in 2024. Latitude is centered at the archipelago mean (23.07°N); MHI is the reference region.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default">Model Effect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GRAY85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'Times New Roman'" w:hAnsi="'Times New Roman'"/>
                <w:sz w:val="20"/>
              </w:rPr>
              <w:t xml:space="default">Coral Cover (%)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-4.808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0.972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&lt; 0.001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15.036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3.963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&lt; 0.001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 × 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3.951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1.361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0.004</w:t>
            </w:r>
          </w:p>
        </w:tc>
      </w:tr>
      <w:tr>
        <w:trPr>
          <w:cantSplit/>
        </w:trPr>
        <w:tc>
          <w:tcPr>
            <w:tcBorders>
              <w:top w:val="single" w:sz="16" w:space="0" w:color="GRAY85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'Times New Roman'" w:hAnsi="'Times New Roman'"/>
                <w:sz w:val="20"/>
              </w:rPr>
              <w:t xml:space="default">Gross Production (kg m⁻² yr⁻¹)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-1.127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0.163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&lt; 0.001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4.279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1.179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&lt; 0.001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 × 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0.510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0.332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0.125</w:t>
            </w:r>
          </w:p>
        </w:tc>
      </w:tr>
      <w:tr>
        <w:trPr>
          <w:cantSplit/>
        </w:trPr>
        <w:tc>
          <w:tcPr>
            <w:tcBorders>
              <w:top w:val="single" w:sz="16" w:space="0" w:color="GRAY85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'Times New Roman'" w:hAnsi="'Times New Roman'"/>
                <w:sz w:val="20"/>
              </w:rPr>
              <w:t xml:space="default">Gross Bioerosion (kg m⁻² yr⁻¹)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-0.060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0.032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0.058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1.351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0.356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&lt; 0.001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 × 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0.058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0.099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0.561</w:t>
            </w:r>
          </w:p>
        </w:tc>
      </w:tr>
      <w:tr>
        <w:trPr>
          <w:cantSplit/>
        </w:trPr>
        <w:tc>
          <w:tcPr>
            <w:tcBorders>
              <w:top w:val="single" w:sz="16" w:space="0" w:color="GRAY85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'Times New Roman'" w:hAnsi="'Times New Roman'"/>
                <w:sz w:val="20"/>
              </w:rPr>
              <w:t xml:space="default">Net Production (kg m⁻² yr⁻¹)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-1.067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0.170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&lt; 0.001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2.928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1.052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0.006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 × 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0.453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0.309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0.143</w:t>
            </w:r>
          </w:p>
        </w:tc>
      </w:tr>
      <w:tr>
        <w:trPr>
          <w:cantSplit/>
        </w:trPr>
        <w:tc>
          <w:tcPr>
            <w:tcBorders>
              <w:top w:val="single" w:sz="16" w:space="0" w:color="GRAY85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'Times New Roman'" w:hAnsi="'Times New Roman'"/>
                <w:sz w:val="20"/>
              </w:rPr>
              <w:t xml:space="preserve">RAP</w:t>
            </w:r>
            <w:r>
              <w:rPr>
                <w:rFonts w:ascii="'Times New Roman'" w:hAnsi="'Times New Roman'"/>
                <w:sz w:val="20"/>
                <w:vertAlign w:val="subscript"/>
              </w:rPr>
              <w:t>net</w:t>
            </w:r>
            <w:r>
              <w:rPr>
                <w:rFonts w:ascii="'Times New Roman'" w:hAnsi="'Times New Roman'"/>
                <w:sz w:val="20"/>
              </w:rPr>
              <w:t xml:space="preserve"> (mm yr⁻¹)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-0.564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0.089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&lt; 0.001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1.504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0.557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0.007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'Times New Roman'" w:hAnsi="'Times New Roman'"/>
                <w:sz w:val="20"/>
              </w:rPr>
              <w:t xml:space="preserve">Latitude × Region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0.244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preserve">0.163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323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'Times New Roman'" w:hAnsi="'Times New Roman'"/>
                <w:sz w:val="20"/>
              </w:rPr>
              <w:t xml:space="preserve">0.134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 w:eastAsia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2026-10-31T00:34:50Z</dcterms:created>
  <dcterms:modified xsi:type="dcterms:W3CDTF">2026-10-31T00:34:50Z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