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2358"/>
      </w:tblGrid>
      <w:tr w:rsidR="004F168F" w14:paraId="0F55F292" w14:textId="77777777" w:rsidTr="00EC5874">
        <w:tc>
          <w:tcPr>
            <w:tcW w:w="1696" w:type="dxa"/>
          </w:tcPr>
          <w:p w14:paraId="6E44F5A8" w14:textId="77777777" w:rsidR="00366688" w:rsidRDefault="00366688"/>
        </w:tc>
        <w:tc>
          <w:tcPr>
            <w:tcW w:w="1701" w:type="dxa"/>
          </w:tcPr>
          <w:p w14:paraId="66911940" w14:textId="15B5A8B4" w:rsidR="00366688" w:rsidRDefault="00366688">
            <w:commentRangeStart w:id="0"/>
            <w:r>
              <w:t>Lipid droplet number</w:t>
            </w:r>
          </w:p>
        </w:tc>
        <w:tc>
          <w:tcPr>
            <w:tcW w:w="1701" w:type="dxa"/>
          </w:tcPr>
          <w:p w14:paraId="6782A9C1" w14:textId="43C9B7B5" w:rsidR="00366688" w:rsidRDefault="00366688">
            <w:r>
              <w:t>Lipid droplet size</w:t>
            </w:r>
          </w:p>
        </w:tc>
        <w:tc>
          <w:tcPr>
            <w:tcW w:w="1560" w:type="dxa"/>
          </w:tcPr>
          <w:p w14:paraId="1AB73479" w14:textId="0A81D54F" w:rsidR="00366688" w:rsidRDefault="00366688">
            <w:r>
              <w:t>Mitochondrial content/activity</w:t>
            </w:r>
            <w:commentRangeEnd w:id="0"/>
            <w:r w:rsidR="004F168F">
              <w:rPr>
                <w:rStyle w:val="CommentReference"/>
              </w:rPr>
              <w:commentReference w:id="0"/>
            </w:r>
          </w:p>
        </w:tc>
        <w:tc>
          <w:tcPr>
            <w:tcW w:w="2358" w:type="dxa"/>
          </w:tcPr>
          <w:p w14:paraId="0164B3E4" w14:textId="7CE48901" w:rsidR="00366688" w:rsidRDefault="00366688">
            <w:r>
              <w:t>Interpretation</w:t>
            </w:r>
          </w:p>
        </w:tc>
      </w:tr>
      <w:tr w:rsidR="004F168F" w14:paraId="137BF372" w14:textId="77777777" w:rsidTr="00EC5874">
        <w:tc>
          <w:tcPr>
            <w:tcW w:w="1696" w:type="dxa"/>
          </w:tcPr>
          <w:p w14:paraId="6F477C1E" w14:textId="4D347EA3" w:rsidR="00366688" w:rsidRPr="00C268BD" w:rsidRDefault="00366688" w:rsidP="00366688">
            <w:pPr>
              <w:rPr>
                <w:highlight w:val="red"/>
              </w:rPr>
            </w:pPr>
            <w:proofErr w:type="spellStart"/>
            <w:r w:rsidRPr="00C268BD">
              <w:rPr>
                <w:highlight w:val="red"/>
              </w:rPr>
              <w:t>Fosfamatinib</w:t>
            </w:r>
            <w:proofErr w:type="spellEnd"/>
          </w:p>
        </w:tc>
        <w:tc>
          <w:tcPr>
            <w:tcW w:w="1701" w:type="dxa"/>
          </w:tcPr>
          <w:p w14:paraId="24716F44" w14:textId="7E1A0B5F" w:rsidR="00366688" w:rsidRDefault="00366688" w:rsidP="00366688">
            <w:r>
              <w:sym w:font="Symbol" w:char="F0AF"/>
            </w:r>
            <w:r w:rsidR="004F168F">
              <w:sym w:font="Symbol" w:char="F0AF"/>
            </w:r>
            <w:r w:rsidR="004F168F">
              <w:sym w:font="Symbol" w:char="F0AF"/>
            </w:r>
          </w:p>
        </w:tc>
        <w:tc>
          <w:tcPr>
            <w:tcW w:w="1701" w:type="dxa"/>
          </w:tcPr>
          <w:p w14:paraId="2EC65633" w14:textId="4833405C" w:rsidR="00366688" w:rsidRDefault="00366688" w:rsidP="00366688">
            <w:r>
              <w:sym w:font="Symbol" w:char="F0AF"/>
            </w:r>
            <w:r w:rsidR="004F168F">
              <w:sym w:font="Symbol" w:char="F0AF"/>
            </w:r>
            <w:r w:rsidR="004F168F">
              <w:sym w:font="Symbol" w:char="F0AF"/>
            </w:r>
          </w:p>
        </w:tc>
        <w:tc>
          <w:tcPr>
            <w:tcW w:w="1560" w:type="dxa"/>
          </w:tcPr>
          <w:p w14:paraId="09E5BBD8" w14:textId="6020052E" w:rsidR="00366688" w:rsidRDefault="00366688" w:rsidP="00366688">
            <w:r>
              <w:sym w:font="Symbol" w:char="F0AF"/>
            </w:r>
            <w:r>
              <w:sym w:font="Symbol" w:char="F0AF"/>
            </w:r>
            <w:r>
              <w:sym w:font="Symbol" w:char="F0AF"/>
            </w:r>
          </w:p>
        </w:tc>
        <w:tc>
          <w:tcPr>
            <w:tcW w:w="2358" w:type="dxa"/>
          </w:tcPr>
          <w:p w14:paraId="4D6414BA" w14:textId="3601D35F" w:rsidR="00366688" w:rsidRDefault="00366688" w:rsidP="00366688">
            <w:r>
              <w:t>Cytotoxic at highest dose. Differentiation inhibitor</w:t>
            </w:r>
          </w:p>
        </w:tc>
      </w:tr>
      <w:tr w:rsidR="004F168F" w14:paraId="34A46B6C" w14:textId="77777777" w:rsidTr="00EC5874">
        <w:tc>
          <w:tcPr>
            <w:tcW w:w="1696" w:type="dxa"/>
          </w:tcPr>
          <w:p w14:paraId="15372805" w14:textId="6E4B93F7" w:rsidR="00366688" w:rsidRPr="00C268BD" w:rsidRDefault="00366688" w:rsidP="00366688">
            <w:pPr>
              <w:rPr>
                <w:highlight w:val="red"/>
              </w:rPr>
            </w:pPr>
            <w:r w:rsidRPr="00C268BD">
              <w:rPr>
                <w:highlight w:val="red"/>
              </w:rPr>
              <w:t>Dextromethorphan</w:t>
            </w:r>
          </w:p>
        </w:tc>
        <w:tc>
          <w:tcPr>
            <w:tcW w:w="1701" w:type="dxa"/>
          </w:tcPr>
          <w:p w14:paraId="000705DC" w14:textId="1A19F8F3" w:rsidR="00366688" w:rsidRDefault="00366688" w:rsidP="00366688">
            <w:r>
              <w:sym w:font="Symbol" w:char="F0AF"/>
            </w:r>
            <w:r w:rsidR="004F168F">
              <w:t>(early/all)</w:t>
            </w:r>
          </w:p>
        </w:tc>
        <w:tc>
          <w:tcPr>
            <w:tcW w:w="1701" w:type="dxa"/>
          </w:tcPr>
          <w:p w14:paraId="28788BAF" w14:textId="191DE801" w:rsidR="00366688" w:rsidRDefault="004F168F" w:rsidP="00366688">
            <w:r>
              <w:sym w:font="Symbol" w:char="F0AF"/>
            </w:r>
            <w:r>
              <w:sym w:font="Symbol" w:char="F0AF"/>
            </w:r>
            <w:r>
              <w:t xml:space="preserve"> </w:t>
            </w:r>
            <w:r>
              <w:sym w:font="Symbol" w:char="F0AF"/>
            </w:r>
            <w:r>
              <w:t xml:space="preserve"> (intermediate/all)</w:t>
            </w:r>
          </w:p>
        </w:tc>
        <w:tc>
          <w:tcPr>
            <w:tcW w:w="1560" w:type="dxa"/>
          </w:tcPr>
          <w:p w14:paraId="33938C59" w14:textId="5DE4A250" w:rsidR="00366688" w:rsidRDefault="004F168F" w:rsidP="00366688">
            <w:r>
              <w:sym w:font="Symbol" w:char="F0AF"/>
            </w:r>
            <w:r>
              <w:sym w:font="Symbol" w:char="F0AF"/>
            </w:r>
            <w:r>
              <w:t xml:space="preserve"> (intermediate/all)</w:t>
            </w:r>
          </w:p>
        </w:tc>
        <w:tc>
          <w:tcPr>
            <w:tcW w:w="2358" w:type="dxa"/>
          </w:tcPr>
          <w:p w14:paraId="3E7BF64B" w14:textId="7B6D2AF8" w:rsidR="00366688" w:rsidRDefault="004F168F" w:rsidP="00366688">
            <w:r>
              <w:t>Stage-dependent inhibition</w:t>
            </w:r>
          </w:p>
        </w:tc>
      </w:tr>
      <w:tr w:rsidR="004F168F" w14:paraId="45FD8378" w14:textId="77777777" w:rsidTr="00EC5874">
        <w:tc>
          <w:tcPr>
            <w:tcW w:w="1696" w:type="dxa"/>
          </w:tcPr>
          <w:p w14:paraId="22B9CF59" w14:textId="6C4E9F89" w:rsidR="00366688" w:rsidRPr="00914D40" w:rsidRDefault="004F168F" w:rsidP="00366688">
            <w:pPr>
              <w:rPr>
                <w:highlight w:val="green"/>
              </w:rPr>
            </w:pPr>
            <w:r w:rsidRPr="00914D40">
              <w:rPr>
                <w:highlight w:val="green"/>
              </w:rPr>
              <w:t>Phenserine</w:t>
            </w:r>
          </w:p>
        </w:tc>
        <w:tc>
          <w:tcPr>
            <w:tcW w:w="1701" w:type="dxa"/>
          </w:tcPr>
          <w:p w14:paraId="4D545D40" w14:textId="3E8904F5" w:rsidR="00366688" w:rsidRDefault="004F168F" w:rsidP="00366688">
            <w:r>
              <w:sym w:font="Symbol" w:char="F0AD"/>
            </w:r>
            <w:r>
              <w:sym w:font="Symbol" w:char="F0AD"/>
            </w:r>
            <w:r>
              <w:sym w:font="Symbol" w:char="F0AD"/>
            </w:r>
            <w:r>
              <w:t xml:space="preserve"> (intermediate/all)</w:t>
            </w:r>
          </w:p>
        </w:tc>
        <w:tc>
          <w:tcPr>
            <w:tcW w:w="1701" w:type="dxa"/>
          </w:tcPr>
          <w:p w14:paraId="388A4AE0" w14:textId="76CD907C" w:rsidR="00366688" w:rsidRDefault="004F168F" w:rsidP="00366688">
            <w:r>
              <w:sym w:font="Symbol" w:char="F0AF"/>
            </w:r>
            <w:r>
              <w:t xml:space="preserve"> (intermediate, highest dose)</w:t>
            </w:r>
          </w:p>
        </w:tc>
        <w:tc>
          <w:tcPr>
            <w:tcW w:w="1560" w:type="dxa"/>
          </w:tcPr>
          <w:p w14:paraId="2C67390F" w14:textId="261663C2" w:rsidR="00366688" w:rsidRDefault="004F168F" w:rsidP="00366688">
            <w:r>
              <w:t>=</w:t>
            </w:r>
          </w:p>
        </w:tc>
        <w:tc>
          <w:tcPr>
            <w:tcW w:w="2358" w:type="dxa"/>
          </w:tcPr>
          <w:p w14:paraId="0F04CB72" w14:textId="5321B18F" w:rsidR="00366688" w:rsidRDefault="004F168F" w:rsidP="00366688">
            <w:r>
              <w:t>Stage-dependent increase in number of differentiated cells</w:t>
            </w:r>
          </w:p>
        </w:tc>
      </w:tr>
      <w:tr w:rsidR="004F168F" w14:paraId="6BAA4465" w14:textId="77777777" w:rsidTr="00EC5874">
        <w:tc>
          <w:tcPr>
            <w:tcW w:w="1696" w:type="dxa"/>
          </w:tcPr>
          <w:p w14:paraId="29A96F22" w14:textId="4AAF19D8" w:rsidR="00366688" w:rsidRPr="00914D40" w:rsidRDefault="004F168F" w:rsidP="00366688">
            <w:pPr>
              <w:rPr>
                <w:highlight w:val="green"/>
              </w:rPr>
            </w:pPr>
            <w:proofErr w:type="spellStart"/>
            <w:r w:rsidRPr="00914D40">
              <w:rPr>
                <w:highlight w:val="green"/>
              </w:rPr>
              <w:t>Sacubritil</w:t>
            </w:r>
            <w:proofErr w:type="spellEnd"/>
          </w:p>
        </w:tc>
        <w:tc>
          <w:tcPr>
            <w:tcW w:w="1701" w:type="dxa"/>
          </w:tcPr>
          <w:p w14:paraId="64192B57" w14:textId="27CAFCEE" w:rsidR="00366688" w:rsidRDefault="004F168F" w:rsidP="00366688">
            <w:r>
              <w:sym w:font="Symbol" w:char="F0AD"/>
            </w:r>
            <w:r>
              <w:t xml:space="preserve"> (early/intermediate)</w:t>
            </w:r>
          </w:p>
        </w:tc>
        <w:tc>
          <w:tcPr>
            <w:tcW w:w="1701" w:type="dxa"/>
          </w:tcPr>
          <w:p w14:paraId="4CA01250" w14:textId="77777777" w:rsidR="00366688" w:rsidRDefault="004F168F" w:rsidP="00366688">
            <w:r>
              <w:sym w:font="Symbol" w:char="F0AD"/>
            </w:r>
            <w:r>
              <w:sym w:font="Symbol" w:char="F0AD"/>
            </w:r>
            <w:r>
              <w:sym w:font="Symbol" w:char="F0AD"/>
            </w:r>
            <w:r>
              <w:t xml:space="preserve"> (all, highest dose)</w:t>
            </w:r>
          </w:p>
          <w:p w14:paraId="34A08717" w14:textId="7894108B" w:rsidR="004F168F" w:rsidRDefault="004F168F" w:rsidP="00366688">
            <w:commentRangeStart w:id="1"/>
            <w:r>
              <w:sym w:font="Symbol" w:char="F0AF"/>
            </w:r>
            <w:r>
              <w:t xml:space="preserve"> (early)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560" w:type="dxa"/>
          </w:tcPr>
          <w:p w14:paraId="0D6B5912" w14:textId="571E52E4" w:rsidR="00366688" w:rsidRDefault="004F168F" w:rsidP="00366688">
            <w:r>
              <w:sym w:font="Symbol" w:char="F0AD"/>
            </w:r>
            <w:r>
              <w:sym w:font="Symbol" w:char="F0AD"/>
            </w:r>
            <w:r>
              <w:sym w:font="Symbol" w:char="F0AD"/>
            </w:r>
          </w:p>
        </w:tc>
        <w:tc>
          <w:tcPr>
            <w:tcW w:w="2358" w:type="dxa"/>
          </w:tcPr>
          <w:p w14:paraId="6A44C79A" w14:textId="59C978A4" w:rsidR="00366688" w:rsidRDefault="004F168F" w:rsidP="00366688">
            <w:r>
              <w:t>More metabolically-active adipocytes</w:t>
            </w:r>
            <w:r w:rsidR="00EC5874">
              <w:t xml:space="preserve"> at low/medium dose</w:t>
            </w:r>
          </w:p>
        </w:tc>
      </w:tr>
      <w:tr w:rsidR="004F168F" w14:paraId="39806363" w14:textId="77777777" w:rsidTr="00EC5874">
        <w:tc>
          <w:tcPr>
            <w:tcW w:w="1696" w:type="dxa"/>
          </w:tcPr>
          <w:p w14:paraId="7E0ED4A4" w14:textId="19ECD294" w:rsidR="00366688" w:rsidRDefault="00EC5874" w:rsidP="00366688">
            <w:r>
              <w:t>Somatotropin</w:t>
            </w:r>
          </w:p>
        </w:tc>
        <w:tc>
          <w:tcPr>
            <w:tcW w:w="1701" w:type="dxa"/>
          </w:tcPr>
          <w:p w14:paraId="1A00A4D2" w14:textId="2CE58B0A" w:rsidR="00366688" w:rsidRDefault="004F168F" w:rsidP="00366688">
            <w:r>
              <w:sym w:font="Symbol" w:char="F0AD"/>
            </w:r>
            <w:r w:rsidR="00EC5874">
              <w:t xml:space="preserve"> (early)</w:t>
            </w:r>
          </w:p>
        </w:tc>
        <w:tc>
          <w:tcPr>
            <w:tcW w:w="1701" w:type="dxa"/>
          </w:tcPr>
          <w:p w14:paraId="25BFCEE7" w14:textId="6553FF5F" w:rsidR="00366688" w:rsidRDefault="00EC5874" w:rsidP="00366688">
            <w:r>
              <w:sym w:font="Symbol" w:char="F040"/>
            </w:r>
          </w:p>
        </w:tc>
        <w:tc>
          <w:tcPr>
            <w:tcW w:w="1560" w:type="dxa"/>
          </w:tcPr>
          <w:p w14:paraId="4A7139C0" w14:textId="259CA9C2" w:rsidR="00366688" w:rsidRDefault="00EC5874" w:rsidP="00366688">
            <w:r>
              <w:sym w:font="Symbol" w:char="F0AF"/>
            </w:r>
            <w:r>
              <w:t xml:space="preserve"> (early, high)</w:t>
            </w:r>
          </w:p>
        </w:tc>
        <w:tc>
          <w:tcPr>
            <w:tcW w:w="2358" w:type="dxa"/>
          </w:tcPr>
          <w:p w14:paraId="74C15FAD" w14:textId="1DF980F1" w:rsidR="00366688" w:rsidRDefault="00EC5874" w:rsidP="007976C9">
            <w:pPr>
              <w:ind w:left="720" w:hanging="720"/>
            </w:pPr>
            <w:r>
              <w:t>Mild beneficial</w:t>
            </w:r>
            <w:r w:rsidR="006A4D0F">
              <w:t xml:space="preserve"> </w:t>
            </w:r>
            <w:r>
              <w:t>effect of early treatment at low doses, inhibition at higher dose</w:t>
            </w:r>
          </w:p>
        </w:tc>
      </w:tr>
      <w:tr w:rsidR="004F168F" w14:paraId="0743353A" w14:textId="77777777" w:rsidTr="00EC5874">
        <w:tc>
          <w:tcPr>
            <w:tcW w:w="1696" w:type="dxa"/>
          </w:tcPr>
          <w:p w14:paraId="0D71AA67" w14:textId="1006A2F4" w:rsidR="00366688" w:rsidRDefault="00EC5874" w:rsidP="00366688">
            <w:r>
              <w:t>Acyclovir</w:t>
            </w:r>
          </w:p>
        </w:tc>
        <w:tc>
          <w:tcPr>
            <w:tcW w:w="1701" w:type="dxa"/>
          </w:tcPr>
          <w:p w14:paraId="5CA2F84C" w14:textId="72BFCCB3" w:rsidR="00366688" w:rsidRDefault="00EC5874" w:rsidP="00366688">
            <w:r>
              <w:t>=</w:t>
            </w:r>
          </w:p>
        </w:tc>
        <w:tc>
          <w:tcPr>
            <w:tcW w:w="1701" w:type="dxa"/>
          </w:tcPr>
          <w:p w14:paraId="731C755D" w14:textId="3C944493" w:rsidR="00366688" w:rsidRDefault="00EC5874" w:rsidP="00366688">
            <w:r>
              <w:t>(</w:t>
            </w:r>
            <w:r>
              <w:sym w:font="Symbol" w:char="F0AF"/>
            </w:r>
            <w:r>
              <w:t>)</w:t>
            </w:r>
          </w:p>
        </w:tc>
        <w:tc>
          <w:tcPr>
            <w:tcW w:w="1560" w:type="dxa"/>
          </w:tcPr>
          <w:p w14:paraId="25CF775C" w14:textId="6BDF8694" w:rsidR="00366688" w:rsidRDefault="00EC5874" w:rsidP="00366688">
            <w:r>
              <w:t>(</w:t>
            </w:r>
            <w:r>
              <w:sym w:font="Symbol" w:char="F0AD"/>
            </w:r>
            <w:r>
              <w:t>) (early)</w:t>
            </w:r>
          </w:p>
        </w:tc>
        <w:tc>
          <w:tcPr>
            <w:tcW w:w="2358" w:type="dxa"/>
          </w:tcPr>
          <w:p w14:paraId="2322C097" w14:textId="3F5E8867" w:rsidR="00366688" w:rsidRDefault="00EC5874" w:rsidP="00366688">
            <w:r>
              <w:t>Potentially more metabolic active treated at early stage/No clear effect</w:t>
            </w:r>
          </w:p>
        </w:tc>
      </w:tr>
    </w:tbl>
    <w:p w14:paraId="7C004A38" w14:textId="77777777" w:rsidR="00DF3902" w:rsidRDefault="00DF3902"/>
    <w:sectPr w:rsidR="00DF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onia Rodriguez" w:date="2025-07-25T17:11:00Z" w:initials="SR">
    <w:p w14:paraId="54C877C3" w14:textId="77777777" w:rsidR="004F168F" w:rsidRDefault="004F168F" w:rsidP="004F16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am adding number of arrows based on ANOVA if simple treatment effect. If different, with max significance of each stage</w:t>
      </w:r>
    </w:p>
  </w:comment>
  <w:comment w:id="1" w:author="Sonia Rodriguez" w:date="2025-07-25T17:10:00Z" w:initials="SR">
    <w:p w14:paraId="634B9855" w14:textId="0C10DEF3" w:rsidR="004F168F" w:rsidRDefault="004F168F" w:rsidP="004F16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Omit for simplicity if you prefer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C877C3" w15:done="0"/>
  <w15:commentEx w15:paraId="634B98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89254B9" w16cex:dateUtc="2025-07-25T16:11:00Z"/>
  <w16cex:commentExtensible w16cex:durableId="68735D72" w16cex:dateUtc="2025-07-25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C877C3" w16cid:durableId="589254B9"/>
  <w16cid:commentId w16cid:paraId="634B9855" w16cid:durableId="68735D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nia Rodriguez">
    <w15:presenceInfo w15:providerId="Windows Live" w15:userId="516e6cdeb515d7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88"/>
    <w:rsid w:val="00016FF0"/>
    <w:rsid w:val="00020DC1"/>
    <w:rsid w:val="00026B17"/>
    <w:rsid w:val="00064910"/>
    <w:rsid w:val="00071670"/>
    <w:rsid w:val="00071E6D"/>
    <w:rsid w:val="0008405A"/>
    <w:rsid w:val="000A238B"/>
    <w:rsid w:val="000A641C"/>
    <w:rsid w:val="000E4FBE"/>
    <w:rsid w:val="000E5FA5"/>
    <w:rsid w:val="000E7FE9"/>
    <w:rsid w:val="000F761D"/>
    <w:rsid w:val="001010B6"/>
    <w:rsid w:val="00102DE8"/>
    <w:rsid w:val="001047E7"/>
    <w:rsid w:val="00115A42"/>
    <w:rsid w:val="001163E1"/>
    <w:rsid w:val="001318F2"/>
    <w:rsid w:val="00132BB2"/>
    <w:rsid w:val="00133D36"/>
    <w:rsid w:val="0014752D"/>
    <w:rsid w:val="00171D80"/>
    <w:rsid w:val="00173E97"/>
    <w:rsid w:val="001825AD"/>
    <w:rsid w:val="00187CC7"/>
    <w:rsid w:val="001A06C5"/>
    <w:rsid w:val="001A2743"/>
    <w:rsid w:val="001A3ADB"/>
    <w:rsid w:val="001C7EF3"/>
    <w:rsid w:val="001E03AB"/>
    <w:rsid w:val="001E1B3B"/>
    <w:rsid w:val="0020055E"/>
    <w:rsid w:val="00214EC0"/>
    <w:rsid w:val="00216224"/>
    <w:rsid w:val="00216B0C"/>
    <w:rsid w:val="00217F8F"/>
    <w:rsid w:val="002229F8"/>
    <w:rsid w:val="00235115"/>
    <w:rsid w:val="002407D1"/>
    <w:rsid w:val="00242ED7"/>
    <w:rsid w:val="0024580C"/>
    <w:rsid w:val="0025155D"/>
    <w:rsid w:val="00265AFE"/>
    <w:rsid w:val="002754C9"/>
    <w:rsid w:val="00281A37"/>
    <w:rsid w:val="002949E0"/>
    <w:rsid w:val="00295BC8"/>
    <w:rsid w:val="002A1CCB"/>
    <w:rsid w:val="002B49DC"/>
    <w:rsid w:val="002B5986"/>
    <w:rsid w:val="002B6201"/>
    <w:rsid w:val="002C156C"/>
    <w:rsid w:val="002D3D8A"/>
    <w:rsid w:val="002D4ED2"/>
    <w:rsid w:val="002E12AC"/>
    <w:rsid w:val="002E7BD2"/>
    <w:rsid w:val="002E7F3C"/>
    <w:rsid w:val="002F3E87"/>
    <w:rsid w:val="002F3EF7"/>
    <w:rsid w:val="002F43F3"/>
    <w:rsid w:val="002F5105"/>
    <w:rsid w:val="003166E4"/>
    <w:rsid w:val="00336F59"/>
    <w:rsid w:val="003423A3"/>
    <w:rsid w:val="00347BE9"/>
    <w:rsid w:val="00350DD4"/>
    <w:rsid w:val="00352279"/>
    <w:rsid w:val="003529C1"/>
    <w:rsid w:val="00356339"/>
    <w:rsid w:val="0035729F"/>
    <w:rsid w:val="003603B1"/>
    <w:rsid w:val="003626E2"/>
    <w:rsid w:val="00364868"/>
    <w:rsid w:val="00366688"/>
    <w:rsid w:val="00373129"/>
    <w:rsid w:val="00380061"/>
    <w:rsid w:val="0038195A"/>
    <w:rsid w:val="00385BF8"/>
    <w:rsid w:val="003A454D"/>
    <w:rsid w:val="003B18CA"/>
    <w:rsid w:val="003B56E3"/>
    <w:rsid w:val="003B5F23"/>
    <w:rsid w:val="003C0198"/>
    <w:rsid w:val="003D26BE"/>
    <w:rsid w:val="003D753A"/>
    <w:rsid w:val="00421276"/>
    <w:rsid w:val="004246D4"/>
    <w:rsid w:val="00444499"/>
    <w:rsid w:val="00452897"/>
    <w:rsid w:val="00455448"/>
    <w:rsid w:val="004574DF"/>
    <w:rsid w:val="004604CA"/>
    <w:rsid w:val="0046113E"/>
    <w:rsid w:val="0046755C"/>
    <w:rsid w:val="00467603"/>
    <w:rsid w:val="004A2E5E"/>
    <w:rsid w:val="004B0298"/>
    <w:rsid w:val="004B43E7"/>
    <w:rsid w:val="004C7E1D"/>
    <w:rsid w:val="004E074D"/>
    <w:rsid w:val="004E1A2E"/>
    <w:rsid w:val="004F168F"/>
    <w:rsid w:val="004F1FCD"/>
    <w:rsid w:val="004F2816"/>
    <w:rsid w:val="004F5E89"/>
    <w:rsid w:val="005013B7"/>
    <w:rsid w:val="00501FA3"/>
    <w:rsid w:val="005108DE"/>
    <w:rsid w:val="00512287"/>
    <w:rsid w:val="00525AFB"/>
    <w:rsid w:val="00527B98"/>
    <w:rsid w:val="0053173D"/>
    <w:rsid w:val="0053429F"/>
    <w:rsid w:val="005353F8"/>
    <w:rsid w:val="005419BE"/>
    <w:rsid w:val="00546336"/>
    <w:rsid w:val="00546A0C"/>
    <w:rsid w:val="005532CC"/>
    <w:rsid w:val="00553C9B"/>
    <w:rsid w:val="00554CBF"/>
    <w:rsid w:val="00572E8F"/>
    <w:rsid w:val="0057440A"/>
    <w:rsid w:val="005A6268"/>
    <w:rsid w:val="005B32A7"/>
    <w:rsid w:val="005C657B"/>
    <w:rsid w:val="005F22F6"/>
    <w:rsid w:val="006077C3"/>
    <w:rsid w:val="00607EE3"/>
    <w:rsid w:val="00613F9A"/>
    <w:rsid w:val="00616983"/>
    <w:rsid w:val="00634DF6"/>
    <w:rsid w:val="00641F5B"/>
    <w:rsid w:val="00663B01"/>
    <w:rsid w:val="00671FC5"/>
    <w:rsid w:val="0068141A"/>
    <w:rsid w:val="006856A2"/>
    <w:rsid w:val="0068726A"/>
    <w:rsid w:val="006A1190"/>
    <w:rsid w:val="006A3D22"/>
    <w:rsid w:val="006A4D0F"/>
    <w:rsid w:val="006A4D89"/>
    <w:rsid w:val="006D68ED"/>
    <w:rsid w:val="006E1FC6"/>
    <w:rsid w:val="006F4EA8"/>
    <w:rsid w:val="006F5D77"/>
    <w:rsid w:val="006F662B"/>
    <w:rsid w:val="007002A4"/>
    <w:rsid w:val="00740363"/>
    <w:rsid w:val="00740950"/>
    <w:rsid w:val="007473E0"/>
    <w:rsid w:val="007704AE"/>
    <w:rsid w:val="0077671B"/>
    <w:rsid w:val="00781997"/>
    <w:rsid w:val="00790009"/>
    <w:rsid w:val="007976C9"/>
    <w:rsid w:val="007D065A"/>
    <w:rsid w:val="007D1EC0"/>
    <w:rsid w:val="007D5C2C"/>
    <w:rsid w:val="007E6857"/>
    <w:rsid w:val="00803580"/>
    <w:rsid w:val="0082384A"/>
    <w:rsid w:val="0082489C"/>
    <w:rsid w:val="00836938"/>
    <w:rsid w:val="008532D4"/>
    <w:rsid w:val="00870A4D"/>
    <w:rsid w:val="00871EA1"/>
    <w:rsid w:val="00874927"/>
    <w:rsid w:val="00881EE1"/>
    <w:rsid w:val="00882E71"/>
    <w:rsid w:val="00891D3E"/>
    <w:rsid w:val="00893FE9"/>
    <w:rsid w:val="00896F80"/>
    <w:rsid w:val="008A010F"/>
    <w:rsid w:val="008A0D35"/>
    <w:rsid w:val="008A6E50"/>
    <w:rsid w:val="008B1783"/>
    <w:rsid w:val="008B2F23"/>
    <w:rsid w:val="008B522D"/>
    <w:rsid w:val="008B7475"/>
    <w:rsid w:val="008E2272"/>
    <w:rsid w:val="009020C3"/>
    <w:rsid w:val="00914D40"/>
    <w:rsid w:val="00916FE0"/>
    <w:rsid w:val="009202D8"/>
    <w:rsid w:val="009252A9"/>
    <w:rsid w:val="0093093E"/>
    <w:rsid w:val="00936F0B"/>
    <w:rsid w:val="00937116"/>
    <w:rsid w:val="0095222A"/>
    <w:rsid w:val="009761F5"/>
    <w:rsid w:val="00977354"/>
    <w:rsid w:val="00982F9A"/>
    <w:rsid w:val="009866BC"/>
    <w:rsid w:val="009871FF"/>
    <w:rsid w:val="00987D91"/>
    <w:rsid w:val="009A3925"/>
    <w:rsid w:val="009A47A1"/>
    <w:rsid w:val="009B1DEA"/>
    <w:rsid w:val="009D6278"/>
    <w:rsid w:val="009D6A2C"/>
    <w:rsid w:val="009D6AF9"/>
    <w:rsid w:val="009F3E69"/>
    <w:rsid w:val="009F5D79"/>
    <w:rsid w:val="00A00449"/>
    <w:rsid w:val="00A011BA"/>
    <w:rsid w:val="00A05116"/>
    <w:rsid w:val="00A05965"/>
    <w:rsid w:val="00A11A85"/>
    <w:rsid w:val="00A40FCA"/>
    <w:rsid w:val="00A41F35"/>
    <w:rsid w:val="00A4290E"/>
    <w:rsid w:val="00A52E04"/>
    <w:rsid w:val="00A544A2"/>
    <w:rsid w:val="00A62A49"/>
    <w:rsid w:val="00A64A42"/>
    <w:rsid w:val="00A708A3"/>
    <w:rsid w:val="00A75DE2"/>
    <w:rsid w:val="00A845E4"/>
    <w:rsid w:val="00A94FE1"/>
    <w:rsid w:val="00A96E6E"/>
    <w:rsid w:val="00AA1E86"/>
    <w:rsid w:val="00AA75C6"/>
    <w:rsid w:val="00AB3D07"/>
    <w:rsid w:val="00AC4A4C"/>
    <w:rsid w:val="00B03DD4"/>
    <w:rsid w:val="00B12E82"/>
    <w:rsid w:val="00B14751"/>
    <w:rsid w:val="00B30D26"/>
    <w:rsid w:val="00B341A9"/>
    <w:rsid w:val="00B4408D"/>
    <w:rsid w:val="00B52574"/>
    <w:rsid w:val="00B5749F"/>
    <w:rsid w:val="00B61230"/>
    <w:rsid w:val="00B674F7"/>
    <w:rsid w:val="00B852A3"/>
    <w:rsid w:val="00B921E2"/>
    <w:rsid w:val="00BA7247"/>
    <w:rsid w:val="00BC4409"/>
    <w:rsid w:val="00BC6FE8"/>
    <w:rsid w:val="00BD1632"/>
    <w:rsid w:val="00BE4D39"/>
    <w:rsid w:val="00BE65CA"/>
    <w:rsid w:val="00BF044A"/>
    <w:rsid w:val="00BF78C1"/>
    <w:rsid w:val="00BF7AAF"/>
    <w:rsid w:val="00C00286"/>
    <w:rsid w:val="00C21250"/>
    <w:rsid w:val="00C23ACD"/>
    <w:rsid w:val="00C268BD"/>
    <w:rsid w:val="00C2718B"/>
    <w:rsid w:val="00C3261B"/>
    <w:rsid w:val="00C42A31"/>
    <w:rsid w:val="00C44CDA"/>
    <w:rsid w:val="00C50A49"/>
    <w:rsid w:val="00C576F2"/>
    <w:rsid w:val="00C64AAE"/>
    <w:rsid w:val="00C66574"/>
    <w:rsid w:val="00C66F1C"/>
    <w:rsid w:val="00C73D15"/>
    <w:rsid w:val="00C85EB1"/>
    <w:rsid w:val="00CA3D74"/>
    <w:rsid w:val="00CC051C"/>
    <w:rsid w:val="00CC087E"/>
    <w:rsid w:val="00CD2EF0"/>
    <w:rsid w:val="00CD5FB3"/>
    <w:rsid w:val="00CF5CE4"/>
    <w:rsid w:val="00CF71B5"/>
    <w:rsid w:val="00D00995"/>
    <w:rsid w:val="00D143AD"/>
    <w:rsid w:val="00D323C2"/>
    <w:rsid w:val="00D3287E"/>
    <w:rsid w:val="00D4664B"/>
    <w:rsid w:val="00D50B97"/>
    <w:rsid w:val="00D52C64"/>
    <w:rsid w:val="00D6272C"/>
    <w:rsid w:val="00D63847"/>
    <w:rsid w:val="00D669F3"/>
    <w:rsid w:val="00D754BF"/>
    <w:rsid w:val="00D76507"/>
    <w:rsid w:val="00D76E76"/>
    <w:rsid w:val="00D91CA3"/>
    <w:rsid w:val="00D93911"/>
    <w:rsid w:val="00D94D75"/>
    <w:rsid w:val="00DA1B0C"/>
    <w:rsid w:val="00DB299F"/>
    <w:rsid w:val="00DC229E"/>
    <w:rsid w:val="00DC5E8C"/>
    <w:rsid w:val="00DD512F"/>
    <w:rsid w:val="00DE018E"/>
    <w:rsid w:val="00DF2B0C"/>
    <w:rsid w:val="00DF3902"/>
    <w:rsid w:val="00E0283F"/>
    <w:rsid w:val="00E06D55"/>
    <w:rsid w:val="00E1009C"/>
    <w:rsid w:val="00E10D2A"/>
    <w:rsid w:val="00E2737F"/>
    <w:rsid w:val="00E42824"/>
    <w:rsid w:val="00E476CB"/>
    <w:rsid w:val="00E50B44"/>
    <w:rsid w:val="00E52231"/>
    <w:rsid w:val="00E534B1"/>
    <w:rsid w:val="00E61940"/>
    <w:rsid w:val="00E63FC4"/>
    <w:rsid w:val="00E7370F"/>
    <w:rsid w:val="00EA0CA9"/>
    <w:rsid w:val="00EA48AA"/>
    <w:rsid w:val="00EB6A32"/>
    <w:rsid w:val="00EC43EF"/>
    <w:rsid w:val="00EC5874"/>
    <w:rsid w:val="00EF5D26"/>
    <w:rsid w:val="00EF7CF1"/>
    <w:rsid w:val="00F01305"/>
    <w:rsid w:val="00F174EC"/>
    <w:rsid w:val="00F257AB"/>
    <w:rsid w:val="00F3103E"/>
    <w:rsid w:val="00F325F7"/>
    <w:rsid w:val="00F47A3F"/>
    <w:rsid w:val="00F53A81"/>
    <w:rsid w:val="00F5404A"/>
    <w:rsid w:val="00F57E3E"/>
    <w:rsid w:val="00F63615"/>
    <w:rsid w:val="00F7112F"/>
    <w:rsid w:val="00F7169E"/>
    <w:rsid w:val="00F87047"/>
    <w:rsid w:val="00FB3B8E"/>
    <w:rsid w:val="00FC0C0F"/>
    <w:rsid w:val="00FC1348"/>
    <w:rsid w:val="00FF259E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29E12"/>
  <w15:chartTrackingRefBased/>
  <w15:docId w15:val="{47AD2B41-7F27-0648-8D70-81E625C2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6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6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6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6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Rodriguez</dc:creator>
  <cp:keywords/>
  <dc:description/>
  <cp:lastModifiedBy>Hannah Bazin</cp:lastModifiedBy>
  <cp:revision>4</cp:revision>
  <dcterms:created xsi:type="dcterms:W3CDTF">2025-07-25T15:48:00Z</dcterms:created>
  <dcterms:modified xsi:type="dcterms:W3CDTF">2025-07-26T13:11:00Z</dcterms:modified>
</cp:coreProperties>
</file>