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 (Poaceae)</w:t>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62942A40" w:rsidR="000F3C84" w:rsidRPr="000F3C84" w:rsidRDefault="000F3C84" w:rsidP="000F3C84">
      <w:pPr>
        <w:pStyle w:val="NoSpacing"/>
        <w:rPr>
          <w:rFonts w:ascii="Times New Roman" w:hAnsi="Times New Roman" w:cs="Times New Roman"/>
          <w:sz w:val="23"/>
          <w:szCs w:val="23"/>
          <w:u w:val="single"/>
        </w:rPr>
      </w:pPr>
      <w:r w:rsidRPr="00E521B3">
        <w:rPr>
          <w:rFonts w:ascii="Times New Roman" w:eastAsia="Times New Roman" w:hAnsi="Times New Roman" w:cs="Times New Roman"/>
          <w:sz w:val="24"/>
          <w:szCs w:val="24"/>
        </w:rPr>
        <w:t xml:space="preserve">Imagine the remarkable and seemingly </w:t>
      </w:r>
      <w:commentRangeStart w:id="0"/>
      <w:r w:rsidRPr="00E521B3">
        <w:rPr>
          <w:rFonts w:ascii="Times New Roman" w:eastAsia="Times New Roman" w:hAnsi="Times New Roman" w:cs="Times New Roman"/>
          <w:sz w:val="24"/>
          <w:szCs w:val="24"/>
        </w:rPr>
        <w:t>random</w:t>
      </w:r>
      <w:commentRangeEnd w:id="0"/>
      <w:r w:rsidR="00A87781">
        <w:rPr>
          <w:rStyle w:val="CommentReference"/>
          <w:rFonts w:ascii="Times New Roman" w:hAnsi="Times New Roman"/>
        </w:rPr>
        <w:commentReference w:id="0"/>
      </w:r>
      <w:r w:rsidRPr="00E521B3">
        <w:rPr>
          <w:rFonts w:ascii="Times New Roman" w:eastAsia="Times New Roman" w:hAnsi="Times New Roman" w:cs="Times New Roman"/>
          <w:sz w:val="24"/>
          <w:szCs w:val="24"/>
        </w:rPr>
        <w:t xml:space="preserve"> journey a pollen grain must travel to accomplish pollination in anemophilous plants. Grasses, the most diverse wind-pollinated family of seed pl</w:t>
      </w:r>
      <w:r w:rsidRPr="00367111">
        <w:rPr>
          <w:rFonts w:ascii="Times New Roman" w:eastAsia="Times New Roman" w:hAnsi="Times New Roman" w:cs="Times New Roman"/>
          <w:sz w:val="24"/>
          <w:szCs w:val="24"/>
        </w:rPr>
        <w:t xml:space="preserve">ants, have evolved a wide array of spikelet morphologies that apparently uniformly rely on anemophily. We </w:t>
      </w:r>
      <w:r>
        <w:rPr>
          <w:rFonts w:ascii="Times New Roman" w:eastAsia="Times New Roman" w:hAnsi="Times New Roman" w:cs="Times New Roman"/>
          <w:sz w:val="24"/>
          <w:szCs w:val="24"/>
        </w:rPr>
        <w:t xml:space="preserve">propose to </w:t>
      </w:r>
      <w:r w:rsidRPr="00367111">
        <w:rPr>
          <w:rFonts w:ascii="Times New Roman" w:eastAsia="Times New Roman" w:hAnsi="Times New Roman" w:cs="Times New Roman"/>
          <w:sz w:val="24"/>
          <w:szCs w:val="24"/>
        </w:rPr>
        <w:t xml:space="preserve">explore the critical junction of flower form and function by constructing virtual models of grass </w:t>
      </w:r>
      <w:proofErr w:type="spellStart"/>
      <w:r w:rsidRPr="00367111">
        <w:rPr>
          <w:rFonts w:ascii="Times New Roman" w:eastAsia="Times New Roman" w:hAnsi="Times New Roman" w:cs="Times New Roman"/>
          <w:sz w:val="24"/>
          <w:szCs w:val="24"/>
        </w:rPr>
        <w:t>spikelets</w:t>
      </w:r>
      <w:proofErr w:type="spellEnd"/>
      <w:r w:rsidRPr="00367111">
        <w:rPr>
          <w:rFonts w:ascii="Times New Roman" w:eastAsia="Times New Roman" w:hAnsi="Times New Roman" w:cs="Times New Roman"/>
          <w:sz w:val="24"/>
          <w:szCs w:val="24"/>
        </w:rPr>
        <w:t xml:space="preserve"> (the flower with associated bracts) for computational fluid dynamic simulations to understand the aerodynamics of anemophily and investigate to what extent spikelet morphology has been shaped by it</w:t>
      </w:r>
      <w:r>
        <w:rPr>
          <w:rFonts w:ascii="Times New Roman" w:eastAsia="Times New Roman" w:hAnsi="Times New Roman" w:cs="Times New Roman"/>
          <w:sz w:val="24"/>
          <w:szCs w:val="24"/>
        </w:rPr>
        <w:t xml:space="preserve">. </w:t>
      </w:r>
      <w:r w:rsidRPr="00367111">
        <w:rPr>
          <w:rFonts w:ascii="Times New Roman" w:eastAsia="Times New Roman" w:hAnsi="Times New Roman" w:cs="Times New Roman"/>
          <w:sz w:val="24"/>
          <w:szCs w:val="24"/>
        </w:rPr>
        <w:t>Do variations in spikelet morphology (particularly compression, presence or absence of awns, and stigma position at anthesis) affect pollination? Do these variations</w:t>
      </w:r>
      <w:r>
        <w:rPr>
          <w:rFonts w:ascii="Times New Roman" w:eastAsia="Times New Roman" w:hAnsi="Times New Roman" w:cs="Times New Roman"/>
          <w:sz w:val="24"/>
          <w:szCs w:val="24"/>
        </w:rPr>
        <w:t xml:space="preserve"> correlate to ecological niche? </w:t>
      </w:r>
      <w:r w:rsidR="00924738">
        <w:rPr>
          <w:rFonts w:ascii="Times New Roman" w:eastAsia="Times New Roman" w:hAnsi="Times New Roman" w:cs="Times New Roman"/>
          <w:sz w:val="24"/>
          <w:szCs w:val="24"/>
        </w:rPr>
        <w:t xml:space="preserve">Grass pollen is often assumed to be relatively uniform, but forest grasses produce more highly ornamented pollen than those of open habitats. Microchannels in the outer pollen wall are also assumed to be diagnostic for the grass family, but this trait and others have not been investigated in a phylogenetic context. </w:t>
      </w:r>
      <w:r w:rsidRPr="00367111">
        <w:rPr>
          <w:rFonts w:ascii="Times New Roman" w:eastAsia="Times New Roman" w:hAnsi="Times New Roman" w:cs="Times New Roman"/>
          <w:sz w:val="24"/>
          <w:szCs w:val="24"/>
        </w:rPr>
        <w:t>T</w:t>
      </w:r>
      <w:r>
        <w:rPr>
          <w:rFonts w:ascii="Times New Roman" w:eastAsia="Times New Roman" w:hAnsi="Times New Roman" w:cs="Times New Roman"/>
          <w:sz w:val="24"/>
          <w:szCs w:val="24"/>
        </w:rPr>
        <w:t>his research will increase</w:t>
      </w:r>
      <w:r w:rsidRPr="00367111">
        <w:rPr>
          <w:rFonts w:ascii="Times New Roman" w:eastAsia="Times New Roman" w:hAnsi="Times New Roman" w:cs="Times New Roman"/>
          <w:sz w:val="24"/>
          <w:szCs w:val="24"/>
        </w:rPr>
        <w:t xml:space="preserve"> our understanding of the macroevolutionary history of grass spikelet morphology</w:t>
      </w:r>
      <w:r w:rsidR="00924738">
        <w:rPr>
          <w:rFonts w:ascii="Times New Roman" w:eastAsia="Times New Roman" w:hAnsi="Times New Roman" w:cs="Times New Roman"/>
          <w:sz w:val="24"/>
          <w:szCs w:val="24"/>
        </w:rPr>
        <w:t xml:space="preserve"> and pollen</w:t>
      </w:r>
      <w:r>
        <w:rPr>
          <w:rFonts w:ascii="Times New Roman" w:eastAsia="Times New Roman" w:hAnsi="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2D057CE1"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Grasses, with ca. 12,000 species, are the 5</w:t>
      </w:r>
      <w:r w:rsidRPr="00693162">
        <w:rPr>
          <w:rFonts w:ascii="Times New Roman" w:hAnsi="Times New Roman" w:cs="Times New Roman"/>
          <w:sz w:val="23"/>
          <w:szCs w:val="23"/>
          <w:vertAlign w:val="superscript"/>
        </w:rPr>
        <w:t>th</w:t>
      </w:r>
      <w:r w:rsidRPr="00693162">
        <w:rPr>
          <w:rFonts w:ascii="Times New Roman" w:hAnsi="Times New Roman" w:cs="Times New Roman"/>
          <w:sz w:val="23"/>
          <w:szCs w:val="23"/>
        </w:rPr>
        <w:t xml:space="preserve"> most diverse plant family and the most diverse wind-pollinated one; </w:t>
      </w:r>
      <w:proofErr w:type="spellStart"/>
      <w:r w:rsidRPr="00693162">
        <w:rPr>
          <w:rFonts w:ascii="Times New Roman" w:hAnsi="Times New Roman" w:cs="Times New Roman"/>
          <w:sz w:val="23"/>
          <w:szCs w:val="23"/>
        </w:rPr>
        <w:t>Cyperaceae</w:t>
      </w:r>
      <w:proofErr w:type="spellEnd"/>
      <w:r w:rsidRPr="00693162">
        <w:rPr>
          <w:rFonts w:ascii="Times New Roman" w:hAnsi="Times New Roman" w:cs="Times New Roman"/>
          <w:sz w:val="23"/>
          <w:szCs w:val="23"/>
        </w:rPr>
        <w:t xml:space="preserve"> (with ca. 5,000 species</w:t>
      </w:r>
      <w:r w:rsidR="00261EAB" w:rsidRPr="00693162">
        <w:rPr>
          <w:rFonts w:ascii="Times New Roman" w:hAnsi="Times New Roman" w:cs="Times New Roman"/>
          <w:sz w:val="23"/>
          <w:szCs w:val="23"/>
        </w:rPr>
        <w:t xml:space="preserve"> depending on the source</w:t>
      </w:r>
      <w:r w:rsidRPr="00693162">
        <w:rPr>
          <w:rFonts w:ascii="Times New Roman" w:hAnsi="Times New Roman" w:cs="Times New Roman"/>
          <w:sz w:val="23"/>
          <w:szCs w:val="23"/>
        </w:rPr>
        <w:t xml:space="preserve">) is in the top 10. </w:t>
      </w:r>
    </w:p>
    <w:p w14:paraId="46949868" w14:textId="77777777" w:rsidR="00333552" w:rsidRPr="00693162" w:rsidRDefault="00333552" w:rsidP="00333552">
      <w:pPr>
        <w:pStyle w:val="NoSpacing"/>
        <w:rPr>
          <w:rFonts w:ascii="Times New Roman" w:hAnsi="Times New Roman" w:cs="Times New Roman"/>
          <w:sz w:val="23"/>
          <w:szCs w:val="23"/>
        </w:rPr>
      </w:pPr>
    </w:p>
    <w:p w14:paraId="4DA7B15C" w14:textId="77777777" w:rsidR="003C4A87" w:rsidRPr="00693162" w:rsidRDefault="00333552"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Wind pollination is ecologically common, but </w:t>
      </w:r>
      <w:r w:rsidR="006261A8" w:rsidRPr="00693162">
        <w:rPr>
          <w:rFonts w:ascii="Times New Roman" w:hAnsi="Times New Roman" w:cs="Times New Roman"/>
          <w:sz w:val="23"/>
          <w:szCs w:val="23"/>
        </w:rPr>
        <w:t xml:space="preserve">only a relatively small % of seed plants, in terms of species, have evolved this mode of pollination. </w:t>
      </w:r>
      <w:r w:rsidR="00D81C42" w:rsidRPr="00693162">
        <w:rPr>
          <w:rFonts w:ascii="Times New Roman" w:hAnsi="Times New Roman" w:cs="Times New Roman"/>
          <w:sz w:val="23"/>
          <w:szCs w:val="23"/>
        </w:rPr>
        <w:t>G</w:t>
      </w:r>
      <w:r w:rsidR="008526B0" w:rsidRPr="00693162">
        <w:rPr>
          <w:rFonts w:ascii="Times New Roman" w:hAnsi="Times New Roman" w:cs="Times New Roman"/>
          <w:sz w:val="23"/>
          <w:szCs w:val="23"/>
        </w:rPr>
        <w:t xml:space="preserve">ymnosperms are </w:t>
      </w:r>
      <w:r w:rsidR="00D81C42" w:rsidRPr="00693162">
        <w:rPr>
          <w:rFonts w:ascii="Times New Roman" w:hAnsi="Times New Roman" w:cs="Times New Roman"/>
          <w:sz w:val="23"/>
          <w:szCs w:val="23"/>
        </w:rPr>
        <w:t xml:space="preserve">generally </w:t>
      </w:r>
      <w:r w:rsidR="008526B0" w:rsidRPr="00693162">
        <w:rPr>
          <w:rFonts w:ascii="Times New Roman" w:hAnsi="Times New Roman" w:cs="Times New Roman"/>
          <w:sz w:val="23"/>
          <w:szCs w:val="23"/>
        </w:rPr>
        <w:t>assumed to be wind-pollinated</w:t>
      </w:r>
      <w:r w:rsidR="00D81C42" w:rsidRPr="00693162">
        <w:rPr>
          <w:rFonts w:ascii="Times New Roman" w:hAnsi="Times New Roman" w:cs="Times New Roman"/>
          <w:sz w:val="23"/>
          <w:szCs w:val="23"/>
        </w:rPr>
        <w:t xml:space="preserve">, but only the conifers and Gingko are exclusively wind-pollinated, whereas cycads and </w:t>
      </w:r>
      <w:proofErr w:type="spellStart"/>
      <w:r w:rsidR="00D81C42" w:rsidRPr="00693162">
        <w:rPr>
          <w:rFonts w:ascii="Times New Roman" w:hAnsi="Times New Roman" w:cs="Times New Roman"/>
          <w:sz w:val="23"/>
          <w:szCs w:val="23"/>
        </w:rPr>
        <w:t>Gnetales</w:t>
      </w:r>
      <w:proofErr w:type="spellEnd"/>
      <w:r w:rsidR="00D81C42" w:rsidRPr="00693162">
        <w:rPr>
          <w:rFonts w:ascii="Times New Roman" w:hAnsi="Times New Roman" w:cs="Times New Roman"/>
          <w:sz w:val="23"/>
          <w:szCs w:val="23"/>
        </w:rPr>
        <w:t xml:space="preserve"> are insect-pollinated (</w:t>
      </w:r>
      <w:proofErr w:type="spellStart"/>
      <w:r w:rsidR="00D81C42" w:rsidRPr="00693162">
        <w:rPr>
          <w:rFonts w:ascii="Times New Roman" w:hAnsi="Times New Roman" w:cs="Times New Roman"/>
          <w:sz w:val="23"/>
          <w:szCs w:val="23"/>
        </w:rPr>
        <w:t>Peñalver</w:t>
      </w:r>
      <w:proofErr w:type="spellEnd"/>
      <w:r w:rsidR="00D81C42" w:rsidRPr="00693162">
        <w:rPr>
          <w:rFonts w:ascii="Times New Roman" w:hAnsi="Times New Roman" w:cs="Times New Roman"/>
          <w:sz w:val="23"/>
          <w:szCs w:val="23"/>
        </w:rPr>
        <w:t xml:space="preserve"> et al. 2012). A</w:t>
      </w:r>
      <w:r w:rsidR="008526B0" w:rsidRPr="00693162">
        <w:rPr>
          <w:rFonts w:ascii="Times New Roman" w:hAnsi="Times New Roman" w:cs="Times New Roman"/>
          <w:sz w:val="23"/>
          <w:szCs w:val="23"/>
        </w:rPr>
        <w:t>pproximately 1/5 of angiosperm families have evolved wind pollination; it is estimated that 10% of angiosperms</w:t>
      </w:r>
      <w:r w:rsidR="00261EAB" w:rsidRPr="00693162">
        <w:rPr>
          <w:rFonts w:ascii="Times New Roman" w:hAnsi="Times New Roman" w:cs="Times New Roman"/>
          <w:sz w:val="23"/>
          <w:szCs w:val="23"/>
        </w:rPr>
        <w:t xml:space="preserve"> (</w:t>
      </w:r>
      <w:r w:rsidR="00261EAB" w:rsidRPr="00693162">
        <w:rPr>
          <w:rFonts w:ascii="Times New Roman" w:hAnsi="Times New Roman" w:cs="Times New Roman"/>
          <w:sz w:val="23"/>
          <w:szCs w:val="23"/>
          <w:highlight w:val="yellow"/>
        </w:rPr>
        <w:t>species?</w:t>
      </w:r>
      <w:r w:rsidR="00261EAB" w:rsidRPr="00693162">
        <w:rPr>
          <w:rFonts w:ascii="Times New Roman" w:hAnsi="Times New Roman" w:cs="Times New Roman"/>
          <w:sz w:val="23"/>
          <w:szCs w:val="23"/>
        </w:rPr>
        <w:t>)</w:t>
      </w:r>
      <w:r w:rsidR="008526B0" w:rsidRPr="00693162">
        <w:rPr>
          <w:rFonts w:ascii="Times New Roman" w:hAnsi="Times New Roman" w:cs="Times New Roman"/>
          <w:sz w:val="23"/>
          <w:szCs w:val="23"/>
        </w:rPr>
        <w:t xml:space="preserve"> are wind-pollinated (Friedman &amp; Barrett 2009).</w:t>
      </w:r>
      <w:r w:rsidR="003C4A87" w:rsidRPr="00693162">
        <w:rPr>
          <w:rFonts w:ascii="Times New Roman" w:hAnsi="Times New Roman" w:cs="Times New Roman"/>
          <w:sz w:val="23"/>
          <w:szCs w:val="23"/>
        </w:rPr>
        <w:t xml:space="preserve"> Wind pollination is common in higher latitudes and elevations, especially in temperate areas, but is considered rare in the tropics, especially in lowland rainforests.</w:t>
      </w:r>
    </w:p>
    <w:p w14:paraId="354BFF9F" w14:textId="77777777" w:rsidR="00A12314" w:rsidRPr="00693162" w:rsidRDefault="00A12314" w:rsidP="003C4A87">
      <w:pPr>
        <w:autoSpaceDE w:val="0"/>
        <w:autoSpaceDN w:val="0"/>
        <w:adjustRightInd w:val="0"/>
        <w:rPr>
          <w:rFonts w:ascii="Times New Roman" w:hAnsi="Times New Roman" w:cs="Times New Roman"/>
          <w:sz w:val="23"/>
          <w:szCs w:val="23"/>
        </w:rPr>
      </w:pPr>
    </w:p>
    <w:p w14:paraId="3F9A5180" w14:textId="77777777" w:rsidR="00A12314" w:rsidRPr="00693162" w:rsidRDefault="00533A75" w:rsidP="003C4A87">
      <w:pPr>
        <w:autoSpaceDE w:val="0"/>
        <w:autoSpaceDN w:val="0"/>
        <w:adjustRightInd w:val="0"/>
        <w:rPr>
          <w:rFonts w:ascii="Times New Roman" w:hAnsi="Times New Roman" w:cs="Times New Roman"/>
          <w:sz w:val="23"/>
          <w:szCs w:val="23"/>
        </w:rPr>
      </w:pPr>
      <w:r w:rsidRPr="00693162">
        <w:rPr>
          <w:rFonts w:ascii="Times New Roman" w:hAnsi="Times New Roman" w:cs="Times New Roman"/>
          <w:sz w:val="23"/>
          <w:szCs w:val="23"/>
        </w:rPr>
        <w:t xml:space="preserve">Inflorescence/flower characteristics of wind-pollinated angiosperms. </w:t>
      </w:r>
      <w:r w:rsidR="00A12314" w:rsidRPr="00693162">
        <w:rPr>
          <w:rFonts w:ascii="Times New Roman" w:hAnsi="Times New Roman" w:cs="Times New Roman"/>
          <w:sz w:val="23"/>
          <w:szCs w:val="23"/>
        </w:rPr>
        <w:t xml:space="preserve">List of predictions: feathery stigmas, 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10-50um pollen diameter, pollen with slow terminal velocities 2 – 6 cm/s (Adams et al. 1981), smooth pollen surface, few and circular pollen apertures, long stamen filaments, absent or reduced </w:t>
      </w:r>
      <w:proofErr w:type="spellStart"/>
      <w:r w:rsidR="00A12314" w:rsidRPr="00693162">
        <w:rPr>
          <w:rFonts w:ascii="Times New Roman" w:hAnsi="Times New Roman" w:cs="Times New Roman"/>
          <w:sz w:val="23"/>
          <w:szCs w:val="23"/>
        </w:rPr>
        <w:t>nectaries</w:t>
      </w:r>
      <w:proofErr w:type="spellEnd"/>
      <w:r w:rsidR="00A12314" w:rsidRPr="00693162">
        <w:rPr>
          <w:rFonts w:ascii="Times New Roman" w:hAnsi="Times New Roman" w:cs="Times New Roman"/>
          <w:sz w:val="23"/>
          <w:szCs w:val="23"/>
        </w:rPr>
        <w:t xml:space="preserve"> fragrance perianth, </w:t>
      </w:r>
      <w:r w:rsidR="00A12314" w:rsidRPr="00693162">
        <w:rPr>
          <w:rFonts w:ascii="Times New Roman" w:hAnsi="Times New Roman" w:cs="Times New Roman"/>
          <w:b/>
          <w:sz w:val="23"/>
          <w:szCs w:val="23"/>
        </w:rPr>
        <w:t>usually unisexual</w:t>
      </w:r>
      <w:r w:rsidR="00A12314" w:rsidRPr="00693162">
        <w:rPr>
          <w:rFonts w:ascii="Times New Roman" w:hAnsi="Times New Roman" w:cs="Times New Roman"/>
          <w:sz w:val="23"/>
          <w:szCs w:val="23"/>
        </w:rPr>
        <w:t xml:space="preserve">, </w:t>
      </w:r>
      <w:r w:rsidR="00A12314" w:rsidRPr="00693162">
        <w:rPr>
          <w:rFonts w:ascii="Times New Roman" w:hAnsi="Times New Roman" w:cs="Times New Roman"/>
          <w:b/>
          <w:sz w:val="23"/>
          <w:szCs w:val="23"/>
        </w:rPr>
        <w:t xml:space="preserve">pendulous catkin like inflorescence, </w:t>
      </w:r>
      <w:r w:rsidR="00A12314" w:rsidRPr="00693162">
        <w:rPr>
          <w:rFonts w:ascii="Times New Roman" w:hAnsi="Times New Roman" w:cs="Times New Roman"/>
          <w:sz w:val="23"/>
          <w:szCs w:val="23"/>
        </w:rPr>
        <w:t xml:space="preserve">inflorescence held away from vegetation, low to moderate optimum wind speed habitat, low humidity habitat, infrequent precipitation habitat, open surrounding vegetation habitat, moderate to high plant density. (see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Grass spikelet structure, bracteate, reduced flowers, feathery stigmas, versatile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microchannels as a potential synapomorphy). Note similarities of </w:t>
      </w:r>
      <w:proofErr w:type="spellStart"/>
      <w:r w:rsidR="00261EAB" w:rsidRPr="00693162">
        <w:rPr>
          <w:rFonts w:ascii="Times New Roman" w:hAnsi="Times New Roman" w:cs="Times New Roman"/>
          <w:sz w:val="23"/>
          <w:szCs w:val="23"/>
        </w:rPr>
        <w:t>Cyperaceae</w:t>
      </w:r>
      <w:proofErr w:type="spellEnd"/>
      <w:r w:rsidR="00261EAB" w:rsidRPr="00693162">
        <w:rPr>
          <w:rFonts w:ascii="Times New Roman" w:hAnsi="Times New Roman" w:cs="Times New Roman"/>
          <w:sz w:val="23"/>
          <w:szCs w:val="23"/>
        </w:rPr>
        <w:t xml:space="preserve"> (bracteate </w:t>
      </w:r>
      <w:proofErr w:type="spellStart"/>
      <w:r w:rsidR="00261EAB" w:rsidRPr="00693162">
        <w:rPr>
          <w:rFonts w:ascii="Times New Roman" w:hAnsi="Times New Roman" w:cs="Times New Roman"/>
          <w:sz w:val="23"/>
          <w:szCs w:val="23"/>
        </w:rPr>
        <w:t>spikelets</w:t>
      </w:r>
      <w:proofErr w:type="spellEnd"/>
      <w:r w:rsidR="00261EAB" w:rsidRPr="00693162">
        <w:rPr>
          <w:rFonts w:ascii="Times New Roman" w:hAnsi="Times New Roman" w:cs="Times New Roman"/>
          <w:sz w:val="23"/>
          <w:szCs w:val="23"/>
        </w:rPr>
        <w:t xml:space="preserve">, reduced flowers, independent evolution of peripheral pollen) but </w:t>
      </w:r>
      <w:r w:rsidR="00261EAB" w:rsidRPr="00693162">
        <w:rPr>
          <w:rFonts w:ascii="Times New Roman" w:hAnsi="Times New Roman" w:cs="Times New Roman"/>
          <w:sz w:val="23"/>
          <w:szCs w:val="23"/>
        </w:rPr>
        <w:lastRenderedPageBreak/>
        <w:t>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7777777"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 xml:space="preserve">examine the evolution of grass </w:t>
      </w:r>
      <w:proofErr w:type="spellStart"/>
      <w:r w:rsidR="001F7EAB" w:rsidRPr="00693162">
        <w:rPr>
          <w:rFonts w:ascii="Times New Roman" w:hAnsi="Times New Roman" w:cs="Times New Roman"/>
          <w:sz w:val="23"/>
          <w:szCs w:val="23"/>
        </w:rPr>
        <w:t>spikelets</w:t>
      </w:r>
      <w:proofErr w:type="spellEnd"/>
      <w:r w:rsidR="001F7EAB" w:rsidRPr="00693162">
        <w:rPr>
          <w:rFonts w:ascii="Times New Roman" w:hAnsi="Times New Roman" w:cs="Times New Roman"/>
          <w:sz w:val="23"/>
          <w:szCs w:val="23"/>
        </w:rPr>
        <w:t xml:space="preserve"> in the context of adaptation to wind pollination</w:t>
      </w:r>
    </w:p>
    <w:p w14:paraId="4CB23E7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evolution of traits associated with wind pollination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H0 Spikelet has the same pollen capture potential in all wind speeds</w:t>
      </w:r>
    </w:p>
    <w:p w14:paraId="183133D6"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A range of wind speeds increases the chance the 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0CB05A8D" w14:textId="77777777" w:rsidR="00405B52" w:rsidRPr="00693162" w:rsidRDefault="00A12314"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[Do the above capture these questions: </w:t>
      </w:r>
      <w:r w:rsidR="00405B52" w:rsidRPr="00693162">
        <w:rPr>
          <w:rFonts w:ascii="Times New Roman" w:hAnsi="Times New Roman" w:cs="Times New Roman"/>
          <w:sz w:val="23"/>
          <w:szCs w:val="23"/>
        </w:rPr>
        <w:t xml:space="preserve">stigma </w:t>
      </w:r>
      <w:proofErr w:type="spellStart"/>
      <w:r w:rsidR="00405B52" w:rsidRPr="00693162">
        <w:rPr>
          <w:rFonts w:ascii="Times New Roman" w:hAnsi="Times New Roman" w:cs="Times New Roman"/>
          <w:sz w:val="23"/>
          <w:szCs w:val="23"/>
        </w:rPr>
        <w:t>exsertion</w:t>
      </w:r>
      <w:proofErr w:type="spellEnd"/>
      <w:r w:rsidR="00405B52" w:rsidRPr="00693162">
        <w:rPr>
          <w:rFonts w:ascii="Times New Roman" w:hAnsi="Times New Roman" w:cs="Times New Roman"/>
          <w:sz w:val="23"/>
          <w:szCs w:val="23"/>
        </w:rPr>
        <w:t xml:space="preserve"> is always the same (perpendicular to the larger faces of the spikelet)</w:t>
      </w: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rPr>
        <w:t>spikelet shape has no relation to pollen release/capture (i.e., dispersal requirements are entirely driving spikelet evolution)</w:t>
      </w:r>
      <w:r w:rsidRPr="00693162">
        <w:rPr>
          <w:rFonts w:ascii="Times New Roman" w:hAnsi="Times New Roman" w:cs="Times New Roman"/>
          <w:sz w:val="23"/>
          <w:szCs w:val="23"/>
        </w:rPr>
        <w:t>; awns</w:t>
      </w:r>
      <w:r w:rsidR="00405B52" w:rsidRPr="00693162">
        <w:rPr>
          <w:rFonts w:ascii="Times New Roman" w:hAnsi="Times New Roman" w:cs="Times New Roman"/>
          <w:sz w:val="23"/>
          <w:szCs w:val="23"/>
        </w:rPr>
        <w:t xml:space="preserve"> have no effect on pollen release/capture</w:t>
      </w:r>
      <w:r w:rsidRPr="00693162">
        <w:rPr>
          <w:rFonts w:ascii="Times New Roman" w:hAnsi="Times New Roman" w:cs="Times New Roman"/>
          <w:sz w:val="23"/>
          <w:szCs w:val="23"/>
        </w:rPr>
        <w:t>]</w:t>
      </w: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synapomorphy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synapomorphy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[might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1773919D"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47A5F273"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Virtual wind tunnel e</w:t>
      </w:r>
      <w:r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w:t>
      </w:r>
      <w:r w:rsidR="009830DD" w:rsidRPr="00693162">
        <w:rPr>
          <w:rFonts w:ascii="Times New Roman" w:hAnsi="Times New Roman" w:cs="Times New Roman"/>
          <w:sz w:val="23"/>
          <w:szCs w:val="23"/>
        </w:rPr>
        <w:t>anything we might do with peripheral pollen should go here]</w:t>
      </w:r>
    </w:p>
    <w:p w14:paraId="44530B61" w14:textId="77777777" w:rsidR="00333552" w:rsidRPr="00693162" w:rsidRDefault="00333552"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2FC7D6C4" w14:textId="20E77B60"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r w:rsidR="00623E96">
        <w:rPr>
          <w:rFonts w:ascii="Times New Roman" w:hAnsi="Times New Roman" w:cs="Times New Roman"/>
          <w:sz w:val="23"/>
          <w:szCs w:val="23"/>
        </w:rPr>
        <w:t xml:space="preserve"> (go for 36</w:t>
      </w:r>
      <w:r w:rsidR="006261A8" w:rsidRPr="00693162">
        <w:rPr>
          <w:rFonts w:ascii="Times New Roman" w:hAnsi="Times New Roman" w:cs="Times New Roman"/>
          <w:sz w:val="23"/>
          <w:szCs w:val="23"/>
        </w:rPr>
        <w:t>)</w:t>
      </w:r>
    </w:p>
    <w:p w14:paraId="2086D986" w14:textId="77777777" w:rsidR="003335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LM</w:t>
      </w:r>
    </w:p>
    <w:p w14:paraId="7053A59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SEM</w:t>
      </w:r>
    </w:p>
    <w:p w14:paraId="5405AA97"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TEM</w:t>
      </w:r>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commentRangeStart w:id="1"/>
      <w:r w:rsidRPr="00693162">
        <w:rPr>
          <w:rFonts w:ascii="Times New Roman" w:hAnsi="Times New Roman" w:cs="Times New Roman"/>
          <w:b/>
          <w:sz w:val="23"/>
          <w:szCs w:val="23"/>
        </w:rPr>
        <w:t>Preliminary Results</w:t>
      </w:r>
      <w:commentRangeEnd w:id="1"/>
      <w:r w:rsidR="00A8147C">
        <w:rPr>
          <w:rStyle w:val="CommentReference"/>
          <w:rFonts w:ascii="Times New Roman" w:hAnsi="Times New Roman"/>
        </w:rPr>
        <w:commentReference w:id="1"/>
      </w:r>
    </w:p>
    <w:p w14:paraId="4D182F17"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33D36B69"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 for spikelet modeling has been developed (cite APPS paper)</w:t>
      </w:r>
    </w:p>
    <w:p w14:paraId="50CC5DC1" w14:textId="6B74D4A2"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Preliminary tests of virtual wind tunnel</w:t>
      </w:r>
      <w:r w:rsidR="00623E96">
        <w:rPr>
          <w:rFonts w:ascii="Times New Roman" w:hAnsi="Times New Roman" w:cs="Times New Roman"/>
          <w:sz w:val="23"/>
          <w:szCs w:val="23"/>
        </w:rPr>
        <w:t xml:space="preserve"> (with Festuca, maybe also others)</w:t>
      </w:r>
    </w:p>
    <w:p w14:paraId="4B35A14F" w14:textId="77777777" w:rsidR="003A77CF" w:rsidRPr="00693162" w:rsidRDefault="003A77CF"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anthers. Year 2: Sectioning of </w:t>
      </w:r>
      <w:proofErr w:type="spellStart"/>
      <w:r w:rsidRPr="00693162">
        <w:rPr>
          <w:rFonts w:ascii="Times New Roman" w:hAnsi="Times New Roman" w:cs="Times New Roman"/>
          <w:sz w:val="23"/>
          <w:szCs w:val="23"/>
        </w:rPr>
        <w:t>spikelets</w:t>
      </w:r>
      <w:proofErr w:type="spellEnd"/>
      <w:r w:rsidRPr="00693162">
        <w:rPr>
          <w:rFonts w:ascii="Times New Roman" w:hAnsi="Times New Roman" w:cs="Times New Roman"/>
          <w:sz w:val="23"/>
          <w:szCs w:val="23"/>
        </w:rPr>
        <w:t xml:space="preserve">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r w:rsidR="003A77CF" w:rsidRPr="00693162">
        <w:rPr>
          <w:rFonts w:ascii="Times New Roman" w:hAnsi="Times New Roman" w:cs="Times New Roman"/>
          <w:sz w:val="23"/>
          <w:szCs w:val="23"/>
        </w:rPr>
        <w:t xml:space="preserve">work in </w:t>
      </w:r>
      <w:proofErr w:type="gramStart"/>
      <w:r w:rsidR="003A77CF" w:rsidRPr="00693162">
        <w:rPr>
          <w:rFonts w:ascii="Times New Roman" w:hAnsi="Times New Roman" w:cs="Times New Roman"/>
          <w:sz w:val="23"/>
          <w:szCs w:val="23"/>
        </w:rPr>
        <w:t>BPMI?;</w:t>
      </w:r>
      <w:proofErr w:type="gramEnd"/>
      <w:r w:rsidR="003A77CF" w:rsidRPr="00693162">
        <w:rPr>
          <w:rFonts w:ascii="Times New Roman" w:hAnsi="Times New Roman" w:cs="Times New Roman"/>
          <w:sz w:val="23"/>
          <w:szCs w:val="23"/>
        </w:rPr>
        <w:t xml:space="preserve">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commentRangeStart w:id="2"/>
      <w:r w:rsidRPr="00693162">
        <w:rPr>
          <w:rFonts w:ascii="Times New Roman" w:hAnsi="Times New Roman" w:cs="Times New Roman"/>
          <w:b/>
          <w:sz w:val="23"/>
          <w:szCs w:val="23"/>
        </w:rPr>
        <w:t>Results from Prior NSF Support</w:t>
      </w:r>
      <w:commentRangeEnd w:id="2"/>
      <w:r w:rsidR="00533A75">
        <w:rPr>
          <w:rStyle w:val="CommentReference"/>
          <w:rFonts w:ascii="Times New Roman" w:hAnsi="Times New Roman"/>
        </w:rPr>
        <w:commentReference w:id="2"/>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lastRenderedPageBreak/>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w:t>
      </w:r>
      <w:proofErr w:type="spellStart"/>
      <w:r w:rsidRPr="00693162">
        <w:rPr>
          <w:rFonts w:ascii="Times New Roman" w:eastAsia="Arial" w:hAnsi="Times New Roman" w:cs="Times New Roman"/>
          <w:color w:val="000000"/>
          <w:sz w:val="23"/>
          <w:szCs w:val="23"/>
        </w:rPr>
        <w:t>plastome</w:t>
      </w:r>
      <w:proofErr w:type="spellEnd"/>
      <w:r w:rsidRPr="00693162">
        <w:rPr>
          <w:rFonts w:ascii="Times New Roman" w:eastAsia="Arial" w:hAnsi="Times New Roman" w:cs="Times New Roman"/>
          <w:color w:val="000000"/>
          <w:sz w:val="23"/>
          <w:szCs w:val="23"/>
        </w:rPr>
        <w:t xml:space="preserv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*Wysocki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My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rass adaxial chlorenchyma cells are usually lobed in at least one plane, often the proximo-distal or lateral planes; the presence of lobes is plesiomorphic and general, with some reversions to the non-lobed condition. Five ma</w:t>
      </w:r>
      <w:r w:rsidR="00533A75">
        <w:rPr>
          <w:rFonts w:ascii="Times New Roman" w:hAnsi="Times New Roman" w:cs="Times New Roman"/>
          <w:sz w:val="23"/>
          <w:szCs w:val="23"/>
        </w:rPr>
        <w:t>jor morphotypes were identified;</w:t>
      </w:r>
      <w:r w:rsidR="00533A75" w:rsidRPr="00533A75">
        <w:rPr>
          <w:rFonts w:ascii="Times New Roman" w:hAnsi="Times New Roman" w:cs="Times New Roman"/>
          <w:sz w:val="23"/>
          <w:szCs w:val="23"/>
        </w:rPr>
        <w:t xml:space="preserve"> a species may have more than one, but we modeled the dominant adaxial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adaxial chlorenchyma cell shape is significantly correlated with both photosynthetic pathway (PS) and light regime. Several descriptors (e.g., cell </w:t>
      </w:r>
      <w:proofErr w:type="spellStart"/>
      <w:proofErr w:type="gramStart"/>
      <w:r w:rsidR="00533A75" w:rsidRPr="00533A75">
        <w:rPr>
          <w:rFonts w:ascii="Times New Roman" w:hAnsi="Times New Roman" w:cs="Times New Roman"/>
          <w:sz w:val="23"/>
          <w:szCs w:val="23"/>
        </w:rPr>
        <w:t>length:width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w:t>
      </w:r>
      <w:proofErr w:type="spellStart"/>
      <w:r w:rsidRPr="00693162">
        <w:rPr>
          <w:rFonts w:ascii="Times New Roman" w:eastAsia="Arial" w:hAnsi="Times New Roman" w:cs="Times New Roman"/>
          <w:color w:val="000000"/>
          <w:sz w:val="23"/>
          <w:szCs w:val="23"/>
          <w:highlight w:val="white"/>
        </w:rPr>
        <w:t>plastome</w:t>
      </w:r>
      <w:proofErr w:type="spellEnd"/>
      <w:r w:rsidRPr="00693162">
        <w:rPr>
          <w:rFonts w:ascii="Times New Roman" w:eastAsia="Arial" w:hAnsi="Times New Roman" w:cs="Times New Roman"/>
          <w:color w:val="000000"/>
          <w:sz w:val="23"/>
          <w:szCs w:val="23"/>
          <w:highlight w:val="white"/>
        </w:rPr>
        <w:t xml:space="preserve"> phylogenetics/bioinformatics, preparation and imaging of paraffin sections and leaf clearings, quantitative anatomy, 3D modeling/printing, and statistical analysis in R. </w:t>
      </w:r>
      <w:r w:rsidRPr="00693162">
        <w:rPr>
          <w:rFonts w:ascii="Times New Roman" w:eastAsia="Arial" w:hAnsi="Times New Roman" w:cs="Times New Roman"/>
          <w:color w:val="000000"/>
          <w:sz w:val="23"/>
          <w:szCs w:val="23"/>
          <w:highlight w:val="white"/>
        </w:rPr>
        <w:lastRenderedPageBreak/>
        <w:t>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[likely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23583FB0" w14:textId="77777777" w:rsidR="00AB125E" w:rsidRDefault="009E2F78"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ME: </w:t>
      </w:r>
    </w:p>
    <w:p w14:paraId="76E296FA" w14:textId="034E48F8" w:rsidR="00AB125E" w:rsidRDefault="00AB125E"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Sampling paragraph – </w:t>
      </w:r>
    </w:p>
    <w:p w14:paraId="72398F3F" w14:textId="63902287" w:rsidR="00333552" w:rsidRDefault="009E2F78" w:rsidP="00AB125E">
      <w:pPr>
        <w:pStyle w:val="NoSpacing"/>
        <w:ind w:firstLine="720"/>
        <w:rPr>
          <w:rFonts w:ascii="Times New Roman" w:hAnsi="Times New Roman" w:cs="Times New Roman"/>
          <w:sz w:val="23"/>
          <w:szCs w:val="23"/>
        </w:rPr>
      </w:pPr>
      <w:r>
        <w:rPr>
          <w:rFonts w:ascii="Times New Roman" w:hAnsi="Times New Roman" w:cs="Times New Roman"/>
          <w:sz w:val="23"/>
          <w:szCs w:val="23"/>
        </w:rPr>
        <w:t>Narrative about sampling scheme</w:t>
      </w:r>
      <w:r w:rsidR="00AB125E">
        <w:rPr>
          <w:rFonts w:ascii="Times New Roman" w:hAnsi="Times New Roman" w:cs="Times New Roman"/>
          <w:sz w:val="23"/>
          <w:szCs w:val="23"/>
        </w:rPr>
        <w:t xml:space="preserve"> (phylogenetic basis)</w:t>
      </w:r>
    </w:p>
    <w:p w14:paraId="6FBE076A" w14:textId="142BC775" w:rsidR="00AB125E" w:rsidRDefault="00AB125E" w:rsidP="00333552">
      <w:pPr>
        <w:pStyle w:val="NoSpacing"/>
        <w:rPr>
          <w:rFonts w:ascii="Times New Roman" w:hAnsi="Times New Roman" w:cs="Times New Roman"/>
          <w:sz w:val="23"/>
          <w:szCs w:val="23"/>
        </w:rPr>
      </w:pPr>
      <w:r>
        <w:rPr>
          <w:rFonts w:ascii="Times New Roman" w:hAnsi="Times New Roman" w:cs="Times New Roman"/>
          <w:sz w:val="23"/>
          <w:szCs w:val="23"/>
        </w:rPr>
        <w:tab/>
        <w:t xml:space="preserve">Number of tribes, etc. from </w:t>
      </w:r>
      <w:proofErr w:type="spellStart"/>
      <w:r>
        <w:rPr>
          <w:rFonts w:ascii="Times New Roman" w:hAnsi="Times New Roman" w:cs="Times New Roman"/>
          <w:sz w:val="23"/>
          <w:szCs w:val="23"/>
        </w:rPr>
        <w:t>Soreng</w:t>
      </w:r>
      <w:proofErr w:type="spellEnd"/>
      <w:r>
        <w:rPr>
          <w:rFonts w:ascii="Times New Roman" w:hAnsi="Times New Roman" w:cs="Times New Roman"/>
          <w:sz w:val="23"/>
          <w:szCs w:val="23"/>
        </w:rPr>
        <w:t>, filling in gaps, resampling early diverging since C&amp;R 67 since tech has improved</w:t>
      </w:r>
    </w:p>
    <w:p w14:paraId="21C42B91" w14:textId="00E0C97F" w:rsidR="00F93B43" w:rsidRDefault="00F93B43"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Methodology – </w:t>
      </w:r>
    </w:p>
    <w:p w14:paraId="6E8F9EBB" w14:textId="25900BB7" w:rsidR="00AB125E" w:rsidRDefault="00AB125E" w:rsidP="00F93B43">
      <w:pPr>
        <w:pStyle w:val="NoSpacing"/>
        <w:ind w:firstLine="720"/>
        <w:rPr>
          <w:rFonts w:ascii="Times New Roman" w:hAnsi="Times New Roman" w:cs="Times New Roman"/>
          <w:sz w:val="23"/>
          <w:szCs w:val="23"/>
        </w:rPr>
      </w:pPr>
      <w:r>
        <w:rPr>
          <w:rFonts w:ascii="Times New Roman" w:hAnsi="Times New Roman" w:cs="Times New Roman"/>
          <w:sz w:val="23"/>
          <w:szCs w:val="23"/>
        </w:rPr>
        <w:t>Microscopy methods for all 3</w:t>
      </w:r>
    </w:p>
    <w:p w14:paraId="7D1B01AC" w14:textId="4ADD49F2" w:rsidR="00AB125E" w:rsidRDefault="00AB125E"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F93B43">
        <w:rPr>
          <w:rFonts w:ascii="Times New Roman" w:hAnsi="Times New Roman" w:cs="Times New Roman"/>
          <w:sz w:val="23"/>
          <w:szCs w:val="23"/>
        </w:rPr>
        <w:t>Character lists – pollen diameter/size/annulus/ornamentation/microchannel</w:t>
      </w:r>
      <w:r w:rsidR="0042591A">
        <w:rPr>
          <w:rFonts w:ascii="Times New Roman" w:hAnsi="Times New Roman" w:cs="Times New Roman"/>
          <w:sz w:val="23"/>
          <w:szCs w:val="23"/>
        </w:rPr>
        <w:t>s</w:t>
      </w:r>
    </w:p>
    <w:p w14:paraId="1017ED0C" w14:textId="00EDA1FB" w:rsidR="00F93B43" w:rsidRDefault="00F93B43" w:rsidP="00333552">
      <w:pPr>
        <w:pStyle w:val="NoSpacing"/>
        <w:rPr>
          <w:rFonts w:ascii="Times New Roman" w:hAnsi="Times New Roman" w:cs="Times New Roman"/>
          <w:sz w:val="23"/>
          <w:szCs w:val="23"/>
        </w:rPr>
      </w:pPr>
    </w:p>
    <w:p w14:paraId="376BCBA3" w14:textId="3D70018F" w:rsidR="00F93B43" w:rsidRDefault="00F93B43" w:rsidP="00333552">
      <w:pPr>
        <w:pStyle w:val="NoSpacing"/>
        <w:rPr>
          <w:rFonts w:ascii="Times New Roman" w:hAnsi="Times New Roman" w:cs="Times New Roman"/>
          <w:sz w:val="23"/>
          <w:szCs w:val="23"/>
        </w:rPr>
      </w:pPr>
    </w:p>
    <w:p w14:paraId="0CF8ABFC" w14:textId="77777777" w:rsidR="00F93B43" w:rsidRPr="00693162" w:rsidRDefault="00F93B43" w:rsidP="00333552">
      <w:pPr>
        <w:pStyle w:val="NoSpacing"/>
        <w:rPr>
          <w:rFonts w:ascii="Times New Roman" w:hAnsi="Times New Roman" w:cs="Times New Roman"/>
          <w:sz w:val="23"/>
          <w:szCs w:val="23"/>
        </w:rPr>
      </w:pPr>
      <w:bookmarkStart w:id="3" w:name="_GoBack"/>
      <w:bookmarkEnd w:id="3"/>
    </w:p>
    <w:sectPr w:rsidR="00F93B43"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k, Lynn G [EEOBS]" w:date="2018-08-29T14:05:00Z" w:initials="CLG[">
    <w:p w14:paraId="5FC5DA98" w14:textId="247A4F30" w:rsidR="0042591A" w:rsidRDefault="0042591A">
      <w:pPr>
        <w:pStyle w:val="CommentText"/>
      </w:pPr>
      <w:r>
        <w:rPr>
          <w:rStyle w:val="CommentReference"/>
        </w:rPr>
        <w:annotationRef/>
      </w:r>
      <w:r>
        <w:t>And inefficient?</w:t>
      </w:r>
    </w:p>
  </w:comment>
  <w:comment w:id="1" w:author="Clark, Lynn G [EEOBS]" w:date="2018-07-11T15:47:00Z" w:initials="CLG[">
    <w:p w14:paraId="6D0F8CFB" w14:textId="77777777" w:rsidR="0042591A" w:rsidRDefault="0042591A">
      <w:pPr>
        <w:pStyle w:val="CommentText"/>
      </w:pPr>
      <w:r>
        <w:rPr>
          <w:rStyle w:val="CommentReference"/>
        </w:rPr>
        <w:annotationRef/>
      </w:r>
      <w:r>
        <w:t>This section can come before the Proposed Work or after, depending.</w:t>
      </w:r>
    </w:p>
  </w:comment>
  <w:comment w:id="2" w:author="Clark, Lynn G [EEOBS]" w:date="2018-07-11T15:21:00Z" w:initials="CLG[">
    <w:p w14:paraId="08A06083" w14:textId="77777777" w:rsidR="0042591A" w:rsidRDefault="0042591A">
      <w:pPr>
        <w:pStyle w:val="CommentText"/>
      </w:pPr>
      <w:r>
        <w:rPr>
          <w:rStyle w:val="CommentReference"/>
        </w:rPr>
        <w:annotationRef/>
      </w:r>
      <w:r>
        <w:t>We will likely want to make this section more concise, but at least the information is here.</w:t>
      </w:r>
    </w:p>
    <w:p w14:paraId="0BA347A7" w14:textId="77777777" w:rsidR="0042591A" w:rsidRDefault="0042591A">
      <w:pPr>
        <w:pStyle w:val="CommentText"/>
      </w:pPr>
      <w:r>
        <w:t>This heading will be equivalent to Intellectual Merit and Broader Impacts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5DA98" w15:done="0"/>
  <w15:commentEx w15:paraId="6D0F8CFB" w15:done="0"/>
  <w15:commentEx w15:paraId="0BA34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5DA98" w16cid:durableId="1F3134B8"/>
  <w16cid:commentId w16cid:paraId="6D0F8CFB" w16cid:durableId="1F3134B9"/>
  <w16cid:commentId w16cid:paraId="0BA347A7" w16cid:durableId="1F3134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k, Lynn G [EEOBS]">
    <w15:presenceInfo w15:providerId="AD" w15:userId="S-1-5-21-1659004503-1450960922-1606980848-68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52"/>
    <w:rsid w:val="000F3C84"/>
    <w:rsid w:val="001F7EAB"/>
    <w:rsid w:val="00261EAB"/>
    <w:rsid w:val="002A36E0"/>
    <w:rsid w:val="00306A35"/>
    <w:rsid w:val="00333552"/>
    <w:rsid w:val="003563EB"/>
    <w:rsid w:val="003A77CF"/>
    <w:rsid w:val="003C4A87"/>
    <w:rsid w:val="00405B52"/>
    <w:rsid w:val="0042591A"/>
    <w:rsid w:val="00483A74"/>
    <w:rsid w:val="00533A75"/>
    <w:rsid w:val="00623E96"/>
    <w:rsid w:val="006261A8"/>
    <w:rsid w:val="00693162"/>
    <w:rsid w:val="006E1852"/>
    <w:rsid w:val="008526B0"/>
    <w:rsid w:val="008F7F65"/>
    <w:rsid w:val="00924738"/>
    <w:rsid w:val="009830DD"/>
    <w:rsid w:val="009E2F78"/>
    <w:rsid w:val="00A12314"/>
    <w:rsid w:val="00A8147C"/>
    <w:rsid w:val="00A87781"/>
    <w:rsid w:val="00AA7C4D"/>
    <w:rsid w:val="00AB125E"/>
    <w:rsid w:val="00C62ED1"/>
    <w:rsid w:val="00D81C42"/>
    <w:rsid w:val="00EE515E"/>
    <w:rsid w:val="00F9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chartTrackingRefBased/>
  <w15:docId w15:val="{FD5AD08E-D1CA-4DED-92F6-54EDDBA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semiHidden/>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5</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Hannah</cp:lastModifiedBy>
  <cp:revision>8</cp:revision>
  <dcterms:created xsi:type="dcterms:W3CDTF">2018-06-27T14:54:00Z</dcterms:created>
  <dcterms:modified xsi:type="dcterms:W3CDTF">2018-09-04T18:40:00Z</dcterms:modified>
</cp:coreProperties>
</file>