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0681" w14:textId="719C3666" w:rsidR="00AC7F83" w:rsidRDefault="00702A65">
      <w:r>
        <w:t>Microscopy methods</w:t>
      </w:r>
    </w:p>
    <w:p w14:paraId="10DFEB15" w14:textId="4F5F1E29" w:rsidR="00702A65" w:rsidRDefault="00702A65"/>
    <w:p w14:paraId="6940B18D" w14:textId="63669585" w:rsidR="00334E48" w:rsidRDefault="00462E48">
      <w:r>
        <w:t xml:space="preserve">Both </w:t>
      </w:r>
      <w:r w:rsidR="00064132">
        <w:t>fresh and dry pollen has</w:t>
      </w:r>
      <w:r>
        <w:t xml:space="preserve"> been successfully employed in TEM studies of pollen wall ultrastructure by </w:t>
      </w:r>
      <w:r w:rsidR="00064132">
        <w:t>various researchers.</w:t>
      </w:r>
      <w:r w:rsidR="00064132" w:rsidRPr="00064132">
        <w:t xml:space="preserve"> </w:t>
      </w:r>
      <w:r w:rsidR="001A3E3F">
        <w:t>F</w:t>
      </w:r>
      <w:r w:rsidR="00064132">
        <w:t xml:space="preserve">resh material </w:t>
      </w:r>
      <w:r w:rsidR="001A3E3F">
        <w:t xml:space="preserve">will be used </w:t>
      </w:r>
      <w:r w:rsidR="00064132">
        <w:t>whenever possible, and herbarium material</w:t>
      </w:r>
      <w:r w:rsidR="001A3E3F">
        <w:t xml:space="preserve"> will be used</w:t>
      </w:r>
      <w:r w:rsidR="00064132">
        <w:t xml:space="preserve"> if no fresh pollen is available.</w:t>
      </w:r>
      <w:r w:rsidR="00CA2634">
        <w:t xml:space="preserve"> </w:t>
      </w:r>
      <w:r w:rsidR="003C428D">
        <w:t xml:space="preserve">Fresh pollen will be </w:t>
      </w:r>
      <w:r w:rsidR="003613F8">
        <w:t xml:space="preserve">taken from mature anthers and immediately fixed in </w:t>
      </w:r>
      <w:r w:rsidR="00CA2634">
        <w:t>70% ethanol for later use.</w:t>
      </w:r>
    </w:p>
    <w:p w14:paraId="0F14F18D" w14:textId="4B6928C6" w:rsidR="00702A65" w:rsidRDefault="00702A65"/>
    <w:p w14:paraId="43B4C3DC" w14:textId="6BF4BD72" w:rsidR="003C428D" w:rsidRDefault="003C428D">
      <w:r>
        <w:t xml:space="preserve">Herbarium pollen will be cleaned and rehydrated using the enzyme-based method of </w:t>
      </w:r>
      <w:r>
        <w:fldChar w:fldCharType="begin" w:fldLock="1"/>
      </w:r>
      <w:r w:rsidR="003613F8">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w:t>
      </w:r>
      <w:r w:rsidR="00CA2634">
        <w:t>of grains intended for use in microscopy,</w:t>
      </w:r>
      <w:r>
        <w:t xml:space="preserve"> without the risk of collapse incurred with standard acetolysis</w:t>
      </w:r>
      <w:r w:rsidR="003613F8">
        <w:t xml:space="preserve"> </w:t>
      </w:r>
      <w:r w:rsidR="003613F8">
        <w:fldChar w:fldCharType="begin" w:fldLock="1"/>
      </w:r>
      <w:r w:rsidR="00A67DD0">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rsidR="003613F8">
        <w:fldChar w:fldCharType="separate"/>
      </w:r>
      <w:r w:rsidR="003613F8" w:rsidRPr="003613F8">
        <w:rPr>
          <w:noProof/>
        </w:rPr>
        <w:t>(Martin, 1969)</w:t>
      </w:r>
      <w:r w:rsidR="003613F8">
        <w:fldChar w:fldCharType="end"/>
      </w:r>
      <w:r>
        <w:t>.</w:t>
      </w:r>
      <w:r w:rsidR="0074098C">
        <w:t xml:space="preserve"> Enzymatic treatment uses a 1:200 dilution of </w:t>
      </w:r>
      <w:proofErr w:type="spellStart"/>
      <w:r w:rsidR="0074098C">
        <w:t>Agepon</w:t>
      </w:r>
      <w:proofErr w:type="spellEnd"/>
      <w:r w:rsidR="0074098C">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cellulase, and pectinase.</w:t>
      </w:r>
      <w:r w:rsidR="00480FEE">
        <w:t xml:space="preserve"> This mixture is shaken periodically over 24 hours,</w:t>
      </w:r>
      <w:r w:rsidR="00CA2634">
        <w:t xml:space="preserve"> then</w:t>
      </w:r>
      <w:r w:rsidR="00480FEE">
        <w:t xml:space="preserve"> centrifuged and decanted. </w:t>
      </w:r>
      <w:r w:rsidR="00CA2634">
        <w:t>The c</w:t>
      </w:r>
      <w:r w:rsidR="00480FEE">
        <w:t xml:space="preserve">lean and rehydrated </w:t>
      </w:r>
      <w:r w:rsidR="00CA2634">
        <w:t xml:space="preserve">pollen </w:t>
      </w:r>
      <w:r w:rsidR="00480FEE">
        <w:t>grains are stored in 70% ethanol</w:t>
      </w:r>
      <w:r w:rsidR="00FE2DAD">
        <w:t xml:space="preserve"> for later use. Pollen prepared in this manner is appropriate for SEM, TEM, and LM.</w:t>
      </w:r>
    </w:p>
    <w:p w14:paraId="6E595E45" w14:textId="75825DCC" w:rsidR="00A723C1" w:rsidRDefault="00A723C1"/>
    <w:p w14:paraId="160A1D98" w14:textId="011E5527" w:rsidR="00CA2634" w:rsidRDefault="00A723C1">
      <w:r>
        <w:t xml:space="preserve">Pollen for SEM and TEM will be further prepared at Iowa State University’s </w:t>
      </w:r>
      <w:r w:rsidRPr="00A723C1">
        <w:t>Roy J. Carver High Resolution Microscopy Facility</w:t>
      </w:r>
      <w:r>
        <w:t xml:space="preserve"> following their preferred protocols. </w:t>
      </w:r>
      <w:r w:rsidR="00CA2634">
        <w:t>One graduate student will receive training in SEM preparation methods and assist microscopy facility staff in processing and imaging</w:t>
      </w:r>
      <w:r w:rsidR="001A3E3F">
        <w:t xml:space="preserve"> pollen</w:t>
      </w:r>
      <w:r w:rsidR="00CA2634">
        <w:t xml:space="preserve">. </w:t>
      </w:r>
      <w:r w:rsidR="001A3E3F">
        <w:t>The same graduate student will assist in capturing appropriate TEM images, but all preparations for TEM will be completed by microscopy facility staff.</w:t>
      </w:r>
    </w:p>
    <w:p w14:paraId="2269C1E2" w14:textId="77777777" w:rsidR="00CA2634" w:rsidRDefault="00CA2634"/>
    <w:p w14:paraId="4D637F05" w14:textId="0C8ADFBC" w:rsidR="003613F8" w:rsidRDefault="00CA2634">
      <w:r>
        <w:t>Pollen</w:t>
      </w:r>
      <w:r w:rsidR="00334E48">
        <w:t xml:space="preserve"> intended for LM will be stained with safranin and mounted on slides in silicone oil (Dow Corning Corporation). Silicone oil is preferred because </w:t>
      </w:r>
      <w:r>
        <w:t>pollen grains are less prone to swelling</w:t>
      </w:r>
      <w:r w:rsidR="00802045">
        <w:t xml:space="preserve"> in this medium, and grains can be easily rotated under the cover slip to capture images from multiple angles. </w:t>
      </w:r>
      <w:r w:rsidR="00334E48">
        <w:t>Measurements will be made at 1000x magnification using oil immersion</w:t>
      </w:r>
      <w:r>
        <w:t xml:space="preserve"> on a Nikon Ni-U upright microscope</w:t>
      </w:r>
      <w:r w:rsidR="00334E48">
        <w:t xml:space="preserve">, and high-resolution images will be captured with a microscope-mounted </w:t>
      </w:r>
      <w:r w:rsidR="00802045">
        <w:t xml:space="preserve">Nikon </w:t>
      </w:r>
      <w:r w:rsidR="00334E48">
        <w:t>camera.</w:t>
      </w:r>
      <w:bookmarkStart w:id="0" w:name="_GoBack"/>
      <w:bookmarkEnd w:id="0"/>
    </w:p>
    <w:p w14:paraId="1B2BFC10" w14:textId="77777777" w:rsidR="00A723C1" w:rsidRDefault="00A723C1"/>
    <w:p w14:paraId="6A9A82A0" w14:textId="53DF69E7" w:rsidR="003613F8" w:rsidRDefault="003613F8">
      <w:r>
        <w:t>References</w:t>
      </w:r>
    </w:p>
    <w:p w14:paraId="3CEE96D7" w14:textId="77777777" w:rsidR="003613F8" w:rsidRDefault="003613F8"/>
    <w:p w14:paraId="30C84817" w14:textId="3B8E4C69" w:rsidR="00A67DD0" w:rsidRPr="00A67DD0" w:rsidRDefault="003613F8" w:rsidP="00A67DD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A67DD0" w:rsidRPr="00A67DD0">
        <w:rPr>
          <w:rFonts w:cs="Times New Roman"/>
          <w:smallCaps/>
          <w:noProof/>
          <w:szCs w:val="24"/>
        </w:rPr>
        <w:t>Martin, P.S.</w:t>
      </w:r>
      <w:r w:rsidR="00A67DD0" w:rsidRPr="00A67DD0">
        <w:rPr>
          <w:rFonts w:cs="Times New Roman"/>
          <w:noProof/>
          <w:szCs w:val="24"/>
        </w:rPr>
        <w:t xml:space="preserve"> 1969. Pollen analysis and the scanning electron microscope. </w:t>
      </w:r>
      <w:r w:rsidR="00A67DD0" w:rsidRPr="00A67DD0">
        <w:rPr>
          <w:rFonts w:cs="Times New Roman"/>
          <w:i/>
          <w:iCs/>
          <w:noProof/>
          <w:szCs w:val="24"/>
        </w:rPr>
        <w:t>In</w:t>
      </w:r>
      <w:r w:rsidR="00A67DD0" w:rsidRPr="00A67DD0">
        <w:rPr>
          <w:rFonts w:cs="Times New Roman"/>
          <w:noProof/>
          <w:szCs w:val="24"/>
        </w:rPr>
        <w:t xml:space="preserve"> Proceedings of the 2nd Annual Scanning Electron Microscope Symposium, 89–103. IIT Research Institute, Chicago.</w:t>
      </w:r>
    </w:p>
    <w:p w14:paraId="0E8265F6" w14:textId="77777777" w:rsidR="00A67DD0" w:rsidRPr="00A67DD0" w:rsidRDefault="00A67DD0" w:rsidP="00A67DD0">
      <w:pPr>
        <w:widowControl w:val="0"/>
        <w:autoSpaceDE w:val="0"/>
        <w:autoSpaceDN w:val="0"/>
        <w:adjustRightInd w:val="0"/>
        <w:ind w:left="480" w:hanging="480"/>
        <w:rPr>
          <w:rFonts w:cs="Times New Roman"/>
          <w:noProof/>
        </w:rPr>
      </w:pPr>
      <w:r w:rsidRPr="00A67DD0">
        <w:rPr>
          <w:rFonts w:cs="Times New Roman"/>
          <w:smallCaps/>
          <w:noProof/>
          <w:szCs w:val="24"/>
        </w:rPr>
        <w:t>Schols, P.</w:t>
      </w:r>
      <w:r w:rsidRPr="00A67DD0">
        <w:rPr>
          <w:rFonts w:cs="Times New Roman"/>
          <w:noProof/>
          <w:szCs w:val="24"/>
        </w:rPr>
        <w:t xml:space="preserve">, </w:t>
      </w:r>
      <w:r w:rsidRPr="00A67DD0">
        <w:rPr>
          <w:rFonts w:cs="Times New Roman"/>
          <w:smallCaps/>
          <w:noProof/>
          <w:szCs w:val="24"/>
        </w:rPr>
        <w:t>K. Es</w:t>
      </w:r>
      <w:r w:rsidRPr="00A67DD0">
        <w:rPr>
          <w:rFonts w:cs="Times New Roman"/>
          <w:noProof/>
          <w:szCs w:val="24"/>
        </w:rPr>
        <w:t xml:space="preserve">, </w:t>
      </w:r>
      <w:r w:rsidRPr="00A67DD0">
        <w:rPr>
          <w:rFonts w:cs="Times New Roman"/>
          <w:smallCaps/>
          <w:noProof/>
          <w:szCs w:val="24"/>
        </w:rPr>
        <w:t>C. D’Hondt</w:t>
      </w:r>
      <w:r w:rsidRPr="00A67DD0">
        <w:rPr>
          <w:rFonts w:cs="Times New Roman"/>
          <w:noProof/>
          <w:szCs w:val="24"/>
        </w:rPr>
        <w:t xml:space="preserve">, </w:t>
      </w:r>
      <w:r w:rsidRPr="00A67DD0">
        <w:rPr>
          <w:rFonts w:cs="Times New Roman"/>
          <w:smallCaps/>
          <w:noProof/>
          <w:szCs w:val="24"/>
        </w:rPr>
        <w:t>V. Merckx</w:t>
      </w:r>
      <w:r w:rsidRPr="00A67DD0">
        <w:rPr>
          <w:rFonts w:cs="Times New Roman"/>
          <w:noProof/>
          <w:szCs w:val="24"/>
        </w:rPr>
        <w:t xml:space="preserve">, </w:t>
      </w:r>
      <w:r w:rsidRPr="00A67DD0">
        <w:rPr>
          <w:rFonts w:cs="Times New Roman"/>
          <w:smallCaps/>
          <w:noProof/>
          <w:szCs w:val="24"/>
        </w:rPr>
        <w:t>E. Smets</w:t>
      </w:r>
      <w:r w:rsidRPr="00A67DD0">
        <w:rPr>
          <w:rFonts w:cs="Times New Roman"/>
          <w:noProof/>
          <w:szCs w:val="24"/>
        </w:rPr>
        <w:t xml:space="preserve">, and </w:t>
      </w:r>
      <w:r w:rsidRPr="00A67DD0">
        <w:rPr>
          <w:rFonts w:cs="Times New Roman"/>
          <w:smallCaps/>
          <w:noProof/>
          <w:szCs w:val="24"/>
        </w:rPr>
        <w:t>S. Huysmans</w:t>
      </w:r>
      <w:r w:rsidRPr="00A67DD0">
        <w:rPr>
          <w:rFonts w:cs="Times New Roman"/>
          <w:noProof/>
          <w:szCs w:val="24"/>
        </w:rPr>
        <w:t xml:space="preserve">. 2004. A new enzyme-based method for the treatment of fragile pollen grains collected from herbarium material. </w:t>
      </w:r>
      <w:r w:rsidRPr="00A67DD0">
        <w:rPr>
          <w:rFonts w:cs="Times New Roman"/>
          <w:i/>
          <w:iCs/>
          <w:noProof/>
          <w:szCs w:val="24"/>
        </w:rPr>
        <w:t>Taxon</w:t>
      </w:r>
      <w:r w:rsidRPr="00A67DD0">
        <w:rPr>
          <w:rFonts w:cs="Times New Roman"/>
          <w:noProof/>
          <w:szCs w:val="24"/>
        </w:rPr>
        <w:t xml:space="preserve"> 53: 777–782.</w:t>
      </w:r>
    </w:p>
    <w:p w14:paraId="3725153E" w14:textId="4FFB8175" w:rsidR="003613F8" w:rsidRDefault="003613F8">
      <w:r>
        <w:fldChar w:fldCharType="end"/>
      </w:r>
    </w:p>
    <w:sectPr w:rsidR="0036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F9"/>
    <w:rsid w:val="00064132"/>
    <w:rsid w:val="001A3E3F"/>
    <w:rsid w:val="002B411C"/>
    <w:rsid w:val="002D37D6"/>
    <w:rsid w:val="002F106F"/>
    <w:rsid w:val="00334E48"/>
    <w:rsid w:val="00342A15"/>
    <w:rsid w:val="003613F8"/>
    <w:rsid w:val="003B6358"/>
    <w:rsid w:val="003C428D"/>
    <w:rsid w:val="003F0AF4"/>
    <w:rsid w:val="004026C3"/>
    <w:rsid w:val="00462E48"/>
    <w:rsid w:val="0048054D"/>
    <w:rsid w:val="00480FEE"/>
    <w:rsid w:val="00590BBD"/>
    <w:rsid w:val="006B75F9"/>
    <w:rsid w:val="00702A65"/>
    <w:rsid w:val="0074098C"/>
    <w:rsid w:val="00802045"/>
    <w:rsid w:val="0088246A"/>
    <w:rsid w:val="00A67DD0"/>
    <w:rsid w:val="00A723C1"/>
    <w:rsid w:val="00AC7F83"/>
    <w:rsid w:val="00C56D7C"/>
    <w:rsid w:val="00CA2634"/>
    <w:rsid w:val="00D612A4"/>
    <w:rsid w:val="00DE3598"/>
    <w:rsid w:val="00E80868"/>
    <w:rsid w:val="00FE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444A"/>
  <w15:chartTrackingRefBased/>
  <w15:docId w15:val="{5DBBC9A7-53E5-4615-BC8F-254C44C7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5EBD-DDB6-4537-A821-B03EE666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9</cp:revision>
  <dcterms:created xsi:type="dcterms:W3CDTF">2018-09-25T14:55:00Z</dcterms:created>
  <dcterms:modified xsi:type="dcterms:W3CDTF">2018-10-11T19:24:00Z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http://www.zotero.org/styles/geological-society-of-america-bulletin</vt:lpwstr>
  </property>
  <property fmtid="{D5CDD505-2E9C-101B-9397-08002B2CF9AE}" pid="7" name="Mendeley Recent Style Name 2_1">
    <vt:lpwstr>Geological Society of America Bulletin</vt:lpwstr>
  </property>
  <property fmtid="{D5CDD505-2E9C-101B-9397-08002B2CF9AE}" pid="8" name="Mendeley Recent Style Id 3_1">
    <vt:lpwstr>http://www.zotero.org/styles/journal-of-paleolimnology</vt:lpwstr>
  </property>
  <property fmtid="{D5CDD505-2E9C-101B-9397-08002B2CF9AE}" pid="9" name="Mendeley Recent Style Name 3_1">
    <vt:lpwstr>Journal of Paleolimnology</vt:lpwstr>
  </property>
  <property fmtid="{D5CDD505-2E9C-101B-9397-08002B2CF9AE}" pid="10" name="Mendeley Recent Style Id 4_1">
    <vt:lpwstr>http://www.zotero.org/styles/limnology-and-oceanography</vt:lpwstr>
  </property>
  <property fmtid="{D5CDD505-2E9C-101B-9397-08002B2CF9AE}" pid="11" name="Mendeley Recent Style Name 4_1">
    <vt:lpwstr>Limnology and Oceanography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http://www.zotero.org/styles/palaeogeography-palaeoclimatology-palaeoecology</vt:lpwstr>
  </property>
  <property fmtid="{D5CDD505-2E9C-101B-9397-08002B2CF9AE}" pid="17" name="Mendeley Recent Style Name 7_1">
    <vt:lpwstr>Palaeogeography, Palaeoclimatology, Palaeoecology</vt:lpwstr>
  </property>
  <property fmtid="{D5CDD505-2E9C-101B-9397-08002B2CF9AE}" pid="18" name="Mendeley Recent Style Id 8_1">
    <vt:lpwstr>http://www.zotero.org/styles/paleoceanography</vt:lpwstr>
  </property>
  <property fmtid="{D5CDD505-2E9C-101B-9397-08002B2CF9AE}" pid="19" name="Mendeley Recent Style Name 8_1">
    <vt:lpwstr>Paleoceanography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