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25511" w14:textId="01425D02" w:rsidR="002503BB" w:rsidRDefault="00472B9E">
      <w:r>
        <w:t xml:space="preserve">Sampling </w:t>
      </w:r>
    </w:p>
    <w:p w14:paraId="23E5C7B0" w14:textId="77777777" w:rsidR="00B73082" w:rsidRDefault="00B73082"/>
    <w:p w14:paraId="3A7D3414" w14:textId="74CB3E02" w:rsidR="00C546DA" w:rsidRDefault="00093E5C" w:rsidP="004106D4">
      <w:r>
        <w:t>We selected t</w:t>
      </w:r>
      <w:r w:rsidR="004106D4">
        <w:t>hirty-</w:t>
      </w:r>
      <w:r w:rsidR="00172E6E">
        <w:t>six</w:t>
      </w:r>
      <w:r w:rsidR="004106D4">
        <w:t xml:space="preserve"> taxa from </w:t>
      </w:r>
      <w:r w:rsidR="00FC0B6F">
        <w:t>across the</w:t>
      </w:r>
      <w:r w:rsidR="004106D4">
        <w:t xml:space="preserve"> twelve subfamilies of the Poaceae</w:t>
      </w:r>
      <w:r w:rsidR="00B97AE7">
        <w:t>,</w:t>
      </w:r>
      <w:r w:rsidR="004106D4">
        <w:t xml:space="preserve"> and four from the early-diverging </w:t>
      </w:r>
      <w:proofErr w:type="spellStart"/>
      <w:r w:rsidR="004106D4">
        <w:t>Poales</w:t>
      </w:r>
      <w:proofErr w:type="spellEnd"/>
      <w:r w:rsidR="004106D4">
        <w:t xml:space="preserve"> lineages </w:t>
      </w:r>
      <w:r w:rsidR="007D159D">
        <w:t>(</w:t>
      </w:r>
      <w:proofErr w:type="spellStart"/>
      <w:r w:rsidR="004106D4">
        <w:t>Flagellariaceae</w:t>
      </w:r>
      <w:proofErr w:type="spellEnd"/>
      <w:r w:rsidR="004106D4">
        <w:t xml:space="preserve">, </w:t>
      </w:r>
      <w:proofErr w:type="spellStart"/>
      <w:r w:rsidR="004106D4">
        <w:t>Joinvilleaceae</w:t>
      </w:r>
      <w:proofErr w:type="spellEnd"/>
      <w:r w:rsidR="004106D4">
        <w:t xml:space="preserve">, and </w:t>
      </w:r>
      <w:proofErr w:type="spellStart"/>
      <w:r w:rsidR="004106D4">
        <w:t>Ecdeiocoleaceae</w:t>
      </w:r>
      <w:proofErr w:type="spellEnd"/>
      <w:r w:rsidR="007D159D">
        <w:t>)</w:t>
      </w:r>
      <w:r w:rsidR="004106D4">
        <w:t xml:space="preserve"> to study pollen wall</w:t>
      </w:r>
      <w:r w:rsidR="007D159D">
        <w:t xml:space="preserve"> </w:t>
      </w:r>
      <w:r w:rsidR="004106D4">
        <w:t>ultrastructure</w:t>
      </w:r>
      <w:r w:rsidR="007D159D">
        <w:t xml:space="preserve"> (</w:t>
      </w:r>
      <w:commentRangeStart w:id="0"/>
      <w:r w:rsidR="007D159D" w:rsidRPr="007D159D">
        <w:rPr>
          <w:highlight w:val="yellow"/>
        </w:rPr>
        <w:t>Table</w:t>
      </w:r>
      <w:commentRangeEnd w:id="0"/>
      <w:r w:rsidR="00115804">
        <w:rPr>
          <w:rStyle w:val="CommentReference"/>
        </w:rPr>
        <w:commentReference w:id="0"/>
      </w:r>
      <w:r w:rsidR="007D159D" w:rsidRPr="007D159D">
        <w:rPr>
          <w:highlight w:val="yellow"/>
        </w:rPr>
        <w:t>)</w:t>
      </w:r>
      <w:r w:rsidR="004106D4">
        <w:t xml:space="preserve">. </w:t>
      </w:r>
      <w:r w:rsidR="00405660">
        <w:t>T</w:t>
      </w:r>
      <w:r w:rsidR="00B63F71">
        <w:t>hese t</w:t>
      </w:r>
      <w:r w:rsidR="00405660">
        <w:t xml:space="preserve">axa </w:t>
      </w:r>
      <w:r w:rsidR="00B63F71">
        <w:t>occur in</w:t>
      </w:r>
      <w:r w:rsidR="00405660">
        <w:t xml:space="preserve"> a range of habitats</w:t>
      </w:r>
      <w:r w:rsidR="00B63F71">
        <w:t>, and</w:t>
      </w:r>
      <w:r w:rsidR="00405660">
        <w:t xml:space="preserve"> represent forest grasses, margin dwellers, and open habitat species</w:t>
      </w:r>
      <w:r w:rsidR="00E64BC6">
        <w:t xml:space="preserve">. </w:t>
      </w:r>
      <w:r w:rsidR="00B63F71">
        <w:t>Habitats</w:t>
      </w:r>
      <w:r w:rsidR="00E64BC6">
        <w:t xml:space="preserve"> span </w:t>
      </w:r>
      <w:r w:rsidR="003E6474">
        <w:t>a range of conditions from</w:t>
      </w:r>
      <w:r w:rsidR="00405660">
        <w:t xml:space="preserve"> xeric to wetland</w:t>
      </w:r>
      <w:r w:rsidR="00B63F71">
        <w:t xml:space="preserve">. The selected taxa and the habitats in which they reside </w:t>
      </w:r>
      <w:r w:rsidR="00E64BC6">
        <w:t xml:space="preserve">will </w:t>
      </w:r>
      <w:r w:rsidR="00B63F71">
        <w:t>augment understanding about</w:t>
      </w:r>
      <w:r w:rsidR="00E64BC6">
        <w:t xml:space="preserve"> </w:t>
      </w:r>
      <w:r w:rsidR="00405660">
        <w:t>whether habitat correlates with the presence or absence of intra-</w:t>
      </w:r>
      <w:proofErr w:type="spellStart"/>
      <w:r w:rsidR="00405660">
        <w:t>exinous</w:t>
      </w:r>
      <w:proofErr w:type="spellEnd"/>
      <w:r w:rsidR="00405660">
        <w:t xml:space="preserve"> channels. </w:t>
      </w:r>
      <w:r w:rsidR="003E6474">
        <w:t xml:space="preserve">Sampling </w:t>
      </w:r>
      <w:r w:rsidR="004254C7">
        <w:t>is divided among C</w:t>
      </w:r>
      <w:r w:rsidR="004254C7" w:rsidRPr="00C71D68">
        <w:rPr>
          <w:vertAlign w:val="subscript"/>
        </w:rPr>
        <w:t>3</w:t>
      </w:r>
      <w:r w:rsidR="004254C7">
        <w:t xml:space="preserve"> and C</w:t>
      </w:r>
      <w:r w:rsidR="004254C7" w:rsidRPr="00C71D68">
        <w:rPr>
          <w:vertAlign w:val="subscript"/>
        </w:rPr>
        <w:t>4</w:t>
      </w:r>
      <w:r w:rsidR="004254C7">
        <w:t xml:space="preserve"> photosynthetic types. </w:t>
      </w:r>
      <w:r w:rsidR="00B73082">
        <w:t>Taxonomic c</w:t>
      </w:r>
      <w:r w:rsidR="00C546DA">
        <w:t>lassifications follow the phylogen</w:t>
      </w:r>
      <w:r w:rsidR="00412EEA">
        <w:t>ies</w:t>
      </w:r>
      <w:r w:rsidR="00C546DA">
        <w:t xml:space="preserve"> of </w:t>
      </w:r>
      <w:r w:rsidR="006E5055">
        <w:fldChar w:fldCharType="begin" w:fldLock="1"/>
      </w:r>
      <w:r w:rsidR="00E60E83">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rsidR="006E5055">
        <w:fldChar w:fldCharType="separate"/>
      </w:r>
      <w:r w:rsidR="00412EEA" w:rsidRPr="00412EEA">
        <w:rPr>
          <w:noProof/>
        </w:rPr>
        <w:t>Soreng et al., (2015, 2017)</w:t>
      </w:r>
      <w:r w:rsidR="006E5055">
        <w:fldChar w:fldCharType="end"/>
      </w:r>
      <w:r w:rsidR="00172E6E">
        <w:t>.</w:t>
      </w:r>
    </w:p>
    <w:p w14:paraId="7380B20B" w14:textId="77777777" w:rsidR="00C546DA" w:rsidRDefault="00C546DA" w:rsidP="004106D4"/>
    <w:p w14:paraId="3D8F4E52" w14:textId="6B647DAB" w:rsidR="001F0752" w:rsidRPr="005E352D" w:rsidRDefault="004106D4" w:rsidP="005E352D">
      <w:r>
        <w:t xml:space="preserve">Previous work has confirmed the presence of </w:t>
      </w:r>
      <w:r w:rsidR="00662779">
        <w:t>intra-</w:t>
      </w:r>
      <w:proofErr w:type="spellStart"/>
      <w:r w:rsidR="00662779">
        <w:t>exinous</w:t>
      </w:r>
      <w:proofErr w:type="spellEnd"/>
      <w:r w:rsidR="00662779">
        <w:t xml:space="preserve"> channels</w:t>
      </w:r>
      <w:r>
        <w:t xml:space="preserve"> in </w:t>
      </w:r>
      <w:r w:rsidR="00662779">
        <w:t xml:space="preserve">pollen from </w:t>
      </w:r>
      <w:r>
        <w:t xml:space="preserve">multiple members of </w:t>
      </w:r>
      <w:r w:rsidR="00CB0644">
        <w:t xml:space="preserve">the </w:t>
      </w:r>
      <w:proofErr w:type="spellStart"/>
      <w:r w:rsidR="00CB0644">
        <w:t>Pooideae</w:t>
      </w:r>
      <w:proofErr w:type="spellEnd"/>
      <w:r w:rsidR="00CB0644">
        <w:t xml:space="preserve"> </w:t>
      </w:r>
      <w:r w:rsidR="00CB0644">
        <w:fldChar w:fldCharType="begin" w:fldLock="1"/>
      </w:r>
      <w:r w:rsidR="000A010F">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rsidR="00CB0644">
        <w:fldChar w:fldCharType="separate"/>
      </w:r>
      <w:r w:rsidR="00A0604B" w:rsidRPr="00A0604B">
        <w:rPr>
          <w:noProof/>
        </w:rPr>
        <w:t>(Linder and Ferguson, 1985; Peltre et al., 1987; Jewell et al., 1988; Marquez et al., 1997; Diethart et al., 2007)</w:t>
      </w:r>
      <w:r w:rsidR="00CB0644">
        <w:fldChar w:fldCharType="end"/>
      </w:r>
      <w:r w:rsidR="00CB0644">
        <w:t xml:space="preserve">, </w:t>
      </w:r>
      <w:proofErr w:type="spellStart"/>
      <w:r w:rsidR="00CB0644">
        <w:t>Panicoideae</w:t>
      </w:r>
      <w:proofErr w:type="spellEnd"/>
      <w:r w:rsidR="00CB0644">
        <w:t xml:space="preserve"> </w:t>
      </w:r>
      <w:r w:rsidR="00CB0644">
        <w:fldChar w:fldCharType="begin" w:fldLock="1"/>
      </w:r>
      <w:r w:rsidR="000A010F">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rsidR="00CB0644">
        <w:fldChar w:fldCharType="separate"/>
      </w:r>
      <w:r w:rsidR="000A010F" w:rsidRPr="000A010F">
        <w:rPr>
          <w:noProof/>
        </w:rPr>
        <w:t>(Larson et al., 1962; Christensen and Horner, 1974; Peltre et al., 1987; Marquez et al., 1997)</w:t>
      </w:r>
      <w:r w:rsidR="00CB0644">
        <w:fldChar w:fldCharType="end"/>
      </w:r>
      <w:r w:rsidR="00CB0644">
        <w:t xml:space="preserve">, and </w:t>
      </w:r>
      <w:proofErr w:type="spellStart"/>
      <w:r w:rsidR="00CB0644">
        <w:t>Chloridoideae</w:t>
      </w:r>
      <w:proofErr w:type="spellEnd"/>
      <w:r w:rsidR="00CB0644">
        <w:t xml:space="preserve"> </w:t>
      </w:r>
      <w:r w:rsidR="00CB0644">
        <w:fldChar w:fldCharType="begin" w:fldLock="1"/>
      </w:r>
      <w:r w:rsidR="00E60E83">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rsidR="00CB0644">
        <w:fldChar w:fldCharType="separate"/>
      </w:r>
      <w:r w:rsidR="00CB0644" w:rsidRPr="00CB0644">
        <w:rPr>
          <w:noProof/>
        </w:rPr>
        <w:t>(Liu et al., 2004)</w:t>
      </w:r>
      <w:r w:rsidR="00CB0644">
        <w:fldChar w:fldCharType="end"/>
      </w:r>
      <w:r w:rsidR="00B63F71">
        <w:t xml:space="preserve">. </w:t>
      </w:r>
      <w:r w:rsidR="00CB0644">
        <w:t xml:space="preserve"> </w:t>
      </w:r>
      <w:r w:rsidR="00B63F71">
        <w:t>T</w:t>
      </w:r>
      <w:r>
        <w:t>herefore</w:t>
      </w:r>
      <w:r w:rsidR="00B63F71">
        <w:t>,</w:t>
      </w:r>
      <w:r>
        <w:t xml:space="preserve"> we focus the bulk of our sampling </w:t>
      </w:r>
      <w:r w:rsidR="00662779">
        <w:t xml:space="preserve">outside of these </w:t>
      </w:r>
      <w:r w:rsidR="00412EEA">
        <w:t>well</w:t>
      </w:r>
      <w:r w:rsidR="007F1AF6">
        <w:t>-</w:t>
      </w:r>
      <w:r w:rsidR="00662779">
        <w:t>studied subfamilies</w:t>
      </w:r>
      <w:r>
        <w:t xml:space="preserve">. </w:t>
      </w:r>
      <w:r w:rsidR="00412EEA">
        <w:t xml:space="preserve">The exceptions are </w:t>
      </w:r>
      <w:proofErr w:type="spellStart"/>
      <w:r w:rsidR="00412EEA" w:rsidRPr="00412EEA">
        <w:rPr>
          <w:i/>
        </w:rPr>
        <w:t>Brachyelytrum</w:t>
      </w:r>
      <w:proofErr w:type="spellEnd"/>
      <w:r w:rsidR="00412EEA" w:rsidRPr="00412EEA">
        <w:rPr>
          <w:i/>
        </w:rPr>
        <w:t xml:space="preserve"> </w:t>
      </w:r>
      <w:proofErr w:type="spellStart"/>
      <w:r w:rsidR="00412EEA" w:rsidRPr="00412EEA">
        <w:rPr>
          <w:i/>
        </w:rPr>
        <w:t>erectum</w:t>
      </w:r>
      <w:proofErr w:type="spellEnd"/>
      <w:r w:rsidR="00412EEA">
        <w:rPr>
          <w:i/>
        </w:rPr>
        <w:t xml:space="preserve">, </w:t>
      </w:r>
      <w:proofErr w:type="spellStart"/>
      <w:r w:rsidR="00412EEA" w:rsidRPr="00412EEA">
        <w:rPr>
          <w:i/>
        </w:rPr>
        <w:t>Brachypodium</w:t>
      </w:r>
      <w:proofErr w:type="spellEnd"/>
      <w:r w:rsidR="00412EEA" w:rsidRPr="00412EEA">
        <w:rPr>
          <w:i/>
        </w:rPr>
        <w:t xml:space="preserve"> </w:t>
      </w:r>
      <w:proofErr w:type="spellStart"/>
      <w:r w:rsidR="00412EEA" w:rsidRPr="00412EEA">
        <w:rPr>
          <w:i/>
        </w:rPr>
        <w:t>distachyon</w:t>
      </w:r>
      <w:proofErr w:type="spellEnd"/>
      <w:r w:rsidR="00412EEA">
        <w:rPr>
          <w:i/>
        </w:rPr>
        <w:t xml:space="preserve">, </w:t>
      </w:r>
      <w:proofErr w:type="spellStart"/>
      <w:r w:rsidR="00412EEA" w:rsidRPr="00412EEA">
        <w:rPr>
          <w:i/>
        </w:rPr>
        <w:t>Diarrhena</w:t>
      </w:r>
      <w:proofErr w:type="spellEnd"/>
      <w:r w:rsidR="00412EEA" w:rsidRPr="00412EEA">
        <w:rPr>
          <w:i/>
        </w:rPr>
        <w:t xml:space="preserve"> </w:t>
      </w:r>
      <w:proofErr w:type="spellStart"/>
      <w:r w:rsidR="00412EEA">
        <w:rPr>
          <w:i/>
        </w:rPr>
        <w:t>obovat</w:t>
      </w:r>
      <w:r w:rsidR="00172E6E">
        <w:rPr>
          <w:i/>
        </w:rPr>
        <w:t>a</w:t>
      </w:r>
      <w:proofErr w:type="spellEnd"/>
      <w:r w:rsidR="00412EEA">
        <w:rPr>
          <w:i/>
        </w:rPr>
        <w:t xml:space="preserve">, </w:t>
      </w:r>
      <w:proofErr w:type="spellStart"/>
      <w:r w:rsidR="00412EEA" w:rsidRPr="00412EEA">
        <w:rPr>
          <w:i/>
        </w:rPr>
        <w:t>Glyceria</w:t>
      </w:r>
      <w:proofErr w:type="spellEnd"/>
      <w:r w:rsidR="00412EEA" w:rsidRPr="00412EEA">
        <w:rPr>
          <w:i/>
        </w:rPr>
        <w:t xml:space="preserve"> </w:t>
      </w:r>
      <w:proofErr w:type="spellStart"/>
      <w:r w:rsidR="00412EEA" w:rsidRPr="00412EEA">
        <w:rPr>
          <w:i/>
        </w:rPr>
        <w:t>striata</w:t>
      </w:r>
      <w:proofErr w:type="spellEnd"/>
      <w:r w:rsidR="00412EEA" w:rsidRPr="00412EEA">
        <w:t>, and</w:t>
      </w:r>
      <w:r w:rsidR="00412EEA">
        <w:rPr>
          <w:i/>
        </w:rPr>
        <w:t xml:space="preserve"> </w:t>
      </w:r>
      <w:proofErr w:type="spellStart"/>
      <w:r w:rsidR="00412EEA" w:rsidRPr="00412EEA">
        <w:rPr>
          <w:i/>
        </w:rPr>
        <w:t>Hesperostipa</w:t>
      </w:r>
      <w:proofErr w:type="spellEnd"/>
      <w:r w:rsidR="00412EEA" w:rsidRPr="00412EEA">
        <w:rPr>
          <w:i/>
        </w:rPr>
        <w:t xml:space="preserve"> </w:t>
      </w:r>
      <w:proofErr w:type="spellStart"/>
      <w:r w:rsidR="00412EEA" w:rsidRPr="00412EEA">
        <w:rPr>
          <w:i/>
        </w:rPr>
        <w:t>spartea</w:t>
      </w:r>
      <w:proofErr w:type="spellEnd"/>
      <w:r w:rsidR="00412EEA">
        <w:t xml:space="preserve"> in the </w:t>
      </w:r>
      <w:proofErr w:type="spellStart"/>
      <w:r w:rsidR="00412EEA">
        <w:t>Pooideae</w:t>
      </w:r>
      <w:proofErr w:type="spellEnd"/>
      <w:r w:rsidR="00412EEA">
        <w:t xml:space="preserve">; </w:t>
      </w:r>
      <w:proofErr w:type="spellStart"/>
      <w:r w:rsidR="00412EEA" w:rsidRPr="00412EEA">
        <w:rPr>
          <w:i/>
        </w:rPr>
        <w:t>Centotheca</w:t>
      </w:r>
      <w:proofErr w:type="spellEnd"/>
      <w:r w:rsidR="00412EEA" w:rsidRPr="00412EEA">
        <w:rPr>
          <w:i/>
        </w:rPr>
        <w:t xml:space="preserve"> </w:t>
      </w:r>
      <w:proofErr w:type="spellStart"/>
      <w:r w:rsidR="00412EEA" w:rsidRPr="00412EEA">
        <w:rPr>
          <w:i/>
        </w:rPr>
        <w:t>lappacea</w:t>
      </w:r>
      <w:proofErr w:type="spellEnd"/>
      <w:r w:rsidR="00412EEA">
        <w:rPr>
          <w:i/>
        </w:rPr>
        <w:t xml:space="preserve">, </w:t>
      </w:r>
      <w:proofErr w:type="spellStart"/>
      <w:r w:rsidR="00412EEA" w:rsidRPr="00412EEA">
        <w:rPr>
          <w:i/>
        </w:rPr>
        <w:t>Chasmanthium</w:t>
      </w:r>
      <w:proofErr w:type="spellEnd"/>
      <w:r w:rsidR="00412EEA" w:rsidRPr="00412EEA">
        <w:rPr>
          <w:i/>
        </w:rPr>
        <w:t xml:space="preserve"> </w:t>
      </w:r>
      <w:proofErr w:type="spellStart"/>
      <w:r w:rsidR="00412EEA">
        <w:rPr>
          <w:i/>
        </w:rPr>
        <w:t>l</w:t>
      </w:r>
      <w:r w:rsidR="00412EEA" w:rsidRPr="00412EEA">
        <w:rPr>
          <w:i/>
        </w:rPr>
        <w:t>atifolium</w:t>
      </w:r>
      <w:proofErr w:type="spellEnd"/>
      <w:r w:rsidR="00412EEA">
        <w:rPr>
          <w:i/>
        </w:rPr>
        <w:t xml:space="preserve">, </w:t>
      </w:r>
      <w:proofErr w:type="spellStart"/>
      <w:r w:rsidR="00412EEA" w:rsidRPr="00412EEA">
        <w:rPr>
          <w:i/>
        </w:rPr>
        <w:t>Gynerium</w:t>
      </w:r>
      <w:proofErr w:type="spellEnd"/>
      <w:r w:rsidR="00412EEA" w:rsidRPr="00412EEA">
        <w:rPr>
          <w:i/>
        </w:rPr>
        <w:t xml:space="preserve"> </w:t>
      </w:r>
      <w:proofErr w:type="spellStart"/>
      <w:r w:rsidR="00412EEA" w:rsidRPr="00412EEA">
        <w:rPr>
          <w:i/>
        </w:rPr>
        <w:t>sagittatum</w:t>
      </w:r>
      <w:proofErr w:type="spellEnd"/>
      <w:r w:rsidR="00412EEA">
        <w:rPr>
          <w:i/>
        </w:rPr>
        <w:t xml:space="preserve">, </w:t>
      </w:r>
      <w:proofErr w:type="spellStart"/>
      <w:r w:rsidR="00412EEA" w:rsidRPr="00412EEA">
        <w:rPr>
          <w:i/>
        </w:rPr>
        <w:t>Echinochloa</w:t>
      </w:r>
      <w:proofErr w:type="spellEnd"/>
      <w:r w:rsidR="00412EEA" w:rsidRPr="00412EEA">
        <w:rPr>
          <w:i/>
        </w:rPr>
        <w:t xml:space="preserve"> </w:t>
      </w:r>
      <w:proofErr w:type="spellStart"/>
      <w:r w:rsidR="00412EEA" w:rsidRPr="00412EEA">
        <w:rPr>
          <w:i/>
        </w:rPr>
        <w:t>crusgalli</w:t>
      </w:r>
      <w:proofErr w:type="spellEnd"/>
      <w:r w:rsidR="00412EEA">
        <w:rPr>
          <w:i/>
        </w:rPr>
        <w:t xml:space="preserve">, </w:t>
      </w:r>
      <w:r w:rsidR="00412EEA" w:rsidRPr="00412EEA">
        <w:rPr>
          <w:i/>
        </w:rPr>
        <w:t>Panicum virgatum</w:t>
      </w:r>
      <w:r w:rsidR="00412EEA" w:rsidRPr="00412EEA">
        <w:t>, and</w:t>
      </w:r>
      <w:r w:rsidR="00412EEA">
        <w:rPr>
          <w:i/>
        </w:rPr>
        <w:t xml:space="preserve"> </w:t>
      </w:r>
      <w:proofErr w:type="spellStart"/>
      <w:r w:rsidR="00412EEA" w:rsidRPr="00412EEA">
        <w:rPr>
          <w:i/>
        </w:rPr>
        <w:t>Danthoniopsis</w:t>
      </w:r>
      <w:proofErr w:type="spellEnd"/>
      <w:r w:rsidR="00412EEA" w:rsidRPr="00412EEA">
        <w:rPr>
          <w:i/>
        </w:rPr>
        <w:t xml:space="preserve"> </w:t>
      </w:r>
      <w:proofErr w:type="spellStart"/>
      <w:r w:rsidR="00412EEA" w:rsidRPr="00412EEA">
        <w:rPr>
          <w:i/>
        </w:rPr>
        <w:t>dinteri</w:t>
      </w:r>
      <w:proofErr w:type="spellEnd"/>
      <w:r w:rsidR="005E352D">
        <w:t xml:space="preserve"> in the </w:t>
      </w:r>
      <w:proofErr w:type="spellStart"/>
      <w:r w:rsidR="005E352D">
        <w:t>Panicoidea</w:t>
      </w:r>
      <w:r w:rsidR="007C1CB5">
        <w:t>e</w:t>
      </w:r>
      <w:proofErr w:type="spellEnd"/>
      <w:r w:rsidR="005E352D">
        <w:t>;</w:t>
      </w:r>
      <w:r w:rsidR="007C1CB5">
        <w:t xml:space="preserve"> and</w:t>
      </w:r>
      <w:r w:rsidR="005E352D">
        <w:t xml:space="preserve"> </w:t>
      </w:r>
      <w:proofErr w:type="spellStart"/>
      <w:r w:rsidR="005E352D" w:rsidRPr="005E352D">
        <w:rPr>
          <w:i/>
        </w:rPr>
        <w:t>Centropodia</w:t>
      </w:r>
      <w:proofErr w:type="spellEnd"/>
      <w:r w:rsidR="005E352D" w:rsidRPr="005E352D">
        <w:rPr>
          <w:i/>
        </w:rPr>
        <w:t xml:space="preserve"> glauca</w:t>
      </w:r>
      <w:r w:rsidR="005E352D" w:rsidRPr="005E352D">
        <w:t xml:space="preserve"> and</w:t>
      </w:r>
      <w:r w:rsidR="005E352D">
        <w:rPr>
          <w:i/>
        </w:rPr>
        <w:t xml:space="preserve"> </w:t>
      </w:r>
      <w:proofErr w:type="spellStart"/>
      <w:r w:rsidR="005E352D" w:rsidRPr="005E352D">
        <w:rPr>
          <w:i/>
        </w:rPr>
        <w:t>Bouteloua</w:t>
      </w:r>
      <w:proofErr w:type="spellEnd"/>
      <w:r w:rsidR="005E352D" w:rsidRPr="005E352D">
        <w:rPr>
          <w:i/>
        </w:rPr>
        <w:t xml:space="preserve"> </w:t>
      </w:r>
      <w:proofErr w:type="spellStart"/>
      <w:r w:rsidR="005E352D" w:rsidRPr="005E352D">
        <w:rPr>
          <w:i/>
        </w:rPr>
        <w:t>curtipendula</w:t>
      </w:r>
      <w:proofErr w:type="spellEnd"/>
      <w:r w:rsidR="005E352D">
        <w:t xml:space="preserve"> in the </w:t>
      </w:r>
      <w:proofErr w:type="spellStart"/>
      <w:r w:rsidR="005E352D">
        <w:t>Chloridoideae</w:t>
      </w:r>
      <w:proofErr w:type="spellEnd"/>
      <w:r w:rsidR="005E352D">
        <w:t xml:space="preserve">. These taxa are included to improve our understanding of pollen wall </w:t>
      </w:r>
      <w:r w:rsidR="00B73082">
        <w:t>ultrastructure</w:t>
      </w:r>
      <w:r w:rsidR="005E352D">
        <w:t xml:space="preserve"> in the earliest-diverging members of their respective tribes and subtribes.</w:t>
      </w:r>
    </w:p>
    <w:p w14:paraId="025969C0" w14:textId="77777777" w:rsidR="001F0752" w:rsidRDefault="001F0752" w:rsidP="004106D4"/>
    <w:p w14:paraId="5E92F047" w14:textId="1BE68CEB" w:rsidR="00172E6E" w:rsidRDefault="00B73082" w:rsidP="00172E6E">
      <w:r>
        <w:t>T</w:t>
      </w:r>
      <w:r w:rsidR="00172E6E">
        <w:t xml:space="preserve">wenty-three </w:t>
      </w:r>
      <w:r>
        <w:t xml:space="preserve">of the </w:t>
      </w:r>
      <w:r w:rsidR="00621364">
        <w:t>thirty-six</w:t>
      </w:r>
      <w:r w:rsidR="00621364">
        <w:t xml:space="preserve"> </w:t>
      </w:r>
      <w:r>
        <w:t xml:space="preserve">proposed </w:t>
      </w:r>
      <w:r w:rsidR="00172E6E">
        <w:t>taxa are selected from subfamilies in which studies of pollen wall ultrastructure are rare or absent</w:t>
      </w:r>
      <w:r>
        <w:t>, or i</w:t>
      </w:r>
      <w:r w:rsidR="00115804">
        <w:t>n which past work was inconclusive</w:t>
      </w:r>
      <w:r w:rsidR="00172E6E">
        <w:t xml:space="preserve">. </w:t>
      </w:r>
      <w:r w:rsidR="001F0752">
        <w:t>The presence of</w:t>
      </w:r>
      <w:r w:rsidR="00C449DD">
        <w:t xml:space="preserve"> intra-</w:t>
      </w:r>
      <w:proofErr w:type="spellStart"/>
      <w:r w:rsidR="00C449DD">
        <w:t>exinous</w:t>
      </w:r>
      <w:proofErr w:type="spellEnd"/>
      <w:r w:rsidR="00C449DD">
        <w:t xml:space="preserve"> channels</w:t>
      </w:r>
      <w:r w:rsidR="001F0752">
        <w:t xml:space="preserve"> has been confirmed</w:t>
      </w:r>
      <w:r w:rsidR="00C449DD">
        <w:t xml:space="preserve"> in</w:t>
      </w:r>
      <w:r w:rsidR="00115804">
        <w:t xml:space="preserve"> </w:t>
      </w:r>
      <w:proofErr w:type="spellStart"/>
      <w:r w:rsidR="001F0752" w:rsidRPr="001F0752">
        <w:rPr>
          <w:i/>
        </w:rPr>
        <w:t>Pariana</w:t>
      </w:r>
      <w:proofErr w:type="spellEnd"/>
      <w:r w:rsidR="001F0752" w:rsidRPr="001F0752">
        <w:rPr>
          <w:i/>
        </w:rPr>
        <w:t xml:space="preserve"> </w:t>
      </w:r>
      <w:proofErr w:type="spellStart"/>
      <w:r w:rsidR="001F0752" w:rsidRPr="001F0752">
        <w:rPr>
          <w:i/>
        </w:rPr>
        <w:t>stenolemma</w:t>
      </w:r>
      <w:proofErr w:type="spellEnd"/>
      <w:r w:rsidR="00B63F71">
        <w:rPr>
          <w:i/>
        </w:rPr>
        <w:t xml:space="preserve"> </w:t>
      </w:r>
      <w:r w:rsidR="00B63F71">
        <w:t>pollen</w:t>
      </w:r>
      <w:r w:rsidR="001F0752" w:rsidRPr="001F0752">
        <w:t xml:space="preserve"> </w:t>
      </w:r>
      <w:r w:rsidR="001F0752">
        <w:fldChar w:fldCharType="begin" w:fldLock="1"/>
      </w:r>
      <w:r w:rsidR="00E60E83">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rsidR="001F0752">
        <w:fldChar w:fldCharType="separate"/>
      </w:r>
      <w:r w:rsidR="001F0752" w:rsidRPr="001F0752">
        <w:rPr>
          <w:noProof/>
        </w:rPr>
        <w:t>(Salgado-Labouriau et al., 1993)</w:t>
      </w:r>
      <w:r w:rsidR="001F0752">
        <w:fldChar w:fldCharType="end"/>
      </w:r>
      <w:r w:rsidR="00172E6E">
        <w:t xml:space="preserve">, but </w:t>
      </w:r>
      <w:r>
        <w:t>no other bamboos have been sampled to date</w:t>
      </w:r>
      <w:r w:rsidR="001F0752">
        <w:t xml:space="preserve">. </w:t>
      </w:r>
      <w:r w:rsidR="00172E6E">
        <w:t xml:space="preserve">We propose to study three additional members of the </w:t>
      </w:r>
      <w:proofErr w:type="spellStart"/>
      <w:r w:rsidR="00172E6E">
        <w:t>Bambusoideae</w:t>
      </w:r>
      <w:proofErr w:type="spellEnd"/>
      <w:r w:rsidR="007C1CB5">
        <w:t xml:space="preserve"> for which pollen is readily available</w:t>
      </w:r>
      <w:r w:rsidR="00E60E83">
        <w:t>:</w:t>
      </w:r>
      <w:r w:rsidR="00172E6E">
        <w:t xml:space="preserve"> </w:t>
      </w:r>
      <w:proofErr w:type="spellStart"/>
      <w:r w:rsidR="00172E6E" w:rsidRPr="00172E6E">
        <w:rPr>
          <w:i/>
        </w:rPr>
        <w:t>Arundinaria</w:t>
      </w:r>
      <w:proofErr w:type="spellEnd"/>
      <w:r w:rsidR="00172E6E" w:rsidRPr="00172E6E">
        <w:rPr>
          <w:i/>
        </w:rPr>
        <w:t xml:space="preserve"> gigantea</w:t>
      </w:r>
      <w:r w:rsidR="00172E6E" w:rsidRPr="00172E6E">
        <w:t>,</w:t>
      </w:r>
      <w:r w:rsidR="00172E6E" w:rsidRPr="00172E6E">
        <w:rPr>
          <w:i/>
        </w:rPr>
        <w:t xml:space="preserve"> </w:t>
      </w:r>
      <w:proofErr w:type="spellStart"/>
      <w:r w:rsidR="00172E6E" w:rsidRPr="00172E6E">
        <w:rPr>
          <w:i/>
        </w:rPr>
        <w:t>Guadua</w:t>
      </w:r>
      <w:proofErr w:type="spellEnd"/>
      <w:r w:rsidR="00172E6E" w:rsidRPr="00172E6E">
        <w:rPr>
          <w:i/>
        </w:rPr>
        <w:t xml:space="preserve"> angustifolia</w:t>
      </w:r>
      <w:r w:rsidR="00172E6E" w:rsidRPr="00172E6E">
        <w:t>, and</w:t>
      </w:r>
      <w:r w:rsidR="00172E6E" w:rsidRPr="00172E6E">
        <w:rPr>
          <w:i/>
        </w:rPr>
        <w:t xml:space="preserve"> </w:t>
      </w:r>
      <w:proofErr w:type="spellStart"/>
      <w:r w:rsidR="00172E6E" w:rsidRPr="00172E6E">
        <w:rPr>
          <w:i/>
        </w:rPr>
        <w:t>Lithachne</w:t>
      </w:r>
      <w:proofErr w:type="spellEnd"/>
      <w:r w:rsidR="00172E6E" w:rsidRPr="00172E6E">
        <w:rPr>
          <w:i/>
        </w:rPr>
        <w:t xml:space="preserve"> </w:t>
      </w:r>
      <w:proofErr w:type="spellStart"/>
      <w:r w:rsidR="00172E6E" w:rsidRPr="00172E6E">
        <w:rPr>
          <w:i/>
        </w:rPr>
        <w:t>pauciflora</w:t>
      </w:r>
      <w:proofErr w:type="spellEnd"/>
      <w:r w:rsidR="00172E6E">
        <w:t>.</w:t>
      </w:r>
    </w:p>
    <w:p w14:paraId="3DDAD9BA" w14:textId="77777777" w:rsidR="00172E6E" w:rsidRDefault="00172E6E" w:rsidP="004106D4"/>
    <w:p w14:paraId="125E916C" w14:textId="569BAFD6" w:rsidR="002503BB" w:rsidRDefault="006E5055" w:rsidP="00B73082">
      <w:r>
        <w:t>Seminal</w:t>
      </w:r>
      <w:r w:rsidR="004106D4">
        <w:t xml:space="preserve"> work by </w:t>
      </w:r>
      <w:r>
        <w:fldChar w:fldCharType="begin" w:fldLock="1"/>
      </w:r>
      <w:r w:rsidR="00E60E83">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fldChar w:fldCharType="separate"/>
      </w:r>
      <w:r w:rsidRPr="006E5055">
        <w:rPr>
          <w:noProof/>
        </w:rPr>
        <w:t>Chanda and Rowley (1967)</w:t>
      </w:r>
      <w:r>
        <w:fldChar w:fldCharType="end"/>
      </w:r>
      <w:r w:rsidR="004106D4">
        <w:t xml:space="preserve"> in the </w:t>
      </w:r>
      <w:proofErr w:type="spellStart"/>
      <w:r w:rsidR="004106D4">
        <w:t>Flagellariaceae</w:t>
      </w:r>
      <w:proofErr w:type="spellEnd"/>
      <w:r w:rsidR="00AF69D9">
        <w:t>,</w:t>
      </w:r>
      <w:r w:rsidR="004106D4">
        <w:t xml:space="preserve"> </w:t>
      </w:r>
      <w:proofErr w:type="spellStart"/>
      <w:r w:rsidR="004106D4">
        <w:t>Ecdeicoleaceae</w:t>
      </w:r>
      <w:proofErr w:type="spellEnd"/>
      <w:r w:rsidR="00AF69D9">
        <w:t>, and what is now known as the</w:t>
      </w:r>
      <w:r w:rsidR="00AF69D9" w:rsidRPr="00AF69D9">
        <w:t xml:space="preserve"> </w:t>
      </w:r>
      <w:proofErr w:type="spellStart"/>
      <w:r w:rsidR="00AF69D9">
        <w:t>Joinvilleaceae</w:t>
      </w:r>
      <w:proofErr w:type="spellEnd"/>
      <w:r w:rsidR="00AF69D9">
        <w:t>,</w:t>
      </w:r>
      <w:r w:rsidR="004106D4">
        <w:t xml:space="preserve"> </w:t>
      </w:r>
      <w:r w:rsidR="00F535AC">
        <w:t xml:space="preserve">on pollen aperture morphology was inconclusive as to </w:t>
      </w:r>
      <w:r w:rsidR="00662779">
        <w:t>the presence of intra-</w:t>
      </w:r>
      <w:proofErr w:type="spellStart"/>
      <w:r w:rsidR="00662779">
        <w:t>exinous</w:t>
      </w:r>
      <w:proofErr w:type="spellEnd"/>
      <w:r w:rsidR="00662779">
        <w:t xml:space="preserve"> channels</w:t>
      </w:r>
      <w:r>
        <w:t xml:space="preserve">. </w:t>
      </w:r>
      <w:proofErr w:type="spellStart"/>
      <w:r w:rsidR="00111BE8" w:rsidRPr="00622CDC">
        <w:rPr>
          <w:i/>
        </w:rPr>
        <w:t>Joinvillea</w:t>
      </w:r>
      <w:proofErr w:type="spellEnd"/>
      <w:r w:rsidR="00111BE8">
        <w:t xml:space="preserve"> </w:t>
      </w:r>
      <w:r w:rsidR="00622CDC">
        <w:t xml:space="preserve">was </w:t>
      </w:r>
      <w:r w:rsidR="00621364">
        <w:t xml:space="preserve">initially </w:t>
      </w:r>
      <w:r w:rsidR="00622CDC">
        <w:t xml:space="preserve">included in the </w:t>
      </w:r>
      <w:proofErr w:type="spellStart"/>
      <w:r w:rsidR="00622CDC">
        <w:t>Flagellariaceae</w:t>
      </w:r>
      <w:proofErr w:type="spellEnd"/>
      <w:r w:rsidR="00622CDC">
        <w:t xml:space="preserve">, but </w:t>
      </w:r>
      <w:r w:rsidR="000008EB">
        <w:t>the genus</w:t>
      </w:r>
      <w:r w:rsidR="00622CDC">
        <w:t xml:space="preserve"> was </w:t>
      </w:r>
      <w:r w:rsidR="00AF69D9">
        <w:t xml:space="preserve">subsequently </w:t>
      </w:r>
      <w:r w:rsidR="00622CDC">
        <w:t xml:space="preserve">separated into its own family, the </w:t>
      </w:r>
      <w:proofErr w:type="spellStart"/>
      <w:r w:rsidR="00622CDC">
        <w:t>Joinvilleaceae</w:t>
      </w:r>
      <w:proofErr w:type="spellEnd"/>
      <w:r w:rsidR="00621364">
        <w:t>, by</w:t>
      </w:r>
      <w:r w:rsidR="00622CDC">
        <w:fldChar w:fldCharType="begin" w:fldLock="1"/>
      </w:r>
      <w:r w:rsidR="00E60E83">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rsidR="00622CDC">
        <w:fldChar w:fldCharType="separate"/>
      </w:r>
      <w:r w:rsidR="00621364">
        <w:rPr>
          <w:noProof/>
        </w:rPr>
        <w:t xml:space="preserve"> </w:t>
      </w:r>
      <w:r w:rsidR="00622CDC" w:rsidRPr="00622CDC">
        <w:rPr>
          <w:noProof/>
        </w:rPr>
        <w:t xml:space="preserve">Tomlinson and Smith </w:t>
      </w:r>
      <w:r w:rsidR="00621364">
        <w:rPr>
          <w:noProof/>
        </w:rPr>
        <w:t>(</w:t>
      </w:r>
      <w:r w:rsidR="00622CDC" w:rsidRPr="00622CDC">
        <w:rPr>
          <w:noProof/>
        </w:rPr>
        <w:t>1970)</w:t>
      </w:r>
      <w:r w:rsidR="00622CDC">
        <w:fldChar w:fldCharType="end"/>
      </w:r>
      <w:r w:rsidR="00622CDC">
        <w:t xml:space="preserve">. </w:t>
      </w:r>
      <w:r w:rsidR="00B73082">
        <w:t>One species in the</w:t>
      </w:r>
      <w:r w:rsidR="00622CDC">
        <w:t xml:space="preserve"> </w:t>
      </w:r>
      <w:proofErr w:type="spellStart"/>
      <w:r w:rsidR="00622CDC">
        <w:t>Joinvilleaceae</w:t>
      </w:r>
      <w:proofErr w:type="spellEnd"/>
      <w:r w:rsidR="00622CDC">
        <w:t xml:space="preserve"> (</w:t>
      </w:r>
      <w:proofErr w:type="spellStart"/>
      <w:r w:rsidR="00622CDC" w:rsidRPr="00622CDC">
        <w:rPr>
          <w:i/>
        </w:rPr>
        <w:t>Joinvillea</w:t>
      </w:r>
      <w:proofErr w:type="spellEnd"/>
      <w:r w:rsidR="00622CDC" w:rsidRPr="00622CDC">
        <w:rPr>
          <w:i/>
        </w:rPr>
        <w:t xml:space="preserve"> </w:t>
      </w:r>
      <w:proofErr w:type="spellStart"/>
      <w:r w:rsidR="00622CDC" w:rsidRPr="00622CDC">
        <w:rPr>
          <w:i/>
        </w:rPr>
        <w:t>ascendens</w:t>
      </w:r>
      <w:proofErr w:type="spellEnd"/>
      <w:r w:rsidR="00622CDC">
        <w:t>), one species in the</w:t>
      </w:r>
      <w:r w:rsidR="00B73082">
        <w:t xml:space="preserve"> </w:t>
      </w:r>
      <w:proofErr w:type="spellStart"/>
      <w:r>
        <w:t>Flagellariaceae</w:t>
      </w:r>
      <w:proofErr w:type="spellEnd"/>
      <w:r w:rsidR="00B73082">
        <w:t xml:space="preserve"> (</w:t>
      </w:r>
      <w:proofErr w:type="spellStart"/>
      <w:r w:rsidR="00B73082" w:rsidRPr="00B73082">
        <w:rPr>
          <w:i/>
        </w:rPr>
        <w:t>Flagellaria</w:t>
      </w:r>
      <w:proofErr w:type="spellEnd"/>
      <w:r w:rsidR="00B73082" w:rsidRPr="00B73082">
        <w:rPr>
          <w:i/>
        </w:rPr>
        <w:t xml:space="preserve"> </w:t>
      </w:r>
      <w:proofErr w:type="spellStart"/>
      <w:r w:rsidR="00B73082" w:rsidRPr="00B73082">
        <w:rPr>
          <w:i/>
        </w:rPr>
        <w:t>indica</w:t>
      </w:r>
      <w:proofErr w:type="spellEnd"/>
      <w:r w:rsidR="00B73082">
        <w:t>)</w:t>
      </w:r>
      <w:r w:rsidR="00622CDC">
        <w:t>,</w:t>
      </w:r>
      <w:r>
        <w:t xml:space="preserve"> and </w:t>
      </w:r>
      <w:r w:rsidR="00B73082">
        <w:t xml:space="preserve">two species in the </w:t>
      </w:r>
      <w:proofErr w:type="spellStart"/>
      <w:r>
        <w:t>Ecdeicoleaceae</w:t>
      </w:r>
      <w:proofErr w:type="spellEnd"/>
      <w:r w:rsidR="007D159D">
        <w:t xml:space="preserve"> </w:t>
      </w:r>
      <w:r w:rsidR="00B73082">
        <w:t>(</w:t>
      </w:r>
      <w:proofErr w:type="spellStart"/>
      <w:r w:rsidR="00B73082" w:rsidRPr="00B73082">
        <w:rPr>
          <w:i/>
        </w:rPr>
        <w:t>Ecdeiocolea</w:t>
      </w:r>
      <w:proofErr w:type="spellEnd"/>
      <w:r w:rsidR="00B73082" w:rsidRPr="00B73082">
        <w:rPr>
          <w:i/>
        </w:rPr>
        <w:t xml:space="preserve"> </w:t>
      </w:r>
      <w:proofErr w:type="spellStart"/>
      <w:r w:rsidR="00B73082" w:rsidRPr="00B73082">
        <w:rPr>
          <w:i/>
        </w:rPr>
        <w:t>monostachya</w:t>
      </w:r>
      <w:proofErr w:type="spellEnd"/>
      <w:r w:rsidR="00B73082">
        <w:t xml:space="preserve"> and </w:t>
      </w:r>
      <w:proofErr w:type="spellStart"/>
      <w:r w:rsidR="00B73082" w:rsidRPr="00B73082">
        <w:rPr>
          <w:i/>
        </w:rPr>
        <w:t>Georgeantha</w:t>
      </w:r>
      <w:proofErr w:type="spellEnd"/>
      <w:r w:rsidR="00B73082" w:rsidRPr="00B73082">
        <w:rPr>
          <w:i/>
        </w:rPr>
        <w:t xml:space="preserve"> </w:t>
      </w:r>
      <w:proofErr w:type="spellStart"/>
      <w:r w:rsidR="00B73082" w:rsidRPr="00B73082">
        <w:rPr>
          <w:i/>
        </w:rPr>
        <w:t>hexandra</w:t>
      </w:r>
      <w:proofErr w:type="spellEnd"/>
      <w:r w:rsidR="00B73082">
        <w:t xml:space="preserve">) </w:t>
      </w:r>
      <w:r w:rsidR="002F7A80">
        <w:t>will be sampled</w:t>
      </w:r>
      <w:r w:rsidR="00AF69D9">
        <w:t>.</w:t>
      </w:r>
      <w:r w:rsidR="00662779">
        <w:t xml:space="preserve"> </w:t>
      </w:r>
      <w:r w:rsidR="00AF69D9">
        <w:t>I</w:t>
      </w:r>
      <w:r w:rsidR="00F535AC">
        <w:t>mproved TEM technolog</w:t>
      </w:r>
      <w:r w:rsidR="002F7A80">
        <w:t xml:space="preserve">y will allow us to </w:t>
      </w:r>
      <w:r w:rsidR="006D000D">
        <w:t>capture images</w:t>
      </w:r>
      <w:r w:rsidR="007D159D">
        <w:t xml:space="preserve"> </w:t>
      </w:r>
      <w:r w:rsidR="00662779">
        <w:t>in greater detail</w:t>
      </w:r>
      <w:r w:rsidR="00622CDC">
        <w:t xml:space="preserve"> than was possible in the 1960s</w:t>
      </w:r>
      <w:r w:rsidR="002F7A80">
        <w:t>.</w:t>
      </w:r>
      <w:r w:rsidR="00B73082">
        <w:t xml:space="preserve"> The early</w:t>
      </w:r>
      <w:r w:rsidR="00747A5A">
        <w:t>-</w:t>
      </w:r>
      <w:r w:rsidR="00B73082">
        <w:t xml:space="preserve">diverging </w:t>
      </w:r>
      <w:proofErr w:type="spellStart"/>
      <w:r w:rsidR="00B73082">
        <w:t>Poales</w:t>
      </w:r>
      <w:proofErr w:type="spellEnd"/>
      <w:r w:rsidR="00B73082">
        <w:t xml:space="preserve"> lineages have much to reveal about the evolution of pollen wa</w:t>
      </w:r>
      <w:bookmarkStart w:id="1" w:name="_GoBack"/>
      <w:bookmarkEnd w:id="1"/>
      <w:r w:rsidR="00B73082">
        <w:t>ll ultrastructure.</w:t>
      </w:r>
    </w:p>
    <w:p w14:paraId="73E2F657" w14:textId="433EFED6" w:rsidR="0063366F" w:rsidRDefault="0063366F" w:rsidP="00B73082"/>
    <w:p w14:paraId="62C33733" w14:textId="6D918254" w:rsidR="009D6347" w:rsidRPr="006924A9" w:rsidRDefault="009D6347" w:rsidP="006924A9">
      <w:r>
        <w:t xml:space="preserve">We propose to sample </w:t>
      </w:r>
      <w:r w:rsidR="00283DEE">
        <w:t>sixteen</w:t>
      </w:r>
      <w:r>
        <w:t xml:space="preserve"> taxa in the remaining subfamilies of the Poaceae. This includes two</w:t>
      </w:r>
      <w:r w:rsidR="006924A9">
        <w:t xml:space="preserve"> each</w:t>
      </w:r>
      <w:r>
        <w:t xml:space="preserve"> in the </w:t>
      </w:r>
      <w:proofErr w:type="spellStart"/>
      <w:r w:rsidRPr="009D6347">
        <w:t>Anomochlooideae</w:t>
      </w:r>
      <w:proofErr w:type="spellEnd"/>
      <w:r>
        <w:t xml:space="preserve"> (</w:t>
      </w:r>
      <w:proofErr w:type="spellStart"/>
      <w:r w:rsidRPr="009D6347">
        <w:rPr>
          <w:i/>
        </w:rPr>
        <w:t>Anomochloa</w:t>
      </w:r>
      <w:proofErr w:type="spellEnd"/>
      <w:r w:rsidRPr="009D6347">
        <w:rPr>
          <w:i/>
        </w:rPr>
        <w:t xml:space="preserve"> </w:t>
      </w:r>
      <w:proofErr w:type="spellStart"/>
      <w:r w:rsidRPr="009D6347">
        <w:rPr>
          <w:i/>
        </w:rPr>
        <w:t>marantoidea</w:t>
      </w:r>
      <w:proofErr w:type="spellEnd"/>
      <w:r>
        <w:t xml:space="preserve"> and </w:t>
      </w:r>
      <w:proofErr w:type="spellStart"/>
      <w:r w:rsidRPr="009D6347">
        <w:rPr>
          <w:i/>
        </w:rPr>
        <w:t>Streptochaeta</w:t>
      </w:r>
      <w:proofErr w:type="spellEnd"/>
      <w:r w:rsidRPr="009D6347">
        <w:rPr>
          <w:i/>
        </w:rPr>
        <w:t xml:space="preserve"> spicata</w:t>
      </w:r>
      <w:r>
        <w:t>)</w:t>
      </w:r>
      <w:r w:rsidR="006924A9">
        <w:t xml:space="preserve">, </w:t>
      </w:r>
      <w:proofErr w:type="spellStart"/>
      <w:r w:rsidR="006924A9">
        <w:t>Aristidoideae</w:t>
      </w:r>
      <w:proofErr w:type="spellEnd"/>
      <w:r w:rsidR="006924A9">
        <w:t xml:space="preserve"> (</w:t>
      </w:r>
      <w:r w:rsidR="006924A9" w:rsidRPr="006924A9">
        <w:rPr>
          <w:i/>
        </w:rPr>
        <w:t xml:space="preserve">Aristida </w:t>
      </w:r>
      <w:proofErr w:type="spellStart"/>
      <w:r w:rsidR="006924A9" w:rsidRPr="006924A9">
        <w:rPr>
          <w:i/>
        </w:rPr>
        <w:t>purpurea</w:t>
      </w:r>
      <w:proofErr w:type="spellEnd"/>
      <w:r w:rsidR="006924A9">
        <w:t xml:space="preserve"> and </w:t>
      </w:r>
      <w:proofErr w:type="spellStart"/>
      <w:r w:rsidR="006924A9" w:rsidRPr="006924A9">
        <w:rPr>
          <w:i/>
        </w:rPr>
        <w:t>Stipagrostis</w:t>
      </w:r>
      <w:proofErr w:type="spellEnd"/>
      <w:r w:rsidR="006924A9" w:rsidRPr="006924A9">
        <w:rPr>
          <w:i/>
        </w:rPr>
        <w:t xml:space="preserve"> </w:t>
      </w:r>
      <w:proofErr w:type="spellStart"/>
      <w:r w:rsidR="006924A9" w:rsidRPr="006924A9">
        <w:rPr>
          <w:i/>
        </w:rPr>
        <w:t>hirtiglumis</w:t>
      </w:r>
      <w:proofErr w:type="spellEnd"/>
      <w:r w:rsidR="006924A9">
        <w:t xml:space="preserve">), </w:t>
      </w:r>
      <w:proofErr w:type="spellStart"/>
      <w:r w:rsidR="006924A9">
        <w:t>Arundinoideae</w:t>
      </w:r>
      <w:proofErr w:type="spellEnd"/>
      <w:r w:rsidR="006924A9">
        <w:t xml:space="preserve"> (</w:t>
      </w:r>
      <w:r w:rsidR="006924A9" w:rsidRPr="006924A9">
        <w:rPr>
          <w:i/>
        </w:rPr>
        <w:t xml:space="preserve">Arundo </w:t>
      </w:r>
      <w:proofErr w:type="spellStart"/>
      <w:r w:rsidR="006924A9" w:rsidRPr="006924A9">
        <w:rPr>
          <w:i/>
        </w:rPr>
        <w:t>donax</w:t>
      </w:r>
      <w:proofErr w:type="spellEnd"/>
      <w:r w:rsidR="006924A9">
        <w:t xml:space="preserve"> and </w:t>
      </w:r>
      <w:r w:rsidR="006924A9" w:rsidRPr="006924A9">
        <w:rPr>
          <w:i/>
        </w:rPr>
        <w:t xml:space="preserve">Phragmites </w:t>
      </w:r>
      <w:proofErr w:type="spellStart"/>
      <w:r w:rsidR="006924A9" w:rsidRPr="006924A9">
        <w:rPr>
          <w:i/>
        </w:rPr>
        <w:t>australis</w:t>
      </w:r>
      <w:proofErr w:type="spellEnd"/>
      <w:r w:rsidR="006924A9">
        <w:t xml:space="preserve">), </w:t>
      </w:r>
      <w:proofErr w:type="spellStart"/>
      <w:r w:rsidR="006924A9">
        <w:t>Micrairoideae</w:t>
      </w:r>
      <w:proofErr w:type="spellEnd"/>
      <w:r w:rsidR="006924A9">
        <w:t xml:space="preserve"> (</w:t>
      </w:r>
      <w:proofErr w:type="spellStart"/>
      <w:r w:rsidR="006924A9" w:rsidRPr="006924A9">
        <w:rPr>
          <w:i/>
        </w:rPr>
        <w:t>Eriachne</w:t>
      </w:r>
      <w:proofErr w:type="spellEnd"/>
      <w:r w:rsidR="006924A9" w:rsidRPr="006924A9">
        <w:rPr>
          <w:i/>
        </w:rPr>
        <w:t xml:space="preserve"> sp.</w:t>
      </w:r>
      <w:r w:rsidR="006924A9">
        <w:t xml:space="preserve"> and </w:t>
      </w:r>
      <w:proofErr w:type="spellStart"/>
      <w:r w:rsidR="006924A9" w:rsidRPr="006924A9">
        <w:rPr>
          <w:i/>
        </w:rPr>
        <w:t>Micraira</w:t>
      </w:r>
      <w:proofErr w:type="spellEnd"/>
      <w:r w:rsidR="006924A9" w:rsidRPr="006924A9">
        <w:rPr>
          <w:i/>
        </w:rPr>
        <w:t xml:space="preserve"> sp.</w:t>
      </w:r>
      <w:r w:rsidR="006924A9">
        <w:t xml:space="preserve">), </w:t>
      </w:r>
      <w:proofErr w:type="spellStart"/>
      <w:r w:rsidR="006924A9">
        <w:t>Pharoideae</w:t>
      </w:r>
      <w:proofErr w:type="spellEnd"/>
      <w:r w:rsidR="006924A9">
        <w:t xml:space="preserve"> (</w:t>
      </w:r>
      <w:proofErr w:type="spellStart"/>
      <w:r w:rsidR="006924A9" w:rsidRPr="006924A9">
        <w:rPr>
          <w:i/>
        </w:rPr>
        <w:t>Leptaspis</w:t>
      </w:r>
      <w:proofErr w:type="spellEnd"/>
      <w:r w:rsidR="006924A9" w:rsidRPr="006924A9">
        <w:rPr>
          <w:i/>
        </w:rPr>
        <w:t xml:space="preserve"> </w:t>
      </w:r>
      <w:proofErr w:type="spellStart"/>
      <w:r w:rsidR="006924A9" w:rsidRPr="006924A9">
        <w:rPr>
          <w:i/>
        </w:rPr>
        <w:t>zeylanica</w:t>
      </w:r>
      <w:proofErr w:type="spellEnd"/>
      <w:r w:rsidR="006924A9">
        <w:t xml:space="preserve"> and </w:t>
      </w:r>
      <w:proofErr w:type="spellStart"/>
      <w:r w:rsidR="006924A9" w:rsidRPr="006924A9">
        <w:rPr>
          <w:i/>
        </w:rPr>
        <w:t>Pharus</w:t>
      </w:r>
      <w:proofErr w:type="spellEnd"/>
      <w:r w:rsidR="006924A9" w:rsidRPr="006924A9">
        <w:rPr>
          <w:i/>
        </w:rPr>
        <w:t xml:space="preserve"> </w:t>
      </w:r>
      <w:proofErr w:type="spellStart"/>
      <w:r w:rsidR="006924A9" w:rsidRPr="006924A9">
        <w:rPr>
          <w:i/>
        </w:rPr>
        <w:t>latifolius</w:t>
      </w:r>
      <w:proofErr w:type="spellEnd"/>
      <w:r w:rsidR="006924A9">
        <w:t xml:space="preserve">), and </w:t>
      </w:r>
      <w:proofErr w:type="spellStart"/>
      <w:r w:rsidR="006924A9">
        <w:t>Puelioideae</w:t>
      </w:r>
      <w:proofErr w:type="spellEnd"/>
      <w:r w:rsidR="006924A9">
        <w:t xml:space="preserve"> (</w:t>
      </w:r>
      <w:proofErr w:type="spellStart"/>
      <w:r w:rsidR="006924A9" w:rsidRPr="006924A9">
        <w:rPr>
          <w:i/>
        </w:rPr>
        <w:t>Puelia</w:t>
      </w:r>
      <w:proofErr w:type="spellEnd"/>
      <w:r w:rsidR="006924A9" w:rsidRPr="006924A9">
        <w:rPr>
          <w:i/>
        </w:rPr>
        <w:t xml:space="preserve"> sp.</w:t>
      </w:r>
      <w:r w:rsidR="006924A9">
        <w:t xml:space="preserve"> and </w:t>
      </w:r>
      <w:proofErr w:type="spellStart"/>
      <w:r w:rsidR="006924A9" w:rsidRPr="006924A9">
        <w:rPr>
          <w:i/>
        </w:rPr>
        <w:t>Guaduella</w:t>
      </w:r>
      <w:proofErr w:type="spellEnd"/>
      <w:r w:rsidR="006924A9" w:rsidRPr="006924A9">
        <w:rPr>
          <w:i/>
        </w:rPr>
        <w:t xml:space="preserve"> sp.</w:t>
      </w:r>
      <w:r w:rsidR="006924A9">
        <w:t xml:space="preserve">); three in the </w:t>
      </w:r>
      <w:proofErr w:type="spellStart"/>
      <w:r w:rsidR="006924A9">
        <w:t>Oryzoideae</w:t>
      </w:r>
      <w:proofErr w:type="spellEnd"/>
      <w:r w:rsidR="006924A9">
        <w:t xml:space="preserve"> (</w:t>
      </w:r>
      <w:proofErr w:type="spellStart"/>
      <w:r w:rsidR="006924A9" w:rsidRPr="006924A9">
        <w:rPr>
          <w:i/>
        </w:rPr>
        <w:t>Ehrharta</w:t>
      </w:r>
      <w:proofErr w:type="spellEnd"/>
      <w:r w:rsidR="006924A9" w:rsidRPr="006924A9">
        <w:rPr>
          <w:i/>
        </w:rPr>
        <w:t xml:space="preserve"> </w:t>
      </w:r>
      <w:proofErr w:type="spellStart"/>
      <w:r w:rsidR="006924A9" w:rsidRPr="006924A9">
        <w:rPr>
          <w:i/>
        </w:rPr>
        <w:t>erecta</w:t>
      </w:r>
      <w:proofErr w:type="spellEnd"/>
      <w:r w:rsidR="006924A9">
        <w:rPr>
          <w:i/>
        </w:rPr>
        <w:t xml:space="preserve">, </w:t>
      </w:r>
      <w:r w:rsidR="006924A9" w:rsidRPr="006924A9">
        <w:rPr>
          <w:i/>
        </w:rPr>
        <w:t xml:space="preserve">Zizania </w:t>
      </w:r>
      <w:proofErr w:type="spellStart"/>
      <w:r w:rsidR="006924A9" w:rsidRPr="006924A9">
        <w:rPr>
          <w:i/>
        </w:rPr>
        <w:t>palustris</w:t>
      </w:r>
      <w:proofErr w:type="spellEnd"/>
      <w:r w:rsidR="006924A9">
        <w:rPr>
          <w:i/>
        </w:rPr>
        <w:t>,</w:t>
      </w:r>
      <w:r w:rsidR="006924A9">
        <w:t xml:space="preserve"> and </w:t>
      </w:r>
      <w:proofErr w:type="spellStart"/>
      <w:r w:rsidR="006924A9" w:rsidRPr="006924A9">
        <w:rPr>
          <w:i/>
        </w:rPr>
        <w:t>Streptogyna</w:t>
      </w:r>
      <w:proofErr w:type="spellEnd"/>
      <w:r w:rsidR="006924A9" w:rsidRPr="006924A9">
        <w:rPr>
          <w:i/>
        </w:rPr>
        <w:t xml:space="preserve"> </w:t>
      </w:r>
      <w:proofErr w:type="spellStart"/>
      <w:r w:rsidR="006924A9">
        <w:rPr>
          <w:i/>
        </w:rPr>
        <w:t>americana</w:t>
      </w:r>
      <w:proofErr w:type="spellEnd"/>
      <w:r w:rsidR="006924A9">
        <w:t xml:space="preserve">); and one in the </w:t>
      </w:r>
      <w:proofErr w:type="spellStart"/>
      <w:r w:rsidR="006924A9" w:rsidRPr="006924A9">
        <w:t>Danthonioideae</w:t>
      </w:r>
      <w:proofErr w:type="spellEnd"/>
      <w:r w:rsidR="006924A9" w:rsidRPr="006924A9">
        <w:t xml:space="preserve"> </w:t>
      </w:r>
      <w:r w:rsidR="006924A9">
        <w:t>(</w:t>
      </w:r>
      <w:proofErr w:type="spellStart"/>
      <w:r w:rsidR="006924A9" w:rsidRPr="006924A9">
        <w:rPr>
          <w:i/>
        </w:rPr>
        <w:t>Danthonia</w:t>
      </w:r>
      <w:proofErr w:type="spellEnd"/>
      <w:r w:rsidR="006924A9" w:rsidRPr="006924A9">
        <w:rPr>
          <w:i/>
        </w:rPr>
        <w:t xml:space="preserve"> spicata</w:t>
      </w:r>
      <w:r w:rsidR="006924A9">
        <w:t>). This sampling scheme ensures that pollen wall ultrastructure of at least two members of each subfamily, distributed more or less evenly across tribes and subtribes, will be imaged either by our efforts or those of previous researchers</w:t>
      </w:r>
      <w:r w:rsidR="009D2733">
        <w:t>.</w:t>
      </w:r>
    </w:p>
    <w:p w14:paraId="45B1D7C3" w14:textId="134DA5B8" w:rsidR="006E5055" w:rsidRDefault="006E5055" w:rsidP="004106D4"/>
    <w:p w14:paraId="24DB3F57" w14:textId="0A19B421" w:rsidR="00A0604B" w:rsidRDefault="00A0604B" w:rsidP="004106D4"/>
    <w:p w14:paraId="172004B5" w14:textId="4261641D" w:rsidR="00A0604B" w:rsidRDefault="00A0604B" w:rsidP="004106D4"/>
    <w:p w14:paraId="2D4A9240" w14:textId="20D97E03" w:rsidR="00A0604B" w:rsidRDefault="00A0604B" w:rsidP="004106D4"/>
    <w:p w14:paraId="52C40DFC" w14:textId="77777777" w:rsidR="00A0604B" w:rsidRDefault="00A0604B" w:rsidP="004106D4"/>
    <w:p w14:paraId="4E4435FE" w14:textId="17C1858D" w:rsidR="006E5055" w:rsidRDefault="006E5055" w:rsidP="004106D4">
      <w:r>
        <w:t>References</w:t>
      </w:r>
    </w:p>
    <w:p w14:paraId="3D53F914" w14:textId="77777777" w:rsidR="006E5055" w:rsidRDefault="006E5055" w:rsidP="004106D4"/>
    <w:p w14:paraId="09854A79" w14:textId="3AF63FE8" w:rsidR="000A010F" w:rsidRPr="000A010F" w:rsidRDefault="006E5055" w:rsidP="000A010F">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0A010F" w:rsidRPr="000A010F">
        <w:rPr>
          <w:rFonts w:cs="Times New Roman"/>
          <w:smallCaps/>
          <w:noProof/>
          <w:szCs w:val="24"/>
        </w:rPr>
        <w:t>Chanda, S.</w:t>
      </w:r>
      <w:r w:rsidR="000A010F" w:rsidRPr="000A010F">
        <w:rPr>
          <w:rFonts w:cs="Times New Roman"/>
          <w:noProof/>
          <w:szCs w:val="24"/>
        </w:rPr>
        <w:t xml:space="preserve">, and </w:t>
      </w:r>
      <w:r w:rsidR="000A010F" w:rsidRPr="000A010F">
        <w:rPr>
          <w:rFonts w:cs="Times New Roman"/>
          <w:smallCaps/>
          <w:noProof/>
          <w:szCs w:val="24"/>
        </w:rPr>
        <w:t>J. Rowley</w:t>
      </w:r>
      <w:r w:rsidR="000A010F" w:rsidRPr="000A010F">
        <w:rPr>
          <w:rFonts w:cs="Times New Roman"/>
          <w:noProof/>
          <w:szCs w:val="24"/>
        </w:rPr>
        <w:t xml:space="preserve">. 1967. Apertural types in pollen of the Restionaceae and Flagellariaceae. </w:t>
      </w:r>
      <w:r w:rsidR="000A010F" w:rsidRPr="000A010F">
        <w:rPr>
          <w:rFonts w:cs="Times New Roman"/>
          <w:i/>
          <w:iCs/>
          <w:noProof/>
          <w:szCs w:val="24"/>
        </w:rPr>
        <w:t>Grana</w:t>
      </w:r>
      <w:r w:rsidR="000A010F" w:rsidRPr="000A010F">
        <w:rPr>
          <w:rFonts w:cs="Times New Roman"/>
          <w:noProof/>
          <w:szCs w:val="24"/>
        </w:rPr>
        <w:t xml:space="preserve"> 7: 16–36.</w:t>
      </w:r>
    </w:p>
    <w:p w14:paraId="5986ADC4"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Christensen, J.E.</w:t>
      </w:r>
      <w:r w:rsidRPr="000A010F">
        <w:rPr>
          <w:rFonts w:cs="Times New Roman"/>
          <w:noProof/>
          <w:szCs w:val="24"/>
        </w:rPr>
        <w:t xml:space="preserve">, and </w:t>
      </w:r>
      <w:r w:rsidRPr="000A010F">
        <w:rPr>
          <w:rFonts w:cs="Times New Roman"/>
          <w:smallCaps/>
          <w:noProof/>
          <w:szCs w:val="24"/>
        </w:rPr>
        <w:t>H.T. Horner</w:t>
      </w:r>
      <w:r w:rsidRPr="000A010F">
        <w:rPr>
          <w:rFonts w:cs="Times New Roman"/>
          <w:noProof/>
          <w:szCs w:val="24"/>
        </w:rPr>
        <w:t xml:space="preserve">. 1974. Pollen pore development and its spatial orientation during microsporogenesis in the grass Sorghum bicolor. </w:t>
      </w:r>
      <w:r w:rsidRPr="000A010F">
        <w:rPr>
          <w:rFonts w:cs="Times New Roman"/>
          <w:i/>
          <w:iCs/>
          <w:noProof/>
          <w:szCs w:val="24"/>
        </w:rPr>
        <w:t>American Journal of Botany</w:t>
      </w:r>
      <w:r w:rsidRPr="000A010F">
        <w:rPr>
          <w:rFonts w:cs="Times New Roman"/>
          <w:noProof/>
          <w:szCs w:val="24"/>
        </w:rPr>
        <w:t xml:space="preserve"> 61: 604–623.</w:t>
      </w:r>
    </w:p>
    <w:p w14:paraId="1EC51FAE"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Diethart, B.</w:t>
      </w:r>
      <w:r w:rsidRPr="000A010F">
        <w:rPr>
          <w:rFonts w:cs="Times New Roman"/>
          <w:noProof/>
          <w:szCs w:val="24"/>
        </w:rPr>
        <w:t xml:space="preserve">, </w:t>
      </w:r>
      <w:r w:rsidRPr="000A010F">
        <w:rPr>
          <w:rFonts w:cs="Times New Roman"/>
          <w:smallCaps/>
          <w:noProof/>
          <w:szCs w:val="24"/>
        </w:rPr>
        <w:t>S. Sam</w:t>
      </w:r>
      <w:r w:rsidRPr="000A010F">
        <w:rPr>
          <w:rFonts w:cs="Times New Roman"/>
          <w:noProof/>
          <w:szCs w:val="24"/>
        </w:rPr>
        <w:t xml:space="preserve">, and </w:t>
      </w:r>
      <w:r w:rsidRPr="000A010F">
        <w:rPr>
          <w:rFonts w:cs="Times New Roman"/>
          <w:smallCaps/>
          <w:noProof/>
          <w:szCs w:val="24"/>
        </w:rPr>
        <w:t>M. Weber</w:t>
      </w:r>
      <w:r w:rsidRPr="000A010F">
        <w:rPr>
          <w:rFonts w:cs="Times New Roman"/>
          <w:noProof/>
          <w:szCs w:val="24"/>
        </w:rPr>
        <w:t xml:space="preserve">. 2007. Walls of allergenic pollen: Special reference to the endexine. </w:t>
      </w:r>
      <w:r w:rsidRPr="000A010F">
        <w:rPr>
          <w:rFonts w:cs="Times New Roman"/>
          <w:i/>
          <w:iCs/>
          <w:noProof/>
          <w:szCs w:val="24"/>
        </w:rPr>
        <w:t>Grana</w:t>
      </w:r>
      <w:r w:rsidRPr="000A010F">
        <w:rPr>
          <w:rFonts w:cs="Times New Roman"/>
          <w:noProof/>
          <w:szCs w:val="24"/>
        </w:rPr>
        <w:t xml:space="preserve"> 46: 164–175.</w:t>
      </w:r>
    </w:p>
    <w:p w14:paraId="0B5D2A22"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Jewell, A.W.</w:t>
      </w:r>
      <w:r w:rsidRPr="000A010F">
        <w:rPr>
          <w:rFonts w:cs="Times New Roman"/>
          <w:noProof/>
          <w:szCs w:val="24"/>
        </w:rPr>
        <w:t xml:space="preserve">, </w:t>
      </w:r>
      <w:r w:rsidRPr="000A010F">
        <w:rPr>
          <w:rFonts w:cs="Times New Roman"/>
          <w:smallCaps/>
          <w:noProof/>
          <w:szCs w:val="24"/>
        </w:rPr>
        <w:t>B.G. Murray</w:t>
      </w:r>
      <w:r w:rsidRPr="000A010F">
        <w:rPr>
          <w:rFonts w:cs="Times New Roman"/>
          <w:noProof/>
          <w:szCs w:val="24"/>
        </w:rPr>
        <w:t xml:space="preserve">, and </w:t>
      </w:r>
      <w:r w:rsidRPr="000A010F">
        <w:rPr>
          <w:rFonts w:cs="Times New Roman"/>
          <w:smallCaps/>
          <w:noProof/>
          <w:szCs w:val="24"/>
        </w:rPr>
        <w:t>B.J. Alloway</w:t>
      </w:r>
      <w:r w:rsidRPr="000A010F">
        <w:rPr>
          <w:rFonts w:cs="Times New Roman"/>
          <w:noProof/>
          <w:szCs w:val="24"/>
        </w:rPr>
        <w:t xml:space="preserve">. 1988. Light and electron microscope studies on pollen development in barley (Hordeum vulgare L .) grown under copper-sufficient and deficient conditions. </w:t>
      </w:r>
      <w:r w:rsidRPr="000A010F">
        <w:rPr>
          <w:rFonts w:cs="Times New Roman"/>
          <w:i/>
          <w:iCs/>
          <w:noProof/>
          <w:szCs w:val="24"/>
        </w:rPr>
        <w:t>Plant, Cell and Environment</w:t>
      </w:r>
      <w:r w:rsidRPr="000A010F">
        <w:rPr>
          <w:rFonts w:cs="Times New Roman"/>
          <w:noProof/>
          <w:szCs w:val="24"/>
        </w:rPr>
        <w:t xml:space="preserve"> 11: 273–281.</w:t>
      </w:r>
    </w:p>
    <w:p w14:paraId="10261E9D" w14:textId="54715A8B"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Larson, D.A.</w:t>
      </w:r>
      <w:r w:rsidRPr="000A010F">
        <w:rPr>
          <w:rFonts w:cs="Times New Roman"/>
          <w:noProof/>
          <w:szCs w:val="24"/>
        </w:rPr>
        <w:t xml:space="preserve">, </w:t>
      </w:r>
      <w:r w:rsidRPr="000A010F">
        <w:rPr>
          <w:rFonts w:cs="Times New Roman"/>
          <w:smallCaps/>
          <w:noProof/>
          <w:szCs w:val="24"/>
        </w:rPr>
        <w:t>J.J. Skvarla</w:t>
      </w:r>
      <w:r w:rsidRPr="000A010F">
        <w:rPr>
          <w:rFonts w:cs="Times New Roman"/>
          <w:noProof/>
          <w:szCs w:val="24"/>
        </w:rPr>
        <w:t xml:space="preserve">, and </w:t>
      </w:r>
      <w:r w:rsidRPr="000A010F">
        <w:rPr>
          <w:rFonts w:cs="Times New Roman"/>
          <w:smallCaps/>
          <w:noProof/>
          <w:szCs w:val="24"/>
        </w:rPr>
        <w:t>C.W. Lewis</w:t>
      </w:r>
      <w:r w:rsidRPr="000A010F">
        <w:rPr>
          <w:rFonts w:cs="Times New Roman"/>
          <w:noProof/>
          <w:szCs w:val="24"/>
        </w:rPr>
        <w:t xml:space="preserve">. 1962. An electron microscope study of exine stratification and fine structure. </w:t>
      </w:r>
      <w:r w:rsidRPr="000A010F">
        <w:rPr>
          <w:rFonts w:cs="Times New Roman"/>
          <w:i/>
          <w:iCs/>
          <w:noProof/>
          <w:szCs w:val="24"/>
        </w:rPr>
        <w:t>Pollen et Spores</w:t>
      </w:r>
      <w:r w:rsidRPr="000A010F">
        <w:rPr>
          <w:rFonts w:cs="Times New Roman"/>
          <w:noProof/>
          <w:szCs w:val="24"/>
        </w:rPr>
        <w:t xml:space="preserve"> 4: 233–246.</w:t>
      </w:r>
    </w:p>
    <w:p w14:paraId="217132B8"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Linder, H.P.</w:t>
      </w:r>
      <w:r w:rsidRPr="000A010F">
        <w:rPr>
          <w:rFonts w:cs="Times New Roman"/>
          <w:noProof/>
          <w:szCs w:val="24"/>
        </w:rPr>
        <w:t xml:space="preserve">, and </w:t>
      </w:r>
      <w:r w:rsidRPr="000A010F">
        <w:rPr>
          <w:rFonts w:cs="Times New Roman"/>
          <w:smallCaps/>
          <w:noProof/>
          <w:szCs w:val="24"/>
        </w:rPr>
        <w:t>I.K. Ferguson</w:t>
      </w:r>
      <w:r w:rsidRPr="000A010F">
        <w:rPr>
          <w:rFonts w:cs="Times New Roman"/>
          <w:noProof/>
          <w:szCs w:val="24"/>
        </w:rPr>
        <w:t xml:space="preserve">. 1985. On the pollen morphology and phylogeny of the Restionales and Poales. </w:t>
      </w:r>
      <w:r w:rsidRPr="000A010F">
        <w:rPr>
          <w:rFonts w:cs="Times New Roman"/>
          <w:i/>
          <w:iCs/>
          <w:noProof/>
          <w:szCs w:val="24"/>
        </w:rPr>
        <w:t>Grana</w:t>
      </w:r>
      <w:r w:rsidRPr="000A010F">
        <w:rPr>
          <w:rFonts w:cs="Times New Roman"/>
          <w:noProof/>
          <w:szCs w:val="24"/>
        </w:rPr>
        <w:t xml:space="preserve"> 24: 65–76.</w:t>
      </w:r>
    </w:p>
    <w:p w14:paraId="0EB393D7"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Liu, Q.</w:t>
      </w:r>
      <w:r w:rsidRPr="000A010F">
        <w:rPr>
          <w:rFonts w:cs="Times New Roman"/>
          <w:noProof/>
          <w:szCs w:val="24"/>
        </w:rPr>
        <w:t xml:space="preserve">, </w:t>
      </w:r>
      <w:r w:rsidRPr="000A010F">
        <w:rPr>
          <w:rFonts w:cs="Times New Roman"/>
          <w:smallCaps/>
          <w:noProof/>
          <w:szCs w:val="24"/>
        </w:rPr>
        <w:t>N.X. Zhao</w:t>
      </w:r>
      <w:r w:rsidRPr="000A010F">
        <w:rPr>
          <w:rFonts w:cs="Times New Roman"/>
          <w:noProof/>
          <w:szCs w:val="24"/>
        </w:rPr>
        <w:t xml:space="preserve">, and </w:t>
      </w:r>
      <w:r w:rsidRPr="000A010F">
        <w:rPr>
          <w:rFonts w:cs="Times New Roman"/>
          <w:smallCaps/>
          <w:noProof/>
          <w:szCs w:val="24"/>
        </w:rPr>
        <w:t>G. Hao</w:t>
      </w:r>
      <w:r w:rsidRPr="000A010F">
        <w:rPr>
          <w:rFonts w:cs="Times New Roman"/>
          <w:noProof/>
          <w:szCs w:val="24"/>
        </w:rPr>
        <w:t xml:space="preserve">. 2004. Pollen morphology of the Chloridoideae (Gramineae). </w:t>
      </w:r>
      <w:r w:rsidRPr="000A010F">
        <w:rPr>
          <w:rFonts w:cs="Times New Roman"/>
          <w:i/>
          <w:iCs/>
          <w:noProof/>
          <w:szCs w:val="24"/>
        </w:rPr>
        <w:t>Grana</w:t>
      </w:r>
      <w:r w:rsidRPr="000A010F">
        <w:rPr>
          <w:rFonts w:cs="Times New Roman"/>
          <w:noProof/>
          <w:szCs w:val="24"/>
        </w:rPr>
        <w:t xml:space="preserve"> 43: 238–248.</w:t>
      </w:r>
    </w:p>
    <w:p w14:paraId="1A3B4E2A"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Marquez, J.</w:t>
      </w:r>
      <w:r w:rsidRPr="000A010F">
        <w:rPr>
          <w:rFonts w:cs="Times New Roman"/>
          <w:noProof/>
          <w:szCs w:val="24"/>
        </w:rPr>
        <w:t xml:space="preserve">, </w:t>
      </w:r>
      <w:r w:rsidRPr="000A010F">
        <w:rPr>
          <w:rFonts w:cs="Times New Roman"/>
          <w:smallCaps/>
          <w:noProof/>
          <w:szCs w:val="24"/>
        </w:rPr>
        <w:t>J.A. Seoane-Camba</w:t>
      </w:r>
      <w:r w:rsidRPr="000A010F">
        <w:rPr>
          <w:rFonts w:cs="Times New Roman"/>
          <w:noProof/>
          <w:szCs w:val="24"/>
        </w:rPr>
        <w:t xml:space="preserve">, and </w:t>
      </w:r>
      <w:r w:rsidRPr="000A010F">
        <w:rPr>
          <w:rFonts w:cs="Times New Roman"/>
          <w:smallCaps/>
          <w:noProof/>
          <w:szCs w:val="24"/>
        </w:rPr>
        <w:t>M. Suarez-Cervera</w:t>
      </w:r>
      <w:r w:rsidRPr="000A010F">
        <w:rPr>
          <w:rFonts w:cs="Times New Roman"/>
          <w:noProof/>
          <w:szCs w:val="24"/>
        </w:rPr>
        <w:t xml:space="preserve">. 1997. The role of the intine and cytoplasm in the activation and germination processes of Poaceae pollen grains. </w:t>
      </w:r>
      <w:r w:rsidRPr="000A010F">
        <w:rPr>
          <w:rFonts w:cs="Times New Roman"/>
          <w:i/>
          <w:iCs/>
          <w:noProof/>
          <w:szCs w:val="24"/>
        </w:rPr>
        <w:t>Grana</w:t>
      </w:r>
      <w:r w:rsidRPr="000A010F">
        <w:rPr>
          <w:rFonts w:cs="Times New Roman"/>
          <w:noProof/>
          <w:szCs w:val="24"/>
        </w:rPr>
        <w:t xml:space="preserve"> 36: 328–342.</w:t>
      </w:r>
    </w:p>
    <w:p w14:paraId="7032576E" w14:textId="18BE135D"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Peltre, G.</w:t>
      </w:r>
      <w:r w:rsidRPr="000A010F">
        <w:rPr>
          <w:rFonts w:cs="Times New Roman"/>
          <w:noProof/>
          <w:szCs w:val="24"/>
        </w:rPr>
        <w:t xml:space="preserve">, </w:t>
      </w:r>
      <w:r w:rsidRPr="000A010F">
        <w:rPr>
          <w:rFonts w:cs="Times New Roman"/>
          <w:smallCaps/>
          <w:noProof/>
          <w:szCs w:val="24"/>
        </w:rPr>
        <w:t>M.-T. Cerceau-Larrival</w:t>
      </w:r>
      <w:r w:rsidRPr="000A010F">
        <w:rPr>
          <w:rFonts w:cs="Times New Roman"/>
          <w:noProof/>
          <w:szCs w:val="24"/>
        </w:rPr>
        <w:t xml:space="preserve">, </w:t>
      </w:r>
      <w:r w:rsidRPr="000A010F">
        <w:rPr>
          <w:rFonts w:cs="Times New Roman"/>
          <w:smallCaps/>
          <w:noProof/>
          <w:szCs w:val="24"/>
        </w:rPr>
        <w:t>M. Hideux</w:t>
      </w:r>
      <w:r w:rsidRPr="000A010F">
        <w:rPr>
          <w:rFonts w:cs="Times New Roman"/>
          <w:noProof/>
          <w:szCs w:val="24"/>
        </w:rPr>
        <w:t xml:space="preserve">, </w:t>
      </w:r>
      <w:r w:rsidRPr="000A010F">
        <w:rPr>
          <w:rFonts w:cs="Times New Roman"/>
          <w:smallCaps/>
          <w:noProof/>
          <w:szCs w:val="24"/>
        </w:rPr>
        <w:t>M. Abadie</w:t>
      </w:r>
      <w:r w:rsidRPr="000A010F">
        <w:rPr>
          <w:rFonts w:cs="Times New Roman"/>
          <w:noProof/>
          <w:szCs w:val="24"/>
        </w:rPr>
        <w:t xml:space="preserve">, and </w:t>
      </w:r>
      <w:r w:rsidRPr="000A010F">
        <w:rPr>
          <w:rFonts w:cs="Times New Roman"/>
          <w:smallCaps/>
          <w:noProof/>
          <w:szCs w:val="24"/>
        </w:rPr>
        <w:t>B. David</w:t>
      </w:r>
      <w:r w:rsidRPr="000A010F">
        <w:rPr>
          <w:rFonts w:cs="Times New Roman"/>
          <w:noProof/>
          <w:szCs w:val="24"/>
        </w:rPr>
        <w:t xml:space="preserve">. 1987. Scanning and transmission electron microscopy related to immunochemical analysis of grass pollen. </w:t>
      </w:r>
      <w:r w:rsidRPr="000A010F">
        <w:rPr>
          <w:rFonts w:cs="Times New Roman"/>
          <w:i/>
          <w:iCs/>
          <w:noProof/>
          <w:szCs w:val="24"/>
        </w:rPr>
        <w:t>Grana</w:t>
      </w:r>
      <w:r w:rsidRPr="000A010F">
        <w:rPr>
          <w:rFonts w:cs="Times New Roman"/>
          <w:noProof/>
          <w:szCs w:val="24"/>
        </w:rPr>
        <w:t xml:space="preserve"> 26: 158–170.</w:t>
      </w:r>
    </w:p>
    <w:p w14:paraId="5650FD50"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Salgado-Labouriau, M.L.</w:t>
      </w:r>
      <w:r w:rsidRPr="000A010F">
        <w:rPr>
          <w:rFonts w:cs="Times New Roman"/>
          <w:noProof/>
          <w:szCs w:val="24"/>
        </w:rPr>
        <w:t xml:space="preserve">, </w:t>
      </w:r>
      <w:r w:rsidRPr="000A010F">
        <w:rPr>
          <w:rFonts w:cs="Times New Roman"/>
          <w:smallCaps/>
          <w:noProof/>
          <w:szCs w:val="24"/>
        </w:rPr>
        <w:t>S. Nilsson</w:t>
      </w:r>
      <w:r w:rsidRPr="000A010F">
        <w:rPr>
          <w:rFonts w:cs="Times New Roman"/>
          <w:noProof/>
          <w:szCs w:val="24"/>
        </w:rPr>
        <w:t xml:space="preserve">, and </w:t>
      </w:r>
      <w:r w:rsidRPr="000A010F">
        <w:rPr>
          <w:rFonts w:cs="Times New Roman"/>
          <w:smallCaps/>
          <w:noProof/>
          <w:szCs w:val="24"/>
        </w:rPr>
        <w:t>M. Rinaldi</w:t>
      </w:r>
      <w:r w:rsidRPr="000A010F">
        <w:rPr>
          <w:rFonts w:cs="Times New Roman"/>
          <w:noProof/>
          <w:szCs w:val="24"/>
        </w:rPr>
        <w:t xml:space="preserve">. 1993. Exine sculpture in Pariana pollen (Gramineae). </w:t>
      </w:r>
      <w:r w:rsidRPr="000A010F">
        <w:rPr>
          <w:rFonts w:cs="Times New Roman"/>
          <w:i/>
          <w:iCs/>
          <w:noProof/>
          <w:szCs w:val="24"/>
        </w:rPr>
        <w:t>Grana</w:t>
      </w:r>
      <w:r w:rsidRPr="000A010F">
        <w:rPr>
          <w:rFonts w:cs="Times New Roman"/>
          <w:noProof/>
          <w:szCs w:val="24"/>
        </w:rPr>
        <w:t xml:space="preserve"> 32: 243–249.</w:t>
      </w:r>
    </w:p>
    <w:p w14:paraId="7C12C4B2"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Soreng, R.J., P.M. Peterson, K. Romaschenko, G. Davidse, J.K. Teisher, L.G. Clark, P. Barberá, et al.</w:t>
      </w:r>
      <w:r w:rsidRPr="000A010F">
        <w:rPr>
          <w:rFonts w:cs="Times New Roman"/>
          <w:noProof/>
          <w:szCs w:val="24"/>
        </w:rPr>
        <w:t xml:space="preserve"> 2017. A worldwide phylogenetic classification of the Poaceae (Gramineae) II: An update and a comparison of two 2015 classifications. </w:t>
      </w:r>
      <w:r w:rsidRPr="000A010F">
        <w:rPr>
          <w:rFonts w:cs="Times New Roman"/>
          <w:i/>
          <w:iCs/>
          <w:noProof/>
          <w:szCs w:val="24"/>
        </w:rPr>
        <w:t>Journal of Systematics and Evolution</w:t>
      </w:r>
      <w:r w:rsidRPr="000A010F">
        <w:rPr>
          <w:rFonts w:cs="Times New Roman"/>
          <w:noProof/>
          <w:szCs w:val="24"/>
        </w:rPr>
        <w:t xml:space="preserve"> 55: 259–290.</w:t>
      </w:r>
    </w:p>
    <w:p w14:paraId="7710CA4F"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Soreng, R.J., P.M. Peterson, K. Romaschenko, G. Davidse, F.O. Zuloaga, E.J. Judziewicz, T.S. Filgueiras, et al.</w:t>
      </w:r>
      <w:r w:rsidRPr="000A010F">
        <w:rPr>
          <w:rFonts w:cs="Times New Roman"/>
          <w:noProof/>
          <w:szCs w:val="24"/>
        </w:rPr>
        <w:t xml:space="preserve"> 2015. A worldwide phylogenetic classification of the Poaceae (Gramineae). </w:t>
      </w:r>
      <w:r w:rsidRPr="000A010F">
        <w:rPr>
          <w:rFonts w:cs="Times New Roman"/>
          <w:i/>
          <w:iCs/>
          <w:noProof/>
          <w:szCs w:val="24"/>
        </w:rPr>
        <w:t>Journal of Systematics and Evolution</w:t>
      </w:r>
      <w:r w:rsidRPr="000A010F">
        <w:rPr>
          <w:rFonts w:cs="Times New Roman"/>
          <w:noProof/>
          <w:szCs w:val="24"/>
        </w:rPr>
        <w:t xml:space="preserve"> 53: 117–137.</w:t>
      </w:r>
    </w:p>
    <w:p w14:paraId="5A2E3D65" w14:textId="77777777" w:rsidR="000A010F" w:rsidRPr="000A010F" w:rsidRDefault="000A010F" w:rsidP="000A010F">
      <w:pPr>
        <w:widowControl w:val="0"/>
        <w:autoSpaceDE w:val="0"/>
        <w:autoSpaceDN w:val="0"/>
        <w:adjustRightInd w:val="0"/>
        <w:ind w:left="480" w:hanging="480"/>
        <w:rPr>
          <w:rFonts w:cs="Times New Roman"/>
          <w:noProof/>
        </w:rPr>
      </w:pPr>
      <w:r w:rsidRPr="000A010F">
        <w:rPr>
          <w:rFonts w:cs="Times New Roman"/>
          <w:smallCaps/>
          <w:noProof/>
          <w:szCs w:val="24"/>
        </w:rPr>
        <w:t>Tomlinson, P.B.</w:t>
      </w:r>
      <w:r w:rsidRPr="000A010F">
        <w:rPr>
          <w:rFonts w:cs="Times New Roman"/>
          <w:noProof/>
          <w:szCs w:val="24"/>
        </w:rPr>
        <w:t xml:space="preserve">, and </w:t>
      </w:r>
      <w:r w:rsidRPr="000A010F">
        <w:rPr>
          <w:rFonts w:cs="Times New Roman"/>
          <w:smallCaps/>
          <w:noProof/>
          <w:szCs w:val="24"/>
        </w:rPr>
        <w:t>A.C. Smith</w:t>
      </w:r>
      <w:r w:rsidRPr="000A010F">
        <w:rPr>
          <w:rFonts w:cs="Times New Roman"/>
          <w:noProof/>
          <w:szCs w:val="24"/>
        </w:rPr>
        <w:t xml:space="preserve">. 1970. Joinvilleaceae, a new family of monocotyledons. </w:t>
      </w:r>
      <w:r w:rsidRPr="000A010F">
        <w:rPr>
          <w:rFonts w:cs="Times New Roman"/>
          <w:i/>
          <w:iCs/>
          <w:noProof/>
          <w:szCs w:val="24"/>
        </w:rPr>
        <w:t>Taxon</w:t>
      </w:r>
      <w:r w:rsidRPr="000A010F">
        <w:rPr>
          <w:rFonts w:cs="Times New Roman"/>
          <w:noProof/>
          <w:szCs w:val="24"/>
        </w:rPr>
        <w:t xml:space="preserve"> 19: 887–889.</w:t>
      </w:r>
    </w:p>
    <w:p w14:paraId="4D275FE4" w14:textId="547C9C90" w:rsidR="006E5055" w:rsidRDefault="006E5055" w:rsidP="004106D4">
      <w:r>
        <w:fldChar w:fldCharType="end"/>
      </w:r>
    </w:p>
    <w:sectPr w:rsidR="006E50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nnah" w:date="2018-09-24T09:08:00Z" w:initials="HMC">
    <w:p w14:paraId="3A46241E" w14:textId="69C131A9" w:rsidR="00115804" w:rsidRDefault="00115804">
      <w:pPr>
        <w:pStyle w:val="CommentText"/>
      </w:pPr>
      <w:r>
        <w:rPr>
          <w:rStyle w:val="CommentReference"/>
        </w:rPr>
        <w:annotationRef/>
      </w:r>
      <w:r>
        <w:t>Lynn – I have put a placeholder here because I want to talk about the best way to format our big sampling tabl</w:t>
      </w:r>
      <w:r w:rsidR="00C86B09">
        <w:t>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624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6241E" w16cid:durableId="1F5328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3BB"/>
    <w:rsid w:val="000008EB"/>
    <w:rsid w:val="0002777B"/>
    <w:rsid w:val="00093E5C"/>
    <w:rsid w:val="000A010F"/>
    <w:rsid w:val="00111BE8"/>
    <w:rsid w:val="00115804"/>
    <w:rsid w:val="00172E6E"/>
    <w:rsid w:val="001F0752"/>
    <w:rsid w:val="00226044"/>
    <w:rsid w:val="002503BB"/>
    <w:rsid w:val="00283DEE"/>
    <w:rsid w:val="002B411C"/>
    <w:rsid w:val="002D37D6"/>
    <w:rsid w:val="002F7A80"/>
    <w:rsid w:val="00342A15"/>
    <w:rsid w:val="0037216C"/>
    <w:rsid w:val="003E6474"/>
    <w:rsid w:val="004026C3"/>
    <w:rsid w:val="00405660"/>
    <w:rsid w:val="004106D4"/>
    <w:rsid w:val="00412EEA"/>
    <w:rsid w:val="004254C7"/>
    <w:rsid w:val="00472B9E"/>
    <w:rsid w:val="00590BBD"/>
    <w:rsid w:val="005E352D"/>
    <w:rsid w:val="00621364"/>
    <w:rsid w:val="00622CDC"/>
    <w:rsid w:val="0063366F"/>
    <w:rsid w:val="00662779"/>
    <w:rsid w:val="006924A9"/>
    <w:rsid w:val="006D000D"/>
    <w:rsid w:val="006E5055"/>
    <w:rsid w:val="00747A5A"/>
    <w:rsid w:val="00771F05"/>
    <w:rsid w:val="007C1CB5"/>
    <w:rsid w:val="007C36FE"/>
    <w:rsid w:val="007D159D"/>
    <w:rsid w:val="007F1AF6"/>
    <w:rsid w:val="008A4DD7"/>
    <w:rsid w:val="009260B5"/>
    <w:rsid w:val="00992C79"/>
    <w:rsid w:val="009D2733"/>
    <w:rsid w:val="009D6347"/>
    <w:rsid w:val="00A0604B"/>
    <w:rsid w:val="00A4369D"/>
    <w:rsid w:val="00AC7F83"/>
    <w:rsid w:val="00AF69D9"/>
    <w:rsid w:val="00B018EF"/>
    <w:rsid w:val="00B63F71"/>
    <w:rsid w:val="00B73082"/>
    <w:rsid w:val="00B97AE7"/>
    <w:rsid w:val="00C449DD"/>
    <w:rsid w:val="00C546DA"/>
    <w:rsid w:val="00C56539"/>
    <w:rsid w:val="00C71D68"/>
    <w:rsid w:val="00C86B09"/>
    <w:rsid w:val="00CB0644"/>
    <w:rsid w:val="00D03857"/>
    <w:rsid w:val="00D612A4"/>
    <w:rsid w:val="00D649FC"/>
    <w:rsid w:val="00DC3A91"/>
    <w:rsid w:val="00DE3598"/>
    <w:rsid w:val="00E501E2"/>
    <w:rsid w:val="00E60E83"/>
    <w:rsid w:val="00E64BC6"/>
    <w:rsid w:val="00E80868"/>
    <w:rsid w:val="00F535AC"/>
    <w:rsid w:val="00FC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2B8E"/>
  <w15:chartTrackingRefBased/>
  <w15:docId w15:val="{BCA1F0CA-4126-4D14-8117-E8872463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2A15"/>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3BB"/>
    <w:pPr>
      <w:spacing w:after="0" w:line="240" w:lineRule="auto"/>
    </w:pPr>
  </w:style>
  <w:style w:type="character" w:styleId="CommentReference">
    <w:name w:val="annotation reference"/>
    <w:basedOn w:val="DefaultParagraphFont"/>
    <w:uiPriority w:val="99"/>
    <w:semiHidden/>
    <w:unhideWhenUsed/>
    <w:rsid w:val="00115804"/>
    <w:rPr>
      <w:sz w:val="16"/>
      <w:szCs w:val="16"/>
    </w:rPr>
  </w:style>
  <w:style w:type="paragraph" w:styleId="CommentText">
    <w:name w:val="annotation text"/>
    <w:basedOn w:val="Normal"/>
    <w:link w:val="CommentTextChar"/>
    <w:uiPriority w:val="99"/>
    <w:semiHidden/>
    <w:unhideWhenUsed/>
    <w:rsid w:val="00115804"/>
    <w:rPr>
      <w:sz w:val="20"/>
      <w:szCs w:val="20"/>
    </w:rPr>
  </w:style>
  <w:style w:type="character" w:customStyle="1" w:styleId="CommentTextChar">
    <w:name w:val="Comment Text Char"/>
    <w:basedOn w:val="DefaultParagraphFont"/>
    <w:link w:val="CommentText"/>
    <w:uiPriority w:val="99"/>
    <w:semiHidden/>
    <w:rsid w:val="0011580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804"/>
    <w:rPr>
      <w:b/>
      <w:bCs/>
    </w:rPr>
  </w:style>
  <w:style w:type="character" w:customStyle="1" w:styleId="CommentSubjectChar">
    <w:name w:val="Comment Subject Char"/>
    <w:basedOn w:val="CommentTextChar"/>
    <w:link w:val="CommentSubject"/>
    <w:uiPriority w:val="99"/>
    <w:semiHidden/>
    <w:rsid w:val="00115804"/>
    <w:rPr>
      <w:rFonts w:ascii="Times New Roman" w:hAnsi="Times New Roman"/>
      <w:b/>
      <w:bCs/>
      <w:sz w:val="20"/>
      <w:szCs w:val="20"/>
    </w:rPr>
  </w:style>
  <w:style w:type="paragraph" w:styleId="BalloonText">
    <w:name w:val="Balloon Text"/>
    <w:basedOn w:val="Normal"/>
    <w:link w:val="BalloonTextChar"/>
    <w:uiPriority w:val="99"/>
    <w:semiHidden/>
    <w:unhideWhenUsed/>
    <w:rsid w:val="00115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8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3826">
      <w:bodyDiv w:val="1"/>
      <w:marLeft w:val="0"/>
      <w:marRight w:val="0"/>
      <w:marTop w:val="0"/>
      <w:marBottom w:val="0"/>
      <w:divBdr>
        <w:top w:val="none" w:sz="0" w:space="0" w:color="auto"/>
        <w:left w:val="none" w:sz="0" w:space="0" w:color="auto"/>
        <w:bottom w:val="none" w:sz="0" w:space="0" w:color="auto"/>
        <w:right w:val="none" w:sz="0" w:space="0" w:color="auto"/>
      </w:divBdr>
    </w:div>
    <w:div w:id="440956021">
      <w:bodyDiv w:val="1"/>
      <w:marLeft w:val="0"/>
      <w:marRight w:val="0"/>
      <w:marTop w:val="0"/>
      <w:marBottom w:val="0"/>
      <w:divBdr>
        <w:top w:val="none" w:sz="0" w:space="0" w:color="auto"/>
        <w:left w:val="none" w:sz="0" w:space="0" w:color="auto"/>
        <w:bottom w:val="none" w:sz="0" w:space="0" w:color="auto"/>
        <w:right w:val="none" w:sz="0" w:space="0" w:color="auto"/>
      </w:divBdr>
    </w:div>
    <w:div w:id="603923937">
      <w:bodyDiv w:val="1"/>
      <w:marLeft w:val="0"/>
      <w:marRight w:val="0"/>
      <w:marTop w:val="0"/>
      <w:marBottom w:val="0"/>
      <w:divBdr>
        <w:top w:val="none" w:sz="0" w:space="0" w:color="auto"/>
        <w:left w:val="none" w:sz="0" w:space="0" w:color="auto"/>
        <w:bottom w:val="none" w:sz="0" w:space="0" w:color="auto"/>
        <w:right w:val="none" w:sz="0" w:space="0" w:color="auto"/>
      </w:divBdr>
    </w:div>
    <w:div w:id="649139844">
      <w:bodyDiv w:val="1"/>
      <w:marLeft w:val="0"/>
      <w:marRight w:val="0"/>
      <w:marTop w:val="0"/>
      <w:marBottom w:val="0"/>
      <w:divBdr>
        <w:top w:val="none" w:sz="0" w:space="0" w:color="auto"/>
        <w:left w:val="none" w:sz="0" w:space="0" w:color="auto"/>
        <w:bottom w:val="none" w:sz="0" w:space="0" w:color="auto"/>
        <w:right w:val="none" w:sz="0" w:space="0" w:color="auto"/>
      </w:divBdr>
    </w:div>
    <w:div w:id="767312686">
      <w:bodyDiv w:val="1"/>
      <w:marLeft w:val="0"/>
      <w:marRight w:val="0"/>
      <w:marTop w:val="0"/>
      <w:marBottom w:val="0"/>
      <w:divBdr>
        <w:top w:val="none" w:sz="0" w:space="0" w:color="auto"/>
        <w:left w:val="none" w:sz="0" w:space="0" w:color="auto"/>
        <w:bottom w:val="none" w:sz="0" w:space="0" w:color="auto"/>
        <w:right w:val="none" w:sz="0" w:space="0" w:color="auto"/>
      </w:divBdr>
    </w:div>
    <w:div w:id="1015375830">
      <w:bodyDiv w:val="1"/>
      <w:marLeft w:val="0"/>
      <w:marRight w:val="0"/>
      <w:marTop w:val="0"/>
      <w:marBottom w:val="0"/>
      <w:divBdr>
        <w:top w:val="none" w:sz="0" w:space="0" w:color="auto"/>
        <w:left w:val="none" w:sz="0" w:space="0" w:color="auto"/>
        <w:bottom w:val="none" w:sz="0" w:space="0" w:color="auto"/>
        <w:right w:val="none" w:sz="0" w:space="0" w:color="auto"/>
      </w:divBdr>
    </w:div>
    <w:div w:id="1063215567">
      <w:bodyDiv w:val="1"/>
      <w:marLeft w:val="0"/>
      <w:marRight w:val="0"/>
      <w:marTop w:val="0"/>
      <w:marBottom w:val="0"/>
      <w:divBdr>
        <w:top w:val="none" w:sz="0" w:space="0" w:color="auto"/>
        <w:left w:val="none" w:sz="0" w:space="0" w:color="auto"/>
        <w:bottom w:val="none" w:sz="0" w:space="0" w:color="auto"/>
        <w:right w:val="none" w:sz="0" w:space="0" w:color="auto"/>
      </w:divBdr>
    </w:div>
    <w:div w:id="1216889818">
      <w:bodyDiv w:val="1"/>
      <w:marLeft w:val="0"/>
      <w:marRight w:val="0"/>
      <w:marTop w:val="0"/>
      <w:marBottom w:val="0"/>
      <w:divBdr>
        <w:top w:val="none" w:sz="0" w:space="0" w:color="auto"/>
        <w:left w:val="none" w:sz="0" w:space="0" w:color="auto"/>
        <w:bottom w:val="none" w:sz="0" w:space="0" w:color="auto"/>
        <w:right w:val="none" w:sz="0" w:space="0" w:color="auto"/>
      </w:divBdr>
    </w:div>
    <w:div w:id="1219822765">
      <w:bodyDiv w:val="1"/>
      <w:marLeft w:val="0"/>
      <w:marRight w:val="0"/>
      <w:marTop w:val="0"/>
      <w:marBottom w:val="0"/>
      <w:divBdr>
        <w:top w:val="none" w:sz="0" w:space="0" w:color="auto"/>
        <w:left w:val="none" w:sz="0" w:space="0" w:color="auto"/>
        <w:bottom w:val="none" w:sz="0" w:space="0" w:color="auto"/>
        <w:right w:val="none" w:sz="0" w:space="0" w:color="auto"/>
      </w:divBdr>
    </w:div>
    <w:div w:id="1292055565">
      <w:bodyDiv w:val="1"/>
      <w:marLeft w:val="0"/>
      <w:marRight w:val="0"/>
      <w:marTop w:val="0"/>
      <w:marBottom w:val="0"/>
      <w:divBdr>
        <w:top w:val="none" w:sz="0" w:space="0" w:color="auto"/>
        <w:left w:val="none" w:sz="0" w:space="0" w:color="auto"/>
        <w:bottom w:val="none" w:sz="0" w:space="0" w:color="auto"/>
        <w:right w:val="none" w:sz="0" w:space="0" w:color="auto"/>
      </w:divBdr>
    </w:div>
    <w:div w:id="1358433886">
      <w:bodyDiv w:val="1"/>
      <w:marLeft w:val="0"/>
      <w:marRight w:val="0"/>
      <w:marTop w:val="0"/>
      <w:marBottom w:val="0"/>
      <w:divBdr>
        <w:top w:val="none" w:sz="0" w:space="0" w:color="auto"/>
        <w:left w:val="none" w:sz="0" w:space="0" w:color="auto"/>
        <w:bottom w:val="none" w:sz="0" w:space="0" w:color="auto"/>
        <w:right w:val="none" w:sz="0" w:space="0" w:color="auto"/>
      </w:divBdr>
    </w:div>
    <w:div w:id="1388147223">
      <w:bodyDiv w:val="1"/>
      <w:marLeft w:val="0"/>
      <w:marRight w:val="0"/>
      <w:marTop w:val="0"/>
      <w:marBottom w:val="0"/>
      <w:divBdr>
        <w:top w:val="none" w:sz="0" w:space="0" w:color="auto"/>
        <w:left w:val="none" w:sz="0" w:space="0" w:color="auto"/>
        <w:bottom w:val="none" w:sz="0" w:space="0" w:color="auto"/>
        <w:right w:val="none" w:sz="0" w:space="0" w:color="auto"/>
      </w:divBdr>
    </w:div>
    <w:div w:id="1703168801">
      <w:bodyDiv w:val="1"/>
      <w:marLeft w:val="0"/>
      <w:marRight w:val="0"/>
      <w:marTop w:val="0"/>
      <w:marBottom w:val="0"/>
      <w:divBdr>
        <w:top w:val="none" w:sz="0" w:space="0" w:color="auto"/>
        <w:left w:val="none" w:sz="0" w:space="0" w:color="auto"/>
        <w:bottom w:val="none" w:sz="0" w:space="0" w:color="auto"/>
        <w:right w:val="none" w:sz="0" w:space="0" w:color="auto"/>
      </w:divBdr>
    </w:div>
    <w:div w:id="18337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E04F-13D2-4784-8EAB-9C2A05B6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5118</Words>
  <Characters>29179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3</cp:revision>
  <dcterms:created xsi:type="dcterms:W3CDTF">2018-10-11T16:36:00Z</dcterms:created>
  <dcterms:modified xsi:type="dcterms:W3CDTF">2018-10-11T16:40:00Z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8406e163-fd5f-3445-a282-6d7df00c6a60</vt:lpwstr>
  </property>
  <property fmtid="{D5CDD505-2E9C-101B-9397-08002B2CF9AE}" pid="4" name="Mendeley Citation Style_1">
    <vt:lpwstr>http://www.zotero.org/styles/american-journal-of-botany</vt:lpwstr>
  </property>
  <property fmtid="{D5CDD505-2E9C-101B-9397-08002B2CF9AE}" pid="5" name="Mendeley Recent Style Id 0_1">
    <vt:lpwstr>http://www.zotero.org/styles/american-journal-of-botany</vt:lpwstr>
  </property>
  <property fmtid="{D5CDD505-2E9C-101B-9397-08002B2CF9AE}" pid="6" name="Mendeley Recent Style Name 0_1">
    <vt:lpwstr>American Journal of Botany</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http://www.zotero.org/styles/geological-society-of-america-bulletin</vt:lpwstr>
  </property>
  <property fmtid="{D5CDD505-2E9C-101B-9397-08002B2CF9AE}" pid="10" name="Mendeley Recent Style Name 2_1">
    <vt:lpwstr>Geological Society of America Bulletin</vt:lpwstr>
  </property>
  <property fmtid="{D5CDD505-2E9C-101B-9397-08002B2CF9AE}" pid="11" name="Mendeley Recent Style Id 3_1">
    <vt:lpwstr>http://www.zotero.org/styles/journal-of-paleolimnology</vt:lpwstr>
  </property>
  <property fmtid="{D5CDD505-2E9C-101B-9397-08002B2CF9AE}" pid="12" name="Mendeley Recent Style Name 3_1">
    <vt:lpwstr>Journal of Paleolimnology</vt:lpwstr>
  </property>
  <property fmtid="{D5CDD505-2E9C-101B-9397-08002B2CF9AE}" pid="13" name="Mendeley Recent Style Id 4_1">
    <vt:lpwstr>http://www.zotero.org/styles/limnology-and-oceanography</vt:lpwstr>
  </property>
  <property fmtid="{D5CDD505-2E9C-101B-9397-08002B2CF9AE}" pid="14" name="Mendeley Recent Style Name 4_1">
    <vt:lpwstr>Limnology and Oceanography</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http://www.zotero.org/styles/palaeogeography-palaeoclimatology-palaeoecology</vt:lpwstr>
  </property>
  <property fmtid="{D5CDD505-2E9C-101B-9397-08002B2CF9AE}" pid="20" name="Mendeley Recent Style Name 7_1">
    <vt:lpwstr>Palaeogeography, Palaeoclimatology, Palaeoecology</vt:lpwstr>
  </property>
  <property fmtid="{D5CDD505-2E9C-101B-9397-08002B2CF9AE}" pid="21" name="Mendeley Recent Style Id 8_1">
    <vt:lpwstr>http://www.zotero.org/styles/paleoceanography</vt:lpwstr>
  </property>
  <property fmtid="{D5CDD505-2E9C-101B-9397-08002B2CF9AE}" pid="22" name="Mendeley Recent Style Name 8_1">
    <vt:lpwstr>Paleoceanography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