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B0356" w14:textId="488B8D16" w:rsidR="009D048D" w:rsidRDefault="00B03484" w:rsidP="009D048D">
      <w:pPr>
        <w:jc w:val="center"/>
        <w:rPr>
          <w:rFonts w:ascii="Georgia" w:hAnsi="Georgia"/>
          <w:sz w:val="24"/>
          <w:szCs w:val="24"/>
        </w:rPr>
      </w:pPr>
      <w:r w:rsidRPr="00B03484">
        <w:rPr>
          <w:rFonts w:ascii="Georgia" w:hAnsi="Georgia"/>
          <w:sz w:val="24"/>
          <w:szCs w:val="24"/>
        </w:rPr>
        <w:t xml:space="preserve">Summary of UDP Canada </w:t>
      </w:r>
      <w:r w:rsidR="00221A85">
        <w:rPr>
          <w:rFonts w:ascii="Georgia" w:hAnsi="Georgia"/>
          <w:sz w:val="24"/>
          <w:szCs w:val="24"/>
        </w:rPr>
        <w:t>–</w:t>
      </w:r>
      <w:r w:rsidRPr="00B03484">
        <w:rPr>
          <w:rFonts w:ascii="Georgia" w:hAnsi="Georgia"/>
          <w:sz w:val="24"/>
          <w:szCs w:val="24"/>
        </w:rPr>
        <w:t xml:space="preserve"> Vancouver</w:t>
      </w:r>
      <w:r w:rsidR="00385446">
        <w:rPr>
          <w:rFonts w:ascii="Georgia" w:hAnsi="Georgia"/>
          <w:sz w:val="24"/>
          <w:szCs w:val="24"/>
        </w:rPr>
        <w:t xml:space="preserve"> CMA</w:t>
      </w:r>
      <w:r w:rsidR="00DB3FF2">
        <w:rPr>
          <w:rFonts w:ascii="Georgia" w:hAnsi="Georgia"/>
          <w:sz w:val="24"/>
          <w:szCs w:val="24"/>
        </w:rPr>
        <w:t xml:space="preserve"> as of</w:t>
      </w:r>
      <w:r w:rsidR="00D97A87">
        <w:rPr>
          <w:rFonts w:ascii="Georgia" w:hAnsi="Georgia"/>
          <w:sz w:val="24"/>
          <w:szCs w:val="24"/>
        </w:rPr>
        <w:t xml:space="preserve"> 2016</w:t>
      </w:r>
    </w:p>
    <w:p w14:paraId="1C6CFCE4" w14:textId="6A0F976F" w:rsidR="00053A98" w:rsidRDefault="00B40501" w:rsidP="00385446">
      <w:pPr>
        <w:pStyle w:val="ListParagraph"/>
        <w:numPr>
          <w:ilvl w:val="0"/>
          <w:numId w:val="13"/>
        </w:numPr>
        <w:rPr>
          <w:rFonts w:ascii="Georgia" w:hAnsi="Georgia"/>
          <w:sz w:val="24"/>
          <w:szCs w:val="24"/>
        </w:rPr>
      </w:pPr>
      <w:r>
        <w:rPr>
          <w:rFonts w:ascii="Georgia" w:hAnsi="Georgia"/>
          <w:sz w:val="24"/>
          <w:szCs w:val="24"/>
        </w:rPr>
        <w:t xml:space="preserve">About </w:t>
      </w:r>
      <w:r w:rsidR="00A0115C">
        <w:rPr>
          <w:rFonts w:ascii="Georgia" w:hAnsi="Georgia"/>
          <w:sz w:val="24"/>
          <w:szCs w:val="24"/>
        </w:rPr>
        <w:t>6</w:t>
      </w:r>
      <w:r w:rsidR="004464C6" w:rsidRPr="00385446">
        <w:rPr>
          <w:rFonts w:ascii="Georgia" w:hAnsi="Georgia"/>
          <w:sz w:val="24"/>
          <w:szCs w:val="24"/>
        </w:rPr>
        <w:t xml:space="preserve">% of </w:t>
      </w:r>
      <w:r w:rsidR="00385446" w:rsidRPr="00385446">
        <w:rPr>
          <w:rFonts w:ascii="Georgia" w:hAnsi="Georgia"/>
          <w:sz w:val="24"/>
          <w:szCs w:val="24"/>
        </w:rPr>
        <w:t>low-income</w:t>
      </w:r>
      <w:r w:rsidR="004464C6" w:rsidRPr="00385446">
        <w:rPr>
          <w:rFonts w:ascii="Georgia" w:hAnsi="Georgia"/>
          <w:sz w:val="24"/>
          <w:szCs w:val="24"/>
        </w:rPr>
        <w:t xml:space="preserve"> households lived in </w:t>
      </w:r>
      <w:r w:rsidR="00D97A87">
        <w:rPr>
          <w:rFonts w:ascii="Georgia" w:hAnsi="Georgia"/>
          <w:sz w:val="24"/>
          <w:szCs w:val="24"/>
        </w:rPr>
        <w:t>tracts classified</w:t>
      </w:r>
      <w:r w:rsidR="004464C6" w:rsidRPr="00385446">
        <w:rPr>
          <w:rFonts w:ascii="Georgia" w:hAnsi="Georgia"/>
          <w:sz w:val="24"/>
          <w:szCs w:val="24"/>
        </w:rPr>
        <w:t xml:space="preserve"> at risk of or currently</w:t>
      </w:r>
      <w:r w:rsidR="00385446" w:rsidRPr="00385446">
        <w:rPr>
          <w:rFonts w:ascii="Georgia" w:hAnsi="Georgia"/>
          <w:sz w:val="24"/>
          <w:szCs w:val="24"/>
        </w:rPr>
        <w:t xml:space="preserve"> </w:t>
      </w:r>
      <w:r w:rsidR="004464C6" w:rsidRPr="00385446">
        <w:rPr>
          <w:rFonts w:ascii="Georgia" w:hAnsi="Georgia"/>
          <w:sz w:val="24"/>
          <w:szCs w:val="24"/>
        </w:rPr>
        <w:t xml:space="preserve">experiencing gentrification. </w:t>
      </w:r>
      <w:r w:rsidR="00567957">
        <w:rPr>
          <w:rFonts w:ascii="Georgia" w:hAnsi="Georgia"/>
          <w:sz w:val="24"/>
          <w:szCs w:val="24"/>
        </w:rPr>
        <w:t xml:space="preserve">About </w:t>
      </w:r>
      <w:r w:rsidR="00E753B9">
        <w:rPr>
          <w:rFonts w:ascii="Georgia" w:hAnsi="Georgia"/>
          <w:sz w:val="24"/>
          <w:szCs w:val="24"/>
        </w:rPr>
        <w:t>5</w:t>
      </w:r>
      <w:r w:rsidR="00A0115C">
        <w:rPr>
          <w:rFonts w:ascii="Georgia" w:hAnsi="Georgia"/>
          <w:sz w:val="24"/>
          <w:szCs w:val="24"/>
        </w:rPr>
        <w:t>6</w:t>
      </w:r>
      <w:r w:rsidR="00567957">
        <w:rPr>
          <w:rFonts w:ascii="Georgia" w:hAnsi="Georgia"/>
          <w:sz w:val="24"/>
          <w:szCs w:val="24"/>
        </w:rPr>
        <w:t xml:space="preserve">% </w:t>
      </w:r>
      <w:r w:rsidR="00D97A87">
        <w:rPr>
          <w:rFonts w:ascii="Georgia" w:hAnsi="Georgia"/>
          <w:sz w:val="24"/>
          <w:szCs w:val="24"/>
        </w:rPr>
        <w:t>of these</w:t>
      </w:r>
      <w:r w:rsidR="00385446" w:rsidRPr="00385446">
        <w:rPr>
          <w:rFonts w:ascii="Georgia" w:hAnsi="Georgia"/>
          <w:sz w:val="24"/>
          <w:szCs w:val="24"/>
        </w:rPr>
        <w:t xml:space="preserve"> households </w:t>
      </w:r>
      <w:r w:rsidR="00E00FEF" w:rsidRPr="00385446">
        <w:rPr>
          <w:rFonts w:ascii="Georgia" w:hAnsi="Georgia"/>
          <w:sz w:val="24"/>
          <w:szCs w:val="24"/>
        </w:rPr>
        <w:t>were in</w:t>
      </w:r>
      <w:r w:rsidR="00385446" w:rsidRPr="00385446">
        <w:rPr>
          <w:rFonts w:ascii="Georgia" w:hAnsi="Georgia"/>
          <w:sz w:val="24"/>
          <w:szCs w:val="24"/>
        </w:rPr>
        <w:t xml:space="preserve"> the city of Vancouver</w:t>
      </w:r>
      <w:r w:rsidR="00D97A87">
        <w:rPr>
          <w:rFonts w:ascii="Georgia" w:hAnsi="Georgia"/>
          <w:sz w:val="24"/>
          <w:szCs w:val="24"/>
        </w:rPr>
        <w:t>.</w:t>
      </w:r>
    </w:p>
    <w:p w14:paraId="3EE12707" w14:textId="5CD431E3" w:rsidR="00D97A87" w:rsidRDefault="00B40501" w:rsidP="00793006">
      <w:pPr>
        <w:pStyle w:val="ListParagraph"/>
        <w:numPr>
          <w:ilvl w:val="0"/>
          <w:numId w:val="13"/>
        </w:numPr>
        <w:rPr>
          <w:rFonts w:ascii="Georgia" w:hAnsi="Georgia"/>
          <w:sz w:val="24"/>
          <w:szCs w:val="24"/>
        </w:rPr>
      </w:pPr>
      <w:r>
        <w:rPr>
          <w:rFonts w:ascii="Georgia" w:hAnsi="Georgia"/>
          <w:sz w:val="24"/>
          <w:szCs w:val="24"/>
        </w:rPr>
        <w:t>About</w:t>
      </w:r>
      <w:r w:rsidR="00AD0A1D">
        <w:rPr>
          <w:rFonts w:ascii="Georgia" w:hAnsi="Georgia"/>
          <w:sz w:val="24"/>
          <w:szCs w:val="24"/>
        </w:rPr>
        <w:t xml:space="preserve"> </w:t>
      </w:r>
      <w:r w:rsidR="00591FEC">
        <w:rPr>
          <w:rFonts w:ascii="Georgia" w:hAnsi="Georgia"/>
          <w:sz w:val="24"/>
          <w:szCs w:val="24"/>
        </w:rPr>
        <w:t>8</w:t>
      </w:r>
      <w:r w:rsidR="00AD0A1D">
        <w:rPr>
          <w:rFonts w:ascii="Georgia" w:hAnsi="Georgia"/>
          <w:sz w:val="24"/>
          <w:szCs w:val="24"/>
        </w:rPr>
        <w:t>% of all tracts in the Vancouver CMA are classified as either at risk of or experiencing early or advanced gentrification. The occurrence of gentrification varies by region</w:t>
      </w:r>
      <w:r w:rsidR="003C4A6C">
        <w:rPr>
          <w:rFonts w:ascii="Georgia" w:hAnsi="Georgia"/>
          <w:sz w:val="24"/>
          <w:szCs w:val="24"/>
        </w:rPr>
        <w:t>:</w:t>
      </w:r>
      <w:r w:rsidR="00AD0A1D">
        <w:rPr>
          <w:rFonts w:ascii="Georgia" w:hAnsi="Georgia"/>
          <w:sz w:val="24"/>
          <w:szCs w:val="24"/>
        </w:rPr>
        <w:t xml:space="preserve"> Ongoing and advanced gentrification is most prevalent in the City of Vancouver. Of the tracts classified as ongoing, at risk of, or advanced gentrification</w:t>
      </w:r>
      <w:r w:rsidR="00807C6E">
        <w:rPr>
          <w:rFonts w:ascii="Georgia" w:hAnsi="Georgia"/>
          <w:sz w:val="24"/>
          <w:szCs w:val="24"/>
        </w:rPr>
        <w:t xml:space="preserve"> about</w:t>
      </w:r>
      <w:r w:rsidR="00567957">
        <w:rPr>
          <w:rFonts w:ascii="Georgia" w:hAnsi="Georgia"/>
          <w:sz w:val="24"/>
          <w:szCs w:val="24"/>
        </w:rPr>
        <w:t xml:space="preserve"> 3</w:t>
      </w:r>
      <w:r w:rsidR="00591FEC">
        <w:rPr>
          <w:rFonts w:ascii="Georgia" w:hAnsi="Georgia"/>
          <w:sz w:val="24"/>
          <w:szCs w:val="24"/>
        </w:rPr>
        <w:t>2</w:t>
      </w:r>
      <w:r w:rsidR="00AD0A1D">
        <w:rPr>
          <w:rFonts w:ascii="Georgia" w:hAnsi="Georgia"/>
          <w:sz w:val="24"/>
          <w:szCs w:val="24"/>
        </w:rPr>
        <w:t>% of them were in Vancouver</w:t>
      </w:r>
      <w:r w:rsidR="00807C6E">
        <w:rPr>
          <w:rFonts w:ascii="Georgia" w:hAnsi="Georgia"/>
          <w:sz w:val="24"/>
          <w:szCs w:val="24"/>
        </w:rPr>
        <w:t>, followed by Burnaby (17%) and Surrey (17%)</w:t>
      </w:r>
      <w:r w:rsidR="00591FEC">
        <w:rPr>
          <w:rFonts w:ascii="Georgia" w:hAnsi="Georgia"/>
          <w:sz w:val="24"/>
          <w:szCs w:val="24"/>
        </w:rPr>
        <w:t>.</w:t>
      </w:r>
      <w:r w:rsidR="00E753B9">
        <w:rPr>
          <w:rFonts w:ascii="Georgia" w:hAnsi="Georgia"/>
          <w:sz w:val="24"/>
          <w:szCs w:val="24"/>
        </w:rPr>
        <w:t xml:space="preserve"> </w:t>
      </w:r>
    </w:p>
    <w:p w14:paraId="7FF85A76" w14:textId="293B0056" w:rsidR="00567957" w:rsidRDefault="00B40501" w:rsidP="00567957">
      <w:pPr>
        <w:pStyle w:val="ListParagraph"/>
        <w:numPr>
          <w:ilvl w:val="0"/>
          <w:numId w:val="13"/>
        </w:numPr>
        <w:rPr>
          <w:rFonts w:ascii="Georgia" w:hAnsi="Georgia"/>
          <w:sz w:val="24"/>
          <w:szCs w:val="24"/>
        </w:rPr>
      </w:pPr>
      <w:r w:rsidRPr="00567957">
        <w:rPr>
          <w:rFonts w:ascii="Georgia" w:hAnsi="Georgia"/>
          <w:sz w:val="24"/>
          <w:szCs w:val="24"/>
        </w:rPr>
        <w:t xml:space="preserve">By contrast, about 40% of tracts were classified as at risk or becoming exclusive, or already stable/advanced exclusive to low-income households. </w:t>
      </w:r>
      <w:r w:rsidR="00591FEC">
        <w:rPr>
          <w:rFonts w:ascii="Georgia" w:hAnsi="Georgia"/>
          <w:sz w:val="24"/>
          <w:szCs w:val="24"/>
        </w:rPr>
        <w:t>Of all exclusive</w:t>
      </w:r>
      <w:r w:rsidR="00DB3FF2" w:rsidRPr="00567957">
        <w:rPr>
          <w:rFonts w:ascii="Georgia" w:hAnsi="Georgia"/>
          <w:sz w:val="24"/>
          <w:szCs w:val="24"/>
        </w:rPr>
        <w:t xml:space="preserve"> tracts</w:t>
      </w:r>
      <w:r w:rsidR="00591FEC">
        <w:rPr>
          <w:rFonts w:ascii="Georgia" w:hAnsi="Georgia"/>
          <w:sz w:val="24"/>
          <w:szCs w:val="24"/>
        </w:rPr>
        <w:t xml:space="preserve">, 32% of were </w:t>
      </w:r>
      <w:r w:rsidR="00DB3FF2" w:rsidRPr="00567957">
        <w:rPr>
          <w:rFonts w:ascii="Georgia" w:hAnsi="Georgia"/>
          <w:sz w:val="24"/>
          <w:szCs w:val="24"/>
        </w:rPr>
        <w:t xml:space="preserve">in </w:t>
      </w:r>
      <w:r w:rsidR="00271FA2">
        <w:rPr>
          <w:rFonts w:ascii="Georgia" w:hAnsi="Georgia"/>
          <w:sz w:val="24"/>
          <w:szCs w:val="24"/>
        </w:rPr>
        <w:t>Surrey</w:t>
      </w:r>
      <w:r w:rsidR="001375E8">
        <w:rPr>
          <w:rFonts w:ascii="Georgia" w:hAnsi="Georgia"/>
          <w:sz w:val="24"/>
          <w:szCs w:val="24"/>
        </w:rPr>
        <w:t>, with the second highest concentration in Vancouver (14%)</w:t>
      </w:r>
      <w:r w:rsidR="00271FA2">
        <w:rPr>
          <w:rFonts w:ascii="Georgia" w:hAnsi="Georgia"/>
          <w:sz w:val="24"/>
          <w:szCs w:val="24"/>
        </w:rPr>
        <w:t xml:space="preserve">. </w:t>
      </w:r>
    </w:p>
    <w:p w14:paraId="13EE24BD" w14:textId="77777777" w:rsidR="00567957" w:rsidRDefault="00567957" w:rsidP="00567957">
      <w:pPr>
        <w:pStyle w:val="ListParagraph"/>
        <w:rPr>
          <w:rFonts w:ascii="Georgia" w:hAnsi="Georgia"/>
          <w:sz w:val="24"/>
          <w:szCs w:val="24"/>
        </w:rPr>
      </w:pPr>
    </w:p>
    <w:p w14:paraId="500C135C" w14:textId="2F80EC5C" w:rsidR="00E05FA8" w:rsidRPr="00567957" w:rsidRDefault="00E05FA8" w:rsidP="00567957">
      <w:pPr>
        <w:pStyle w:val="ListParagraph"/>
        <w:jc w:val="center"/>
        <w:rPr>
          <w:rFonts w:ascii="Georgia" w:hAnsi="Georgia"/>
          <w:sz w:val="24"/>
          <w:szCs w:val="24"/>
        </w:rPr>
      </w:pPr>
      <w:r w:rsidRPr="00567957">
        <w:rPr>
          <w:rFonts w:ascii="Georgia" w:hAnsi="Georgia"/>
          <w:sz w:val="24"/>
          <w:szCs w:val="24"/>
        </w:rPr>
        <w:t>Classifications</w:t>
      </w:r>
      <w:r w:rsidR="00783379" w:rsidRPr="00567957">
        <w:rPr>
          <w:rFonts w:ascii="Georgia" w:hAnsi="Georgia"/>
          <w:sz w:val="24"/>
          <w:szCs w:val="24"/>
        </w:rPr>
        <w:t xml:space="preserve"> </w:t>
      </w:r>
      <w:r w:rsidR="00D57F28" w:rsidRPr="00567957">
        <w:rPr>
          <w:rFonts w:ascii="Georgia" w:hAnsi="Georgia"/>
          <w:sz w:val="24"/>
          <w:szCs w:val="24"/>
        </w:rPr>
        <w:t>of all census tracts</w:t>
      </w:r>
      <w:r w:rsidRPr="00567957">
        <w:rPr>
          <w:rFonts w:ascii="Georgia" w:hAnsi="Georgia"/>
          <w:sz w:val="24"/>
          <w:szCs w:val="24"/>
        </w:rPr>
        <w:t>:</w:t>
      </w:r>
    </w:p>
    <w:tbl>
      <w:tblPr>
        <w:tblStyle w:val="TableGrid"/>
        <w:tblW w:w="0" w:type="auto"/>
        <w:tblLook w:val="04A0" w:firstRow="1" w:lastRow="0" w:firstColumn="1" w:lastColumn="0" w:noHBand="0" w:noVBand="1"/>
      </w:tblPr>
      <w:tblGrid>
        <w:gridCol w:w="3596"/>
        <w:gridCol w:w="3597"/>
        <w:gridCol w:w="3597"/>
      </w:tblGrid>
      <w:tr w:rsidR="00E05FA8" w:rsidRPr="00B03484" w14:paraId="33205027" w14:textId="77777777" w:rsidTr="004F2A83">
        <w:tc>
          <w:tcPr>
            <w:tcW w:w="3596" w:type="dxa"/>
          </w:tcPr>
          <w:p w14:paraId="6D208554" w14:textId="77777777" w:rsidR="00E05FA8" w:rsidRPr="00B03484" w:rsidRDefault="00E05FA8" w:rsidP="004F2A83">
            <w:pPr>
              <w:rPr>
                <w:rFonts w:ascii="Georgia" w:hAnsi="Georgia"/>
                <w:sz w:val="24"/>
                <w:szCs w:val="24"/>
              </w:rPr>
            </w:pPr>
            <w:r w:rsidRPr="00B03484">
              <w:rPr>
                <w:rFonts w:ascii="Georgia" w:hAnsi="Georgia"/>
                <w:sz w:val="24"/>
                <w:szCs w:val="24"/>
              </w:rPr>
              <w:t>Typology</w:t>
            </w:r>
          </w:p>
        </w:tc>
        <w:tc>
          <w:tcPr>
            <w:tcW w:w="3597" w:type="dxa"/>
          </w:tcPr>
          <w:p w14:paraId="13A7E506" w14:textId="77777777" w:rsidR="00E05FA8" w:rsidRPr="00B03484" w:rsidRDefault="00E05FA8" w:rsidP="004F2A83">
            <w:pPr>
              <w:rPr>
                <w:rFonts w:ascii="Georgia" w:hAnsi="Georgia"/>
                <w:sz w:val="24"/>
                <w:szCs w:val="24"/>
              </w:rPr>
            </w:pPr>
            <w:r w:rsidRPr="00B03484">
              <w:rPr>
                <w:rFonts w:ascii="Georgia" w:hAnsi="Georgia"/>
                <w:sz w:val="24"/>
                <w:szCs w:val="24"/>
              </w:rPr>
              <w:t>Count</w:t>
            </w:r>
          </w:p>
        </w:tc>
        <w:tc>
          <w:tcPr>
            <w:tcW w:w="3597" w:type="dxa"/>
          </w:tcPr>
          <w:p w14:paraId="2B09D43F" w14:textId="77777777" w:rsidR="00E05FA8" w:rsidRPr="00B03484" w:rsidRDefault="00E05FA8" w:rsidP="004F2A83">
            <w:pPr>
              <w:rPr>
                <w:rFonts w:ascii="Georgia" w:hAnsi="Georgia"/>
                <w:sz w:val="24"/>
                <w:szCs w:val="24"/>
              </w:rPr>
            </w:pPr>
            <w:r w:rsidRPr="00B03484">
              <w:rPr>
                <w:rFonts w:ascii="Georgia" w:hAnsi="Georgia"/>
                <w:sz w:val="24"/>
                <w:szCs w:val="24"/>
              </w:rPr>
              <w:t>Percent</w:t>
            </w:r>
          </w:p>
        </w:tc>
      </w:tr>
      <w:tr w:rsidR="00E05FA8" w:rsidRPr="00B03484" w14:paraId="7F91668F" w14:textId="77777777" w:rsidTr="004F2A83">
        <w:tc>
          <w:tcPr>
            <w:tcW w:w="3596" w:type="dxa"/>
          </w:tcPr>
          <w:p w14:paraId="79AFA4C8" w14:textId="77777777" w:rsidR="00E05FA8" w:rsidRPr="00B03484" w:rsidRDefault="00E05FA8" w:rsidP="004F2A83">
            <w:pPr>
              <w:rPr>
                <w:rFonts w:ascii="Georgia" w:hAnsi="Georgia"/>
                <w:sz w:val="24"/>
                <w:szCs w:val="24"/>
              </w:rPr>
            </w:pPr>
            <w:r w:rsidRPr="00B03484">
              <w:rPr>
                <w:rFonts w:ascii="Georgia" w:hAnsi="Georgia"/>
                <w:sz w:val="24"/>
                <w:szCs w:val="24"/>
              </w:rPr>
              <w:t>Very high income / advanced exclusive</w:t>
            </w:r>
          </w:p>
        </w:tc>
        <w:tc>
          <w:tcPr>
            <w:tcW w:w="3597" w:type="dxa"/>
          </w:tcPr>
          <w:p w14:paraId="62518AD5" w14:textId="0FACA7EE" w:rsidR="00E05FA8" w:rsidRPr="00B03484" w:rsidRDefault="00B87B00" w:rsidP="004F2A83">
            <w:pPr>
              <w:rPr>
                <w:rFonts w:ascii="Georgia" w:hAnsi="Georgia"/>
                <w:sz w:val="24"/>
                <w:szCs w:val="24"/>
              </w:rPr>
            </w:pPr>
            <w:r>
              <w:rPr>
                <w:rFonts w:ascii="Georgia" w:hAnsi="Georgia"/>
                <w:sz w:val="24"/>
                <w:szCs w:val="24"/>
              </w:rPr>
              <w:t>5</w:t>
            </w:r>
          </w:p>
        </w:tc>
        <w:tc>
          <w:tcPr>
            <w:tcW w:w="3597" w:type="dxa"/>
          </w:tcPr>
          <w:p w14:paraId="6D480915" w14:textId="34B63D17" w:rsidR="00E05FA8" w:rsidRPr="00B03484" w:rsidRDefault="00783379" w:rsidP="004F2A83">
            <w:pPr>
              <w:rPr>
                <w:rFonts w:ascii="Georgia" w:hAnsi="Georgia"/>
                <w:sz w:val="24"/>
                <w:szCs w:val="24"/>
              </w:rPr>
            </w:pPr>
            <w:r>
              <w:rPr>
                <w:rFonts w:ascii="Georgia" w:hAnsi="Georgia"/>
                <w:sz w:val="24"/>
                <w:szCs w:val="24"/>
              </w:rPr>
              <w:t>1.18</w:t>
            </w:r>
            <w:r w:rsidR="00E05FA8">
              <w:rPr>
                <w:rFonts w:ascii="Georgia" w:hAnsi="Georgia"/>
                <w:sz w:val="24"/>
                <w:szCs w:val="24"/>
              </w:rPr>
              <w:t>%</w:t>
            </w:r>
          </w:p>
        </w:tc>
      </w:tr>
      <w:tr w:rsidR="00E05FA8" w:rsidRPr="00B03484" w14:paraId="00374FDC" w14:textId="77777777" w:rsidTr="004F2A83">
        <w:tc>
          <w:tcPr>
            <w:tcW w:w="3596" w:type="dxa"/>
          </w:tcPr>
          <w:p w14:paraId="08186693" w14:textId="77777777" w:rsidR="00E05FA8" w:rsidRPr="00B03484" w:rsidRDefault="00E05FA8" w:rsidP="004F2A83">
            <w:pPr>
              <w:rPr>
                <w:rFonts w:ascii="Georgia" w:hAnsi="Georgia"/>
                <w:sz w:val="24"/>
                <w:szCs w:val="24"/>
              </w:rPr>
            </w:pPr>
            <w:r w:rsidRPr="00B03484">
              <w:rPr>
                <w:rFonts w:ascii="Georgia" w:hAnsi="Georgia"/>
                <w:sz w:val="24"/>
                <w:szCs w:val="24"/>
              </w:rPr>
              <w:t>Stable / advanced exclusive</w:t>
            </w:r>
          </w:p>
        </w:tc>
        <w:tc>
          <w:tcPr>
            <w:tcW w:w="3597" w:type="dxa"/>
          </w:tcPr>
          <w:p w14:paraId="2B23DB2A" w14:textId="01BE57B4" w:rsidR="00E05FA8" w:rsidRPr="00B03484" w:rsidRDefault="00B87B00" w:rsidP="004F2A83">
            <w:pPr>
              <w:rPr>
                <w:rFonts w:ascii="Georgia" w:hAnsi="Georgia"/>
                <w:sz w:val="24"/>
                <w:szCs w:val="24"/>
              </w:rPr>
            </w:pPr>
            <w:r>
              <w:rPr>
                <w:rFonts w:ascii="Georgia" w:hAnsi="Georgia"/>
                <w:sz w:val="24"/>
                <w:szCs w:val="24"/>
              </w:rPr>
              <w:t>50</w:t>
            </w:r>
          </w:p>
        </w:tc>
        <w:tc>
          <w:tcPr>
            <w:tcW w:w="3597" w:type="dxa"/>
          </w:tcPr>
          <w:p w14:paraId="199B91DB" w14:textId="2AFC8CDB" w:rsidR="00E05FA8" w:rsidRPr="00B03484" w:rsidRDefault="00783379" w:rsidP="004F2A83">
            <w:pPr>
              <w:rPr>
                <w:rFonts w:ascii="Georgia" w:hAnsi="Georgia"/>
                <w:sz w:val="24"/>
                <w:szCs w:val="24"/>
              </w:rPr>
            </w:pPr>
            <w:r>
              <w:rPr>
                <w:rFonts w:ascii="Georgia" w:hAnsi="Georgia"/>
                <w:sz w:val="24"/>
                <w:szCs w:val="24"/>
              </w:rPr>
              <w:t>11.79</w:t>
            </w:r>
            <w:r w:rsidR="00E05FA8">
              <w:rPr>
                <w:rFonts w:ascii="Georgia" w:hAnsi="Georgia"/>
                <w:sz w:val="24"/>
                <w:szCs w:val="24"/>
              </w:rPr>
              <w:t>%</w:t>
            </w:r>
          </w:p>
        </w:tc>
      </w:tr>
      <w:tr w:rsidR="00E05FA8" w:rsidRPr="00B03484" w14:paraId="705C8313" w14:textId="77777777" w:rsidTr="004F2A83">
        <w:tc>
          <w:tcPr>
            <w:tcW w:w="3596" w:type="dxa"/>
          </w:tcPr>
          <w:p w14:paraId="64FF6178" w14:textId="77777777" w:rsidR="00E05FA8" w:rsidRPr="00B03484" w:rsidRDefault="00E05FA8" w:rsidP="004F2A83">
            <w:pPr>
              <w:rPr>
                <w:rFonts w:ascii="Georgia" w:hAnsi="Georgia"/>
                <w:sz w:val="24"/>
                <w:szCs w:val="24"/>
              </w:rPr>
            </w:pPr>
            <w:r w:rsidRPr="00B03484">
              <w:rPr>
                <w:rFonts w:ascii="Georgia" w:hAnsi="Georgia"/>
                <w:sz w:val="24"/>
                <w:szCs w:val="24"/>
              </w:rPr>
              <w:t>Becoming exclusive</w:t>
            </w:r>
          </w:p>
        </w:tc>
        <w:tc>
          <w:tcPr>
            <w:tcW w:w="3597" w:type="dxa"/>
          </w:tcPr>
          <w:p w14:paraId="344B1B6D" w14:textId="3247923C" w:rsidR="00E05FA8" w:rsidRPr="00B03484" w:rsidRDefault="009D0D5B" w:rsidP="004F2A83">
            <w:pPr>
              <w:rPr>
                <w:rFonts w:ascii="Georgia" w:hAnsi="Georgia"/>
                <w:sz w:val="24"/>
                <w:szCs w:val="24"/>
              </w:rPr>
            </w:pPr>
            <w:r>
              <w:rPr>
                <w:rFonts w:ascii="Georgia" w:hAnsi="Georgia"/>
                <w:sz w:val="24"/>
                <w:szCs w:val="24"/>
              </w:rPr>
              <w:t>2</w:t>
            </w:r>
            <w:r w:rsidR="00A0115C">
              <w:rPr>
                <w:rFonts w:ascii="Georgia" w:hAnsi="Georgia"/>
                <w:sz w:val="24"/>
                <w:szCs w:val="24"/>
              </w:rPr>
              <w:t>1</w:t>
            </w:r>
          </w:p>
        </w:tc>
        <w:tc>
          <w:tcPr>
            <w:tcW w:w="3597" w:type="dxa"/>
          </w:tcPr>
          <w:p w14:paraId="4067FCDD" w14:textId="449A1068" w:rsidR="00E05FA8" w:rsidRPr="00B03484" w:rsidRDefault="00A0115C" w:rsidP="004F2A83">
            <w:pPr>
              <w:rPr>
                <w:rFonts w:ascii="Georgia" w:hAnsi="Georgia"/>
                <w:sz w:val="24"/>
                <w:szCs w:val="24"/>
              </w:rPr>
            </w:pPr>
            <w:r>
              <w:rPr>
                <w:rFonts w:ascii="Georgia" w:hAnsi="Georgia"/>
                <w:sz w:val="24"/>
                <w:szCs w:val="24"/>
              </w:rPr>
              <w:t>5.0</w:t>
            </w:r>
            <w:r w:rsidR="00E05FA8">
              <w:rPr>
                <w:rFonts w:ascii="Georgia" w:hAnsi="Georgia"/>
                <w:sz w:val="24"/>
                <w:szCs w:val="24"/>
              </w:rPr>
              <w:t>%</w:t>
            </w:r>
          </w:p>
        </w:tc>
      </w:tr>
      <w:tr w:rsidR="00E05FA8" w:rsidRPr="00B03484" w14:paraId="4C3945A8" w14:textId="77777777" w:rsidTr="004F2A83">
        <w:tc>
          <w:tcPr>
            <w:tcW w:w="3596" w:type="dxa"/>
          </w:tcPr>
          <w:p w14:paraId="281D531C" w14:textId="77777777" w:rsidR="00E05FA8" w:rsidRPr="00B03484" w:rsidRDefault="00E05FA8" w:rsidP="004F2A83">
            <w:pPr>
              <w:rPr>
                <w:rFonts w:ascii="Georgia" w:hAnsi="Georgia"/>
                <w:sz w:val="24"/>
                <w:szCs w:val="24"/>
              </w:rPr>
            </w:pPr>
            <w:r w:rsidRPr="00B03484">
              <w:rPr>
                <w:rFonts w:ascii="Georgia" w:hAnsi="Georgia"/>
                <w:sz w:val="24"/>
                <w:szCs w:val="24"/>
              </w:rPr>
              <w:t>At-risk of becoming exclusive</w:t>
            </w:r>
          </w:p>
        </w:tc>
        <w:tc>
          <w:tcPr>
            <w:tcW w:w="3597" w:type="dxa"/>
          </w:tcPr>
          <w:p w14:paraId="080A1F89" w14:textId="1F797028" w:rsidR="00E05FA8" w:rsidRPr="00B03484" w:rsidRDefault="00A0115C" w:rsidP="004F2A83">
            <w:pPr>
              <w:rPr>
                <w:rFonts w:ascii="Georgia" w:hAnsi="Georgia"/>
                <w:sz w:val="24"/>
                <w:szCs w:val="24"/>
              </w:rPr>
            </w:pPr>
            <w:r>
              <w:rPr>
                <w:rFonts w:ascii="Georgia" w:hAnsi="Georgia"/>
                <w:sz w:val="24"/>
                <w:szCs w:val="24"/>
              </w:rPr>
              <w:t>104</w:t>
            </w:r>
          </w:p>
        </w:tc>
        <w:tc>
          <w:tcPr>
            <w:tcW w:w="3597" w:type="dxa"/>
          </w:tcPr>
          <w:p w14:paraId="07686D64" w14:textId="73E12E53" w:rsidR="00E05FA8" w:rsidRPr="00B03484" w:rsidRDefault="005E6337" w:rsidP="004F2A83">
            <w:pPr>
              <w:rPr>
                <w:rFonts w:ascii="Georgia" w:hAnsi="Georgia"/>
                <w:sz w:val="24"/>
                <w:szCs w:val="24"/>
              </w:rPr>
            </w:pPr>
            <w:r>
              <w:rPr>
                <w:rFonts w:ascii="Georgia" w:hAnsi="Georgia"/>
                <w:sz w:val="24"/>
                <w:szCs w:val="24"/>
              </w:rPr>
              <w:t>2</w:t>
            </w:r>
            <w:r w:rsidR="00A0115C">
              <w:rPr>
                <w:rFonts w:ascii="Georgia" w:hAnsi="Georgia"/>
                <w:sz w:val="24"/>
                <w:szCs w:val="24"/>
              </w:rPr>
              <w:t>4.53</w:t>
            </w:r>
            <w:r w:rsidR="00E05FA8">
              <w:rPr>
                <w:rFonts w:ascii="Georgia" w:hAnsi="Georgia"/>
                <w:sz w:val="24"/>
                <w:szCs w:val="24"/>
              </w:rPr>
              <w:t>%</w:t>
            </w:r>
          </w:p>
        </w:tc>
      </w:tr>
      <w:tr w:rsidR="00E05FA8" w:rsidRPr="00B03484" w14:paraId="21C04B62" w14:textId="77777777" w:rsidTr="004F2A83">
        <w:tc>
          <w:tcPr>
            <w:tcW w:w="3596" w:type="dxa"/>
          </w:tcPr>
          <w:p w14:paraId="4C321DF0" w14:textId="77777777" w:rsidR="00E05FA8" w:rsidRPr="00B03484" w:rsidRDefault="00E05FA8" w:rsidP="004F2A83">
            <w:pPr>
              <w:rPr>
                <w:rFonts w:ascii="Georgia" w:hAnsi="Georgia"/>
                <w:sz w:val="24"/>
                <w:szCs w:val="24"/>
              </w:rPr>
            </w:pPr>
            <w:r w:rsidRPr="00B03484">
              <w:rPr>
                <w:rFonts w:ascii="Georgia" w:hAnsi="Georgia"/>
                <w:sz w:val="24"/>
                <w:szCs w:val="24"/>
              </w:rPr>
              <w:t>Stable/moderate mixed income</w:t>
            </w:r>
          </w:p>
        </w:tc>
        <w:tc>
          <w:tcPr>
            <w:tcW w:w="3597" w:type="dxa"/>
          </w:tcPr>
          <w:p w14:paraId="39B36D35" w14:textId="12D860B6" w:rsidR="00E05FA8" w:rsidRPr="00B03484" w:rsidRDefault="00A0115C" w:rsidP="004F2A83">
            <w:pPr>
              <w:rPr>
                <w:rFonts w:ascii="Georgia" w:hAnsi="Georgia"/>
                <w:sz w:val="24"/>
                <w:szCs w:val="24"/>
              </w:rPr>
            </w:pPr>
            <w:r>
              <w:rPr>
                <w:rFonts w:ascii="Georgia" w:hAnsi="Georgia"/>
                <w:sz w:val="24"/>
                <w:szCs w:val="24"/>
              </w:rPr>
              <w:t>160</w:t>
            </w:r>
          </w:p>
        </w:tc>
        <w:tc>
          <w:tcPr>
            <w:tcW w:w="3597" w:type="dxa"/>
          </w:tcPr>
          <w:p w14:paraId="33716F1C" w14:textId="5AC67C52" w:rsidR="00E05FA8" w:rsidRPr="00B03484" w:rsidRDefault="00A0115C" w:rsidP="004F2A83">
            <w:pPr>
              <w:rPr>
                <w:rFonts w:ascii="Georgia" w:hAnsi="Georgia"/>
                <w:sz w:val="24"/>
                <w:szCs w:val="24"/>
              </w:rPr>
            </w:pPr>
            <w:r>
              <w:rPr>
                <w:rFonts w:ascii="Georgia" w:hAnsi="Georgia"/>
                <w:sz w:val="24"/>
                <w:szCs w:val="24"/>
              </w:rPr>
              <w:t>37.74</w:t>
            </w:r>
            <w:r w:rsidR="00E05FA8">
              <w:rPr>
                <w:rFonts w:ascii="Georgia" w:hAnsi="Georgia"/>
                <w:sz w:val="24"/>
                <w:szCs w:val="24"/>
              </w:rPr>
              <w:t>%</w:t>
            </w:r>
          </w:p>
        </w:tc>
      </w:tr>
      <w:tr w:rsidR="00E05FA8" w:rsidRPr="00B03484" w14:paraId="75DFAA9E" w14:textId="77777777" w:rsidTr="004F2A83">
        <w:tc>
          <w:tcPr>
            <w:tcW w:w="3596" w:type="dxa"/>
          </w:tcPr>
          <w:p w14:paraId="6918A9A5" w14:textId="77777777" w:rsidR="00E05FA8" w:rsidRPr="00B03484" w:rsidRDefault="00E05FA8" w:rsidP="004F2A83">
            <w:pPr>
              <w:rPr>
                <w:rFonts w:ascii="Georgia" w:hAnsi="Georgia"/>
                <w:sz w:val="24"/>
                <w:szCs w:val="24"/>
              </w:rPr>
            </w:pPr>
            <w:r w:rsidRPr="00B03484">
              <w:rPr>
                <w:rFonts w:ascii="Georgia" w:hAnsi="Georgia"/>
                <w:sz w:val="24"/>
                <w:szCs w:val="24"/>
              </w:rPr>
              <w:t>Advanced gentrification</w:t>
            </w:r>
          </w:p>
        </w:tc>
        <w:tc>
          <w:tcPr>
            <w:tcW w:w="3597" w:type="dxa"/>
          </w:tcPr>
          <w:p w14:paraId="7230FDDF" w14:textId="07420371" w:rsidR="00E05FA8" w:rsidRPr="00B03484" w:rsidRDefault="00E00FEF" w:rsidP="004F2A83">
            <w:pPr>
              <w:rPr>
                <w:rFonts w:ascii="Georgia" w:hAnsi="Georgia"/>
                <w:sz w:val="24"/>
                <w:szCs w:val="24"/>
              </w:rPr>
            </w:pPr>
            <w:r>
              <w:rPr>
                <w:rFonts w:ascii="Georgia" w:hAnsi="Georgia"/>
                <w:sz w:val="24"/>
                <w:szCs w:val="24"/>
              </w:rPr>
              <w:t>1</w:t>
            </w:r>
            <w:r w:rsidR="00A0115C">
              <w:rPr>
                <w:rFonts w:ascii="Georgia" w:hAnsi="Georgia"/>
                <w:sz w:val="24"/>
                <w:szCs w:val="24"/>
              </w:rPr>
              <w:t>9</w:t>
            </w:r>
          </w:p>
        </w:tc>
        <w:tc>
          <w:tcPr>
            <w:tcW w:w="3597" w:type="dxa"/>
          </w:tcPr>
          <w:p w14:paraId="5C885988" w14:textId="0B9C4F40" w:rsidR="00E05FA8" w:rsidRPr="00B03484" w:rsidRDefault="00A0115C" w:rsidP="004F2A83">
            <w:pPr>
              <w:rPr>
                <w:rFonts w:ascii="Georgia" w:hAnsi="Georgia"/>
                <w:sz w:val="24"/>
                <w:szCs w:val="24"/>
              </w:rPr>
            </w:pPr>
            <w:r>
              <w:rPr>
                <w:rFonts w:ascii="Georgia" w:hAnsi="Georgia"/>
                <w:sz w:val="24"/>
                <w:szCs w:val="24"/>
              </w:rPr>
              <w:t>4.48</w:t>
            </w:r>
            <w:r w:rsidR="00E05FA8">
              <w:rPr>
                <w:rFonts w:ascii="Georgia" w:hAnsi="Georgia"/>
                <w:sz w:val="24"/>
                <w:szCs w:val="24"/>
              </w:rPr>
              <w:t>%</w:t>
            </w:r>
          </w:p>
        </w:tc>
      </w:tr>
      <w:tr w:rsidR="00E05FA8" w:rsidRPr="00B03484" w14:paraId="57F760CC" w14:textId="77777777" w:rsidTr="004F2A83">
        <w:tc>
          <w:tcPr>
            <w:tcW w:w="3596" w:type="dxa"/>
          </w:tcPr>
          <w:p w14:paraId="20A1650A" w14:textId="77777777" w:rsidR="00E05FA8" w:rsidRPr="00B03484" w:rsidRDefault="00E05FA8" w:rsidP="004F2A83">
            <w:pPr>
              <w:rPr>
                <w:rFonts w:ascii="Georgia" w:hAnsi="Georgia"/>
                <w:sz w:val="24"/>
                <w:szCs w:val="24"/>
              </w:rPr>
            </w:pPr>
            <w:r w:rsidRPr="00B03484">
              <w:rPr>
                <w:rFonts w:ascii="Georgia" w:hAnsi="Georgia"/>
                <w:sz w:val="24"/>
                <w:szCs w:val="24"/>
              </w:rPr>
              <w:t>Early/ongoing gentrification</w:t>
            </w:r>
          </w:p>
        </w:tc>
        <w:tc>
          <w:tcPr>
            <w:tcW w:w="3597" w:type="dxa"/>
          </w:tcPr>
          <w:p w14:paraId="6AADEB00" w14:textId="6DFD0744" w:rsidR="00E05FA8" w:rsidRPr="00B03484" w:rsidRDefault="00A0115C" w:rsidP="004F2A83">
            <w:pPr>
              <w:rPr>
                <w:rFonts w:ascii="Georgia" w:hAnsi="Georgia"/>
                <w:sz w:val="24"/>
                <w:szCs w:val="24"/>
              </w:rPr>
            </w:pPr>
            <w:r>
              <w:rPr>
                <w:rFonts w:ascii="Georgia" w:hAnsi="Georgia"/>
                <w:sz w:val="24"/>
                <w:szCs w:val="24"/>
              </w:rPr>
              <w:t>7</w:t>
            </w:r>
          </w:p>
        </w:tc>
        <w:tc>
          <w:tcPr>
            <w:tcW w:w="3597" w:type="dxa"/>
          </w:tcPr>
          <w:p w14:paraId="2D1D4BF2" w14:textId="3BC3FDDB" w:rsidR="00E05FA8" w:rsidRPr="00B03484" w:rsidRDefault="00783379" w:rsidP="004F2A83">
            <w:pPr>
              <w:rPr>
                <w:rFonts w:ascii="Georgia" w:hAnsi="Georgia"/>
                <w:sz w:val="24"/>
                <w:szCs w:val="24"/>
              </w:rPr>
            </w:pPr>
            <w:r>
              <w:rPr>
                <w:rFonts w:ascii="Georgia" w:hAnsi="Georgia"/>
                <w:sz w:val="24"/>
                <w:szCs w:val="24"/>
              </w:rPr>
              <w:t>1.</w:t>
            </w:r>
            <w:r w:rsidR="00A0115C">
              <w:rPr>
                <w:rFonts w:ascii="Georgia" w:hAnsi="Georgia"/>
                <w:sz w:val="24"/>
                <w:szCs w:val="24"/>
              </w:rPr>
              <w:t>65</w:t>
            </w:r>
            <w:r w:rsidR="00E05FA8">
              <w:rPr>
                <w:rFonts w:ascii="Georgia" w:hAnsi="Georgia"/>
                <w:sz w:val="24"/>
                <w:szCs w:val="24"/>
              </w:rPr>
              <w:t>%</w:t>
            </w:r>
          </w:p>
        </w:tc>
      </w:tr>
      <w:tr w:rsidR="00E05FA8" w:rsidRPr="00B03484" w14:paraId="6E261D30" w14:textId="77777777" w:rsidTr="004F2A83">
        <w:tc>
          <w:tcPr>
            <w:tcW w:w="3596" w:type="dxa"/>
          </w:tcPr>
          <w:p w14:paraId="484962CD" w14:textId="77777777" w:rsidR="00E05FA8" w:rsidRPr="00B03484" w:rsidRDefault="00E05FA8" w:rsidP="004F2A83">
            <w:pPr>
              <w:rPr>
                <w:rFonts w:ascii="Georgia" w:hAnsi="Georgia"/>
                <w:sz w:val="24"/>
                <w:szCs w:val="24"/>
              </w:rPr>
            </w:pPr>
            <w:r w:rsidRPr="00B03484">
              <w:rPr>
                <w:rFonts w:ascii="Georgia" w:hAnsi="Georgia"/>
                <w:sz w:val="24"/>
                <w:szCs w:val="24"/>
              </w:rPr>
              <w:t>At-risk of gentrification</w:t>
            </w:r>
          </w:p>
        </w:tc>
        <w:tc>
          <w:tcPr>
            <w:tcW w:w="3597" w:type="dxa"/>
          </w:tcPr>
          <w:p w14:paraId="42603381" w14:textId="00D1454E" w:rsidR="00E05FA8" w:rsidRPr="00B03484" w:rsidRDefault="00A0115C" w:rsidP="004F2A83">
            <w:pPr>
              <w:rPr>
                <w:rFonts w:ascii="Georgia" w:hAnsi="Georgia"/>
                <w:sz w:val="24"/>
                <w:szCs w:val="24"/>
              </w:rPr>
            </w:pPr>
            <w:r>
              <w:rPr>
                <w:rFonts w:ascii="Georgia" w:hAnsi="Georgia"/>
                <w:sz w:val="24"/>
                <w:szCs w:val="24"/>
              </w:rPr>
              <w:t>8</w:t>
            </w:r>
          </w:p>
        </w:tc>
        <w:tc>
          <w:tcPr>
            <w:tcW w:w="3597" w:type="dxa"/>
          </w:tcPr>
          <w:p w14:paraId="7FA4BE51" w14:textId="271623AD" w:rsidR="00E05FA8" w:rsidRPr="00B03484" w:rsidRDefault="00A0115C" w:rsidP="004F2A83">
            <w:pPr>
              <w:rPr>
                <w:rFonts w:ascii="Georgia" w:hAnsi="Georgia"/>
                <w:sz w:val="24"/>
                <w:szCs w:val="24"/>
              </w:rPr>
            </w:pPr>
            <w:r>
              <w:rPr>
                <w:rFonts w:ascii="Georgia" w:hAnsi="Georgia"/>
                <w:sz w:val="24"/>
                <w:szCs w:val="24"/>
              </w:rPr>
              <w:t>1.89</w:t>
            </w:r>
            <w:r w:rsidR="003C4A6C">
              <w:rPr>
                <w:rFonts w:ascii="Georgia" w:hAnsi="Georgia"/>
                <w:sz w:val="24"/>
                <w:szCs w:val="24"/>
              </w:rPr>
              <w:t>-</w:t>
            </w:r>
          </w:p>
        </w:tc>
      </w:tr>
      <w:tr w:rsidR="00E05FA8" w:rsidRPr="00B03484" w14:paraId="2A2324FB" w14:textId="77777777" w:rsidTr="004F2A83">
        <w:tc>
          <w:tcPr>
            <w:tcW w:w="3596" w:type="dxa"/>
          </w:tcPr>
          <w:p w14:paraId="473AACB4" w14:textId="77777777" w:rsidR="00E05FA8" w:rsidRPr="00B03484" w:rsidRDefault="00E05FA8" w:rsidP="004F2A83">
            <w:pPr>
              <w:rPr>
                <w:rFonts w:ascii="Georgia" w:hAnsi="Georgia"/>
                <w:sz w:val="24"/>
                <w:szCs w:val="24"/>
              </w:rPr>
            </w:pPr>
            <w:r w:rsidRPr="00B03484">
              <w:rPr>
                <w:rFonts w:ascii="Georgia" w:hAnsi="Georgia"/>
                <w:sz w:val="24"/>
                <w:szCs w:val="24"/>
              </w:rPr>
              <w:t>Ongoing displacement of low-income households</w:t>
            </w:r>
          </w:p>
        </w:tc>
        <w:tc>
          <w:tcPr>
            <w:tcW w:w="3597" w:type="dxa"/>
          </w:tcPr>
          <w:p w14:paraId="31004F61" w14:textId="1E6C235E" w:rsidR="00E05FA8" w:rsidRPr="00B03484" w:rsidRDefault="00A0115C" w:rsidP="004F2A83">
            <w:pPr>
              <w:rPr>
                <w:rFonts w:ascii="Georgia" w:hAnsi="Georgia"/>
                <w:sz w:val="24"/>
                <w:szCs w:val="24"/>
              </w:rPr>
            </w:pPr>
            <w:r>
              <w:rPr>
                <w:rFonts w:ascii="Georgia" w:hAnsi="Georgia"/>
                <w:sz w:val="24"/>
                <w:szCs w:val="24"/>
              </w:rPr>
              <w:t>4</w:t>
            </w:r>
          </w:p>
        </w:tc>
        <w:tc>
          <w:tcPr>
            <w:tcW w:w="3597" w:type="dxa"/>
          </w:tcPr>
          <w:p w14:paraId="73F21BD8" w14:textId="7E7561F8" w:rsidR="00E05FA8" w:rsidRPr="00B03484" w:rsidRDefault="00A0115C" w:rsidP="004F2A83">
            <w:pPr>
              <w:rPr>
                <w:rFonts w:ascii="Georgia" w:hAnsi="Georgia"/>
                <w:sz w:val="24"/>
                <w:szCs w:val="24"/>
              </w:rPr>
            </w:pPr>
            <w:r>
              <w:rPr>
                <w:rFonts w:ascii="Georgia" w:hAnsi="Georgia"/>
                <w:sz w:val="24"/>
                <w:szCs w:val="24"/>
              </w:rPr>
              <w:t>.94</w:t>
            </w:r>
            <w:r w:rsidR="00E05FA8">
              <w:rPr>
                <w:rFonts w:ascii="Georgia" w:hAnsi="Georgia"/>
                <w:sz w:val="24"/>
                <w:szCs w:val="24"/>
              </w:rPr>
              <w:t>%</w:t>
            </w:r>
          </w:p>
        </w:tc>
      </w:tr>
      <w:tr w:rsidR="00E05FA8" w:rsidRPr="00B03484" w14:paraId="5C578584" w14:textId="77777777" w:rsidTr="004F2A83">
        <w:tc>
          <w:tcPr>
            <w:tcW w:w="3596" w:type="dxa"/>
          </w:tcPr>
          <w:p w14:paraId="214E803C" w14:textId="77777777" w:rsidR="00E05FA8" w:rsidRPr="00B03484" w:rsidRDefault="00E05FA8" w:rsidP="004F2A83">
            <w:pPr>
              <w:rPr>
                <w:rFonts w:ascii="Georgia" w:hAnsi="Georgia"/>
                <w:sz w:val="24"/>
                <w:szCs w:val="24"/>
              </w:rPr>
            </w:pPr>
            <w:r w:rsidRPr="00B03484">
              <w:rPr>
                <w:rFonts w:ascii="Georgia" w:hAnsi="Georgia"/>
                <w:sz w:val="24"/>
                <w:szCs w:val="24"/>
              </w:rPr>
              <w:t xml:space="preserve">Low income / </w:t>
            </w:r>
            <w:r>
              <w:rPr>
                <w:rFonts w:ascii="Georgia" w:hAnsi="Georgia"/>
                <w:sz w:val="24"/>
                <w:szCs w:val="24"/>
              </w:rPr>
              <w:t>susceptible to</w:t>
            </w:r>
            <w:r w:rsidRPr="00B03484">
              <w:rPr>
                <w:rFonts w:ascii="Georgia" w:hAnsi="Georgia"/>
                <w:sz w:val="24"/>
                <w:szCs w:val="24"/>
              </w:rPr>
              <w:t xml:space="preserve"> displacement</w:t>
            </w:r>
          </w:p>
        </w:tc>
        <w:tc>
          <w:tcPr>
            <w:tcW w:w="3597" w:type="dxa"/>
          </w:tcPr>
          <w:p w14:paraId="5B9A4979" w14:textId="12EC67B0" w:rsidR="00E05FA8" w:rsidRPr="00B03484" w:rsidRDefault="005E6337" w:rsidP="004F2A83">
            <w:pPr>
              <w:rPr>
                <w:rFonts w:ascii="Georgia" w:hAnsi="Georgia"/>
                <w:sz w:val="24"/>
                <w:szCs w:val="24"/>
              </w:rPr>
            </w:pPr>
            <w:r>
              <w:rPr>
                <w:rFonts w:ascii="Georgia" w:hAnsi="Georgia"/>
                <w:sz w:val="24"/>
                <w:szCs w:val="24"/>
              </w:rPr>
              <w:t>4</w:t>
            </w:r>
            <w:r w:rsidR="00A0115C">
              <w:rPr>
                <w:rFonts w:ascii="Georgia" w:hAnsi="Georgia"/>
                <w:sz w:val="24"/>
                <w:szCs w:val="24"/>
              </w:rPr>
              <w:t>6</w:t>
            </w:r>
          </w:p>
        </w:tc>
        <w:tc>
          <w:tcPr>
            <w:tcW w:w="3597" w:type="dxa"/>
          </w:tcPr>
          <w:p w14:paraId="49019254" w14:textId="2259CCED" w:rsidR="00E05FA8" w:rsidRPr="00B03484" w:rsidRDefault="00783379" w:rsidP="004F2A83">
            <w:pPr>
              <w:rPr>
                <w:rFonts w:ascii="Georgia" w:hAnsi="Georgia"/>
                <w:sz w:val="24"/>
                <w:szCs w:val="24"/>
              </w:rPr>
            </w:pPr>
            <w:r>
              <w:rPr>
                <w:rFonts w:ascii="Georgia" w:hAnsi="Georgia"/>
                <w:sz w:val="24"/>
                <w:szCs w:val="24"/>
              </w:rPr>
              <w:t>1</w:t>
            </w:r>
            <w:r w:rsidR="00A0115C">
              <w:rPr>
                <w:rFonts w:ascii="Georgia" w:hAnsi="Georgia"/>
                <w:sz w:val="24"/>
                <w:szCs w:val="24"/>
              </w:rPr>
              <w:t>0.85</w:t>
            </w:r>
            <w:r w:rsidR="00E05FA8">
              <w:rPr>
                <w:rFonts w:ascii="Georgia" w:hAnsi="Georgia"/>
                <w:sz w:val="24"/>
                <w:szCs w:val="24"/>
              </w:rPr>
              <w:t>%</w:t>
            </w:r>
          </w:p>
        </w:tc>
      </w:tr>
    </w:tbl>
    <w:p w14:paraId="7AB2B715" w14:textId="32317F4F" w:rsidR="00053A98" w:rsidRDefault="00053A98" w:rsidP="00E05FA8">
      <w:pPr>
        <w:rPr>
          <w:rFonts w:ascii="Georgia" w:hAnsi="Georgia"/>
          <w:sz w:val="24"/>
          <w:szCs w:val="24"/>
        </w:rPr>
      </w:pPr>
    </w:p>
    <w:p w14:paraId="522F62ED" w14:textId="77777777" w:rsidR="002B68D2" w:rsidRPr="002B68D2" w:rsidRDefault="002B68D2" w:rsidP="002B68D2">
      <w:pPr>
        <w:rPr>
          <w:rFonts w:ascii="Georgia" w:hAnsi="Georgia" w:cs="Open Sans"/>
          <w:sz w:val="24"/>
          <w:szCs w:val="24"/>
        </w:rPr>
      </w:pPr>
      <w:r w:rsidRPr="002B68D2">
        <w:rPr>
          <w:rFonts w:ascii="Georgia" w:hAnsi="Georgia" w:cs="Open Sans"/>
          <w:sz w:val="24"/>
          <w:szCs w:val="24"/>
        </w:rPr>
        <w:t>Limitations:</w:t>
      </w:r>
    </w:p>
    <w:p w14:paraId="7EF2EEF1" w14:textId="77777777" w:rsidR="002B68D2" w:rsidRPr="005E0C58" w:rsidRDefault="002B68D2" w:rsidP="002B68D2">
      <w:pPr>
        <w:pStyle w:val="ListParagraph"/>
        <w:numPr>
          <w:ilvl w:val="0"/>
          <w:numId w:val="8"/>
        </w:numPr>
        <w:rPr>
          <w:rFonts w:ascii="Georgia" w:hAnsi="Georgia" w:cs="Open Sans"/>
          <w:sz w:val="24"/>
          <w:szCs w:val="24"/>
        </w:rPr>
      </w:pPr>
      <w:r w:rsidRPr="005E0C58">
        <w:rPr>
          <w:rFonts w:ascii="Georgia" w:hAnsi="Georgia" w:cs="Open Sans"/>
          <w:sz w:val="24"/>
          <w:szCs w:val="24"/>
        </w:rPr>
        <w:t>Standard error fields only exist for average income data in 1996 and 2006 Census</w:t>
      </w:r>
    </w:p>
    <w:p w14:paraId="63F6CE54" w14:textId="77777777" w:rsidR="003E2555" w:rsidRDefault="002B68D2" w:rsidP="003E2555">
      <w:pPr>
        <w:pStyle w:val="ListParagraph"/>
        <w:numPr>
          <w:ilvl w:val="0"/>
          <w:numId w:val="8"/>
        </w:numPr>
        <w:rPr>
          <w:rFonts w:ascii="Georgia" w:hAnsi="Georgia" w:cs="Open Sans"/>
          <w:sz w:val="24"/>
          <w:szCs w:val="24"/>
        </w:rPr>
      </w:pPr>
      <w:r w:rsidRPr="005E0C58">
        <w:rPr>
          <w:rFonts w:ascii="Georgia" w:hAnsi="Georgia" w:cs="Open Sans"/>
          <w:sz w:val="24"/>
          <w:szCs w:val="24"/>
        </w:rPr>
        <w:t>No standard error fields in 2016 Census data</w:t>
      </w:r>
    </w:p>
    <w:p w14:paraId="6891749C" w14:textId="77777777" w:rsidR="003E2555" w:rsidRPr="003E2555" w:rsidRDefault="002B68D2" w:rsidP="003E2555">
      <w:pPr>
        <w:pStyle w:val="ListParagraph"/>
        <w:numPr>
          <w:ilvl w:val="0"/>
          <w:numId w:val="8"/>
        </w:numPr>
        <w:rPr>
          <w:rFonts w:ascii="Georgia" w:hAnsi="Georgia" w:cs="Open Sans"/>
          <w:sz w:val="24"/>
          <w:szCs w:val="24"/>
        </w:rPr>
      </w:pPr>
      <w:r w:rsidRPr="003E2555">
        <w:rPr>
          <w:rFonts w:ascii="Georgia" w:hAnsi="Georgia" w:cs="Open Sans"/>
          <w:sz w:val="24"/>
          <w:szCs w:val="24"/>
        </w:rPr>
        <w:t xml:space="preserve">No median home value or </w:t>
      </w:r>
      <w:r w:rsidRPr="003E2555">
        <w:rPr>
          <w:rFonts w:ascii="Georgia" w:hAnsi="Georgia" w:cs="Open Sans"/>
          <w:sz w:val="24"/>
          <w:szCs w:val="24"/>
        </w:rPr>
        <w:t xml:space="preserve">median </w:t>
      </w:r>
      <w:r w:rsidRPr="003E2555">
        <w:rPr>
          <w:rFonts w:ascii="Georgia" w:hAnsi="Georgia" w:cs="Open Sans"/>
          <w:sz w:val="24"/>
          <w:szCs w:val="24"/>
        </w:rPr>
        <w:t>rent</w:t>
      </w:r>
      <w:r w:rsidRPr="003E2555">
        <w:rPr>
          <w:rFonts w:ascii="Georgia" w:hAnsi="Georgia" w:cs="Open Sans"/>
          <w:sz w:val="24"/>
          <w:szCs w:val="24"/>
        </w:rPr>
        <w:t xml:space="preserve"> data</w:t>
      </w:r>
      <w:r w:rsidRPr="003E2555">
        <w:rPr>
          <w:rFonts w:ascii="Georgia" w:hAnsi="Georgia" w:cs="Open Sans"/>
          <w:sz w:val="24"/>
          <w:szCs w:val="24"/>
        </w:rPr>
        <w:t xml:space="preserve"> available for 1996 or 2006 Census data</w:t>
      </w:r>
    </w:p>
    <w:p w14:paraId="3A4FA9F7" w14:textId="6B1B6F49" w:rsidR="003E2555" w:rsidRDefault="003E2555" w:rsidP="003E2555">
      <w:pPr>
        <w:ind w:left="360"/>
        <w:rPr>
          <w:rFonts w:ascii="Georgia" w:hAnsi="Georgia" w:cs="Open Sans"/>
          <w:sz w:val="24"/>
          <w:szCs w:val="24"/>
        </w:rPr>
      </w:pPr>
    </w:p>
    <w:p w14:paraId="16892B39" w14:textId="274BEC2C" w:rsidR="003E2555" w:rsidRDefault="003E2555" w:rsidP="003E2555">
      <w:pPr>
        <w:ind w:left="360"/>
        <w:rPr>
          <w:rFonts w:ascii="Georgia" w:hAnsi="Georgia" w:cs="Open Sans"/>
          <w:sz w:val="24"/>
          <w:szCs w:val="24"/>
        </w:rPr>
      </w:pPr>
    </w:p>
    <w:p w14:paraId="26B00BE2" w14:textId="2D7055C6" w:rsidR="003E2555" w:rsidRDefault="003E2555">
      <w:pPr>
        <w:rPr>
          <w:rFonts w:ascii="Georgia" w:hAnsi="Georgia" w:cs="Open Sans"/>
          <w:sz w:val="24"/>
          <w:szCs w:val="24"/>
        </w:rPr>
      </w:pPr>
      <w:r>
        <w:rPr>
          <w:rFonts w:ascii="Georgia" w:hAnsi="Georgia" w:cs="Open Sans"/>
          <w:sz w:val="24"/>
          <w:szCs w:val="24"/>
        </w:rPr>
        <w:br w:type="page"/>
      </w:r>
    </w:p>
    <w:p w14:paraId="49975EC0" w14:textId="77777777" w:rsidR="003E2555" w:rsidRPr="003E2555" w:rsidRDefault="003E2555" w:rsidP="003E2555">
      <w:pPr>
        <w:ind w:left="360"/>
        <w:rPr>
          <w:rFonts w:ascii="Georgia" w:hAnsi="Georgia" w:cs="Open Sans"/>
          <w:sz w:val="24"/>
          <w:szCs w:val="24"/>
        </w:rPr>
      </w:pPr>
    </w:p>
    <w:p w14:paraId="1F389B46" w14:textId="2B10B07E" w:rsidR="00221A85" w:rsidRPr="003E2555" w:rsidRDefault="00221A85" w:rsidP="003E2555">
      <w:pPr>
        <w:ind w:left="360"/>
        <w:jc w:val="center"/>
        <w:rPr>
          <w:rFonts w:ascii="Georgia" w:hAnsi="Georgia" w:cs="Open Sans"/>
          <w:sz w:val="24"/>
          <w:szCs w:val="24"/>
        </w:rPr>
      </w:pPr>
      <w:r w:rsidRPr="003E2555">
        <w:rPr>
          <w:rFonts w:ascii="Georgia" w:hAnsi="Georgia"/>
          <w:sz w:val="24"/>
          <w:szCs w:val="24"/>
        </w:rPr>
        <w:t>Gentrification criteria:</w:t>
      </w:r>
    </w:p>
    <w:p w14:paraId="1042D651" w14:textId="606903FF" w:rsidR="00F919C3" w:rsidRPr="00F919C3" w:rsidRDefault="00F919C3" w:rsidP="00F919C3">
      <w:pPr>
        <w:ind w:left="360"/>
        <w:rPr>
          <w:rFonts w:ascii="Georgia" w:hAnsi="Georgia" w:cs="Open Sans"/>
          <w:sz w:val="24"/>
          <w:szCs w:val="24"/>
        </w:rPr>
      </w:pPr>
      <w:r>
        <w:rPr>
          <w:rFonts w:ascii="Georgia" w:hAnsi="Georgia" w:cs="Open Sans"/>
          <w:sz w:val="24"/>
          <w:szCs w:val="24"/>
        </w:rPr>
        <w:t xml:space="preserve">A census tract must possess the following </w:t>
      </w:r>
      <w:r w:rsidR="003E2555">
        <w:rPr>
          <w:rFonts w:ascii="Georgia" w:hAnsi="Georgia" w:cs="Open Sans"/>
          <w:sz w:val="24"/>
          <w:szCs w:val="24"/>
        </w:rPr>
        <w:t xml:space="preserve">starting </w:t>
      </w:r>
      <w:r>
        <w:rPr>
          <w:rFonts w:ascii="Georgia" w:hAnsi="Georgia" w:cs="Open Sans"/>
          <w:sz w:val="24"/>
          <w:szCs w:val="24"/>
        </w:rPr>
        <w:t>characteristics</w:t>
      </w:r>
      <w:r w:rsidR="003E2555">
        <w:rPr>
          <w:rFonts w:ascii="Georgia" w:hAnsi="Georgia" w:cs="Open Sans"/>
          <w:sz w:val="24"/>
          <w:szCs w:val="24"/>
        </w:rPr>
        <w:t xml:space="preserve"> and changes to have gentrified between 1996 and 2006 or 2006 and 2016</w:t>
      </w:r>
      <w:r>
        <w:rPr>
          <w:rFonts w:ascii="Georgia" w:hAnsi="Georgia" w:cs="Open Sans"/>
          <w:sz w:val="24"/>
          <w:szCs w:val="24"/>
        </w:rPr>
        <w:t>:</w:t>
      </w:r>
    </w:p>
    <w:p w14:paraId="5B2044F6" w14:textId="22E81C49" w:rsidR="00221A85" w:rsidRPr="00221A85" w:rsidRDefault="00221A85" w:rsidP="00221A85">
      <w:pPr>
        <w:rPr>
          <w:rFonts w:ascii="Georgia" w:hAnsi="Georgia" w:cs="Open Sans"/>
          <w:sz w:val="24"/>
          <w:szCs w:val="24"/>
        </w:rPr>
      </w:pPr>
      <w:r w:rsidRPr="00221A85">
        <w:rPr>
          <w:rFonts w:ascii="Georgia" w:hAnsi="Georgia" w:cs="Open Sans"/>
          <w:sz w:val="24"/>
          <w:szCs w:val="24"/>
        </w:rPr>
        <w:t xml:space="preserve">1. </w:t>
      </w:r>
      <w:r w:rsidR="003E2555">
        <w:rPr>
          <w:rFonts w:ascii="Georgia" w:hAnsi="Georgia" w:cs="Open Sans"/>
          <w:sz w:val="24"/>
          <w:szCs w:val="24"/>
        </w:rPr>
        <w:t>In the starting year- b</w:t>
      </w:r>
      <w:r w:rsidRPr="00221A85">
        <w:rPr>
          <w:rFonts w:ascii="Georgia" w:hAnsi="Georgia" w:cs="Open Sans"/>
          <w:sz w:val="24"/>
          <w:szCs w:val="24"/>
        </w:rPr>
        <w:t>elow regional average housing values or rents</w:t>
      </w:r>
      <w:r w:rsidRPr="00221A85">
        <w:rPr>
          <w:rFonts w:ascii="Georgia" w:hAnsi="Georgia" w:cs="Open Sans"/>
          <w:sz w:val="24"/>
          <w:szCs w:val="24"/>
        </w:rPr>
        <w:br/>
        <w:t xml:space="preserve">2. </w:t>
      </w:r>
      <w:r w:rsidR="003E2555">
        <w:rPr>
          <w:rFonts w:ascii="Georgia" w:hAnsi="Georgia" w:cs="Open Sans"/>
          <w:sz w:val="24"/>
          <w:szCs w:val="24"/>
        </w:rPr>
        <w:t>In the starting year - t</w:t>
      </w:r>
      <w:r w:rsidRPr="00221A85">
        <w:rPr>
          <w:rFonts w:ascii="Georgia" w:hAnsi="Georgia" w:cs="Open Sans"/>
          <w:sz w:val="24"/>
          <w:szCs w:val="24"/>
        </w:rPr>
        <w:t>wo or more of the following criteria is met:</w:t>
      </w:r>
    </w:p>
    <w:p w14:paraId="00028A15" w14:textId="77777777" w:rsidR="00221A85" w:rsidRPr="00221A85" w:rsidRDefault="00221A85" w:rsidP="00221A85">
      <w:pPr>
        <w:ind w:firstLine="720"/>
        <w:rPr>
          <w:rFonts w:ascii="Georgia" w:hAnsi="Georgia" w:cs="Open Sans"/>
          <w:sz w:val="24"/>
          <w:szCs w:val="24"/>
        </w:rPr>
      </w:pPr>
      <w:r w:rsidRPr="00221A85">
        <w:rPr>
          <w:rFonts w:ascii="Georgia" w:hAnsi="Georgia" w:cs="Open Sans"/>
          <w:sz w:val="24"/>
          <w:szCs w:val="24"/>
        </w:rPr>
        <w:t>a. Above regional median percent of population that is low income</w:t>
      </w:r>
    </w:p>
    <w:p w14:paraId="7C77ECA4" w14:textId="77777777" w:rsidR="00221A85" w:rsidRPr="00221A85" w:rsidRDefault="00221A85" w:rsidP="00221A85">
      <w:pPr>
        <w:ind w:firstLine="720"/>
        <w:rPr>
          <w:rFonts w:ascii="Georgia" w:hAnsi="Georgia" w:cs="Open Sans"/>
          <w:sz w:val="24"/>
          <w:szCs w:val="24"/>
        </w:rPr>
      </w:pPr>
      <w:r w:rsidRPr="00221A85">
        <w:rPr>
          <w:rFonts w:ascii="Georgia" w:hAnsi="Georgia" w:cs="Open Sans"/>
          <w:sz w:val="24"/>
          <w:szCs w:val="24"/>
        </w:rPr>
        <w:t>b. Above regional median percent of population that is non-white</w:t>
      </w:r>
    </w:p>
    <w:p w14:paraId="1BC1D650" w14:textId="77777777" w:rsidR="001B21D0" w:rsidRDefault="00221A85" w:rsidP="001B21D0">
      <w:pPr>
        <w:ind w:firstLine="720"/>
        <w:rPr>
          <w:rFonts w:ascii="Georgia" w:hAnsi="Georgia" w:cs="Open Sans"/>
          <w:sz w:val="24"/>
          <w:szCs w:val="24"/>
        </w:rPr>
      </w:pPr>
      <w:r w:rsidRPr="00221A85">
        <w:rPr>
          <w:rFonts w:ascii="Georgia" w:hAnsi="Georgia" w:cs="Open Sans"/>
          <w:sz w:val="24"/>
          <w:szCs w:val="24"/>
        </w:rPr>
        <w:t>c. Above regional median percent of population that rents</w:t>
      </w:r>
    </w:p>
    <w:p w14:paraId="1CC07A6B" w14:textId="5FA74EF2" w:rsidR="00424CF1" w:rsidRDefault="00221A85" w:rsidP="00424CF1">
      <w:pPr>
        <w:ind w:firstLine="720"/>
        <w:rPr>
          <w:rFonts w:ascii="Georgia" w:hAnsi="Georgia" w:cs="Open Sans"/>
          <w:sz w:val="24"/>
          <w:szCs w:val="24"/>
        </w:rPr>
      </w:pPr>
      <w:r w:rsidRPr="00221A85">
        <w:rPr>
          <w:rFonts w:ascii="Georgia" w:hAnsi="Georgia" w:cs="Open Sans"/>
          <w:sz w:val="24"/>
          <w:szCs w:val="24"/>
        </w:rPr>
        <w:t>d. Below regional median percent of the population that is college educated</w:t>
      </w:r>
      <w:r w:rsidRPr="00221A85">
        <w:rPr>
          <w:rFonts w:ascii="Georgia" w:hAnsi="Georgia" w:cs="Open Sans"/>
          <w:sz w:val="24"/>
          <w:szCs w:val="24"/>
        </w:rPr>
        <w:br/>
        <w:t xml:space="preserve">3. </w:t>
      </w:r>
      <w:r w:rsidR="003E2555">
        <w:rPr>
          <w:rFonts w:ascii="Georgia" w:hAnsi="Georgia" w:cs="Open Sans"/>
          <w:sz w:val="24"/>
          <w:szCs w:val="24"/>
        </w:rPr>
        <w:t>By the second year - t</w:t>
      </w:r>
      <w:r w:rsidRPr="00221A85">
        <w:rPr>
          <w:rFonts w:ascii="Georgia" w:hAnsi="Georgia" w:cs="Open Sans"/>
          <w:sz w:val="24"/>
          <w:szCs w:val="24"/>
        </w:rPr>
        <w:t>he tract experienced an above regional median change in percent college educated population</w:t>
      </w:r>
      <w:r w:rsidR="003E2555">
        <w:rPr>
          <w:rFonts w:ascii="Georgia" w:hAnsi="Georgia" w:cs="Open Sans"/>
          <w:sz w:val="24"/>
          <w:szCs w:val="24"/>
        </w:rPr>
        <w:t xml:space="preserve"> between the given years</w:t>
      </w:r>
      <w:r w:rsidRPr="00221A85">
        <w:rPr>
          <w:rFonts w:ascii="Georgia" w:hAnsi="Georgia" w:cs="Open Sans"/>
          <w:sz w:val="24"/>
          <w:szCs w:val="24"/>
        </w:rPr>
        <w:br/>
        <w:t xml:space="preserve">4. </w:t>
      </w:r>
      <w:r w:rsidR="003E2555">
        <w:rPr>
          <w:rFonts w:ascii="Georgia" w:hAnsi="Georgia" w:cs="Open Sans"/>
          <w:sz w:val="24"/>
          <w:szCs w:val="24"/>
        </w:rPr>
        <w:t>By the second year - t</w:t>
      </w:r>
      <w:r w:rsidRPr="00221A85">
        <w:rPr>
          <w:rFonts w:ascii="Georgia" w:hAnsi="Georgia" w:cs="Open Sans"/>
          <w:sz w:val="24"/>
          <w:szCs w:val="24"/>
        </w:rPr>
        <w:t>he tract experienced an above regional median percent change in median income</w:t>
      </w:r>
      <w:r w:rsidRPr="00221A85">
        <w:rPr>
          <w:rFonts w:ascii="Georgia" w:hAnsi="Georgia" w:cs="Open Sans"/>
          <w:sz w:val="24"/>
          <w:szCs w:val="24"/>
        </w:rPr>
        <w:br/>
        <w:t xml:space="preserve">5. </w:t>
      </w:r>
      <w:r w:rsidR="003E2555">
        <w:rPr>
          <w:rFonts w:ascii="Georgia" w:hAnsi="Georgia" w:cs="Open Sans"/>
          <w:sz w:val="24"/>
          <w:szCs w:val="24"/>
        </w:rPr>
        <w:t>By the second year - t</w:t>
      </w:r>
      <w:r w:rsidRPr="00221A85">
        <w:rPr>
          <w:rFonts w:ascii="Georgia" w:hAnsi="Georgia" w:cs="Open Sans"/>
          <w:sz w:val="24"/>
          <w:szCs w:val="24"/>
        </w:rPr>
        <w:t>he tract experienced above regional average percent change in housing values</w:t>
      </w:r>
      <w:r w:rsidR="00E753B9">
        <w:rPr>
          <w:rFonts w:ascii="Georgia" w:hAnsi="Georgia" w:cs="Open Sans"/>
          <w:sz w:val="24"/>
          <w:szCs w:val="24"/>
        </w:rPr>
        <w:t xml:space="preserve">. For determining rent changes relative to the region in 2006, the average change in rent between 1996 and 2006 was used. For 2016, the change in median rent between 2011 and 2016 was used. </w:t>
      </w:r>
    </w:p>
    <w:p w14:paraId="3F2577F0" w14:textId="77777777" w:rsidR="00424CF1" w:rsidRDefault="00424CF1" w:rsidP="003E2555">
      <w:pPr>
        <w:jc w:val="center"/>
        <w:rPr>
          <w:rFonts w:ascii="Georgia" w:hAnsi="Georgia" w:cs="Open Sans"/>
          <w:sz w:val="24"/>
          <w:szCs w:val="24"/>
        </w:rPr>
      </w:pPr>
      <w:r>
        <w:rPr>
          <w:rFonts w:ascii="Georgia" w:hAnsi="Georgia" w:cs="Open Sans"/>
          <w:sz w:val="24"/>
          <w:szCs w:val="24"/>
        </w:rPr>
        <w:t>Notes:</w:t>
      </w:r>
    </w:p>
    <w:p w14:paraId="23E69712" w14:textId="77777777" w:rsidR="003E2555" w:rsidRDefault="003E2555" w:rsidP="003E2555">
      <w:pPr>
        <w:rPr>
          <w:rFonts w:ascii="Georgia" w:hAnsi="Georgia" w:cs="Open Sans"/>
          <w:sz w:val="24"/>
          <w:szCs w:val="24"/>
        </w:rPr>
      </w:pPr>
      <w:r>
        <w:rPr>
          <w:rFonts w:ascii="Georgia" w:hAnsi="Georgia"/>
          <w:sz w:val="24"/>
          <w:szCs w:val="24"/>
        </w:rPr>
        <w:t>I</w:t>
      </w:r>
      <w:r w:rsidR="00DB3FF2" w:rsidRPr="003E2555">
        <w:rPr>
          <w:rFonts w:ascii="Georgia" w:hAnsi="Georgia"/>
          <w:sz w:val="24"/>
          <w:szCs w:val="24"/>
        </w:rPr>
        <w:t>ncome categories were determined by comparing a tract’s median household income to the CMA median income and setting thresholds a</w:t>
      </w:r>
      <w:r w:rsidR="00FA1723" w:rsidRPr="003E2555">
        <w:rPr>
          <w:rFonts w:ascii="Georgia" w:hAnsi="Georgia"/>
          <w:sz w:val="24"/>
          <w:szCs w:val="24"/>
        </w:rPr>
        <w:t xml:space="preserve"> &lt;= 80% threshold for low, &gt;=120% for high, and &gt;=180% for very high. </w:t>
      </w:r>
    </w:p>
    <w:p w14:paraId="23B8CBAA" w14:textId="0501EB2E" w:rsidR="003E2555" w:rsidRDefault="00DB3FF2" w:rsidP="003E2555">
      <w:pPr>
        <w:rPr>
          <w:rFonts w:ascii="Georgia" w:hAnsi="Georgia" w:cs="Open Sans"/>
          <w:sz w:val="24"/>
          <w:szCs w:val="24"/>
        </w:rPr>
      </w:pPr>
      <w:r w:rsidRPr="003E2555">
        <w:rPr>
          <w:rFonts w:ascii="Georgia" w:hAnsi="Georgia"/>
          <w:sz w:val="24"/>
          <w:szCs w:val="24"/>
        </w:rPr>
        <w:t xml:space="preserve">Housing affordability is determined by comparing </w:t>
      </w:r>
      <w:r w:rsidR="005E6337">
        <w:rPr>
          <w:rFonts w:ascii="Georgia" w:hAnsi="Georgia"/>
          <w:sz w:val="24"/>
          <w:szCs w:val="24"/>
        </w:rPr>
        <w:t>median</w:t>
      </w:r>
      <w:r w:rsidRPr="003E2555">
        <w:rPr>
          <w:rFonts w:ascii="Georgia" w:hAnsi="Georgia"/>
          <w:sz w:val="24"/>
          <w:szCs w:val="24"/>
        </w:rPr>
        <w:t xml:space="preserve"> housing costs</w:t>
      </w:r>
      <w:r w:rsidR="005E6337">
        <w:rPr>
          <w:rFonts w:ascii="Georgia" w:hAnsi="Georgia"/>
          <w:sz w:val="24"/>
          <w:szCs w:val="24"/>
        </w:rPr>
        <w:t xml:space="preserve"> in 2016</w:t>
      </w:r>
      <w:r w:rsidRPr="003E2555">
        <w:rPr>
          <w:rFonts w:ascii="Georgia" w:hAnsi="Georgia"/>
          <w:sz w:val="24"/>
          <w:szCs w:val="24"/>
        </w:rPr>
        <w:t xml:space="preserve"> </w:t>
      </w:r>
      <w:r w:rsidR="005E6337">
        <w:rPr>
          <w:rFonts w:ascii="Georgia" w:hAnsi="Georgia"/>
          <w:sz w:val="24"/>
          <w:szCs w:val="24"/>
        </w:rPr>
        <w:t xml:space="preserve">to </w:t>
      </w:r>
      <w:r w:rsidRPr="003E2555">
        <w:rPr>
          <w:rFonts w:ascii="Georgia" w:hAnsi="Georgia"/>
          <w:sz w:val="24"/>
          <w:szCs w:val="24"/>
        </w:rPr>
        <w:t xml:space="preserve">the proportion </w:t>
      </w:r>
      <w:r w:rsidR="00FA1723" w:rsidRPr="003E2555">
        <w:rPr>
          <w:rFonts w:ascii="Georgia" w:hAnsi="Georgia"/>
          <w:sz w:val="24"/>
          <w:szCs w:val="24"/>
        </w:rPr>
        <w:t>of households by income category</w:t>
      </w:r>
    </w:p>
    <w:p w14:paraId="6111394F" w14:textId="77777777" w:rsidR="003E2555" w:rsidRDefault="00221A85" w:rsidP="003E2555">
      <w:pPr>
        <w:rPr>
          <w:rFonts w:ascii="Georgia" w:hAnsi="Georgia" w:cs="Open Sans"/>
          <w:sz w:val="24"/>
          <w:szCs w:val="24"/>
        </w:rPr>
      </w:pPr>
      <w:r w:rsidRPr="003E2555">
        <w:rPr>
          <w:rFonts w:ascii="Georgia" w:hAnsi="Georgia" w:cs="Open Sans"/>
          <w:sz w:val="24"/>
          <w:szCs w:val="24"/>
        </w:rPr>
        <w:t xml:space="preserve">The way hot market in 2016 was flagged reflects the measurement in the original typology (changes in housing value were looked at from 2000 to 2018 and changes in rent were looked at from 2012 –2018). </w:t>
      </w:r>
    </w:p>
    <w:p w14:paraId="71C44063" w14:textId="77777777" w:rsidR="003E2555" w:rsidRDefault="00221A85" w:rsidP="003E2555">
      <w:pPr>
        <w:rPr>
          <w:rFonts w:ascii="Georgia" w:hAnsi="Georgia" w:cs="Open Sans"/>
          <w:sz w:val="24"/>
          <w:szCs w:val="24"/>
        </w:rPr>
      </w:pPr>
      <w:r w:rsidRPr="003E2555">
        <w:rPr>
          <w:rFonts w:ascii="Georgia" w:hAnsi="Georgia" w:cs="Open Sans"/>
          <w:sz w:val="24"/>
          <w:szCs w:val="24"/>
        </w:rPr>
        <w:t xml:space="preserve">Rent gap is derived from 2016 </w:t>
      </w:r>
      <w:r w:rsidR="00D176A2" w:rsidRPr="003E2555">
        <w:rPr>
          <w:rFonts w:ascii="Georgia" w:hAnsi="Georgia" w:cs="Open Sans"/>
          <w:sz w:val="24"/>
          <w:szCs w:val="24"/>
        </w:rPr>
        <w:t>median</w:t>
      </w:r>
      <w:r w:rsidRPr="003E2555">
        <w:rPr>
          <w:rFonts w:ascii="Georgia" w:hAnsi="Georgia" w:cs="Open Sans"/>
          <w:sz w:val="24"/>
          <w:szCs w:val="24"/>
        </w:rPr>
        <w:t xml:space="preserve"> rent</w:t>
      </w:r>
    </w:p>
    <w:p w14:paraId="517DB4BB" w14:textId="76450CD4" w:rsidR="003E2555" w:rsidRDefault="00221A85" w:rsidP="003E2555">
      <w:pPr>
        <w:rPr>
          <w:rFonts w:ascii="Georgia" w:hAnsi="Georgia" w:cs="Open Sans"/>
          <w:sz w:val="24"/>
          <w:szCs w:val="24"/>
        </w:rPr>
      </w:pPr>
      <w:r w:rsidRPr="003E2555">
        <w:rPr>
          <w:rFonts w:ascii="Georgia" w:hAnsi="Georgia" w:cs="Open Sans"/>
          <w:sz w:val="24"/>
          <w:szCs w:val="24"/>
        </w:rPr>
        <w:t xml:space="preserve">The change in rent dummy variable is derived from the change in </w:t>
      </w:r>
      <w:r w:rsidR="005E6337">
        <w:rPr>
          <w:rFonts w:ascii="Georgia" w:hAnsi="Georgia" w:cs="Open Sans"/>
          <w:sz w:val="24"/>
          <w:szCs w:val="24"/>
        </w:rPr>
        <w:t xml:space="preserve">median </w:t>
      </w:r>
      <w:r w:rsidRPr="003E2555">
        <w:rPr>
          <w:rFonts w:ascii="Georgia" w:hAnsi="Georgia" w:cs="Open Sans"/>
          <w:sz w:val="24"/>
          <w:szCs w:val="24"/>
        </w:rPr>
        <w:t>rent between 2011 and 2016</w:t>
      </w:r>
    </w:p>
    <w:p w14:paraId="53E3BBFA" w14:textId="217AE78A" w:rsidR="005E6337" w:rsidRPr="003E2555" w:rsidRDefault="00221A85" w:rsidP="003E2555">
      <w:pPr>
        <w:rPr>
          <w:rFonts w:ascii="Georgia" w:hAnsi="Georgia" w:cs="Open Sans"/>
          <w:sz w:val="24"/>
          <w:szCs w:val="24"/>
        </w:rPr>
      </w:pPr>
      <w:r w:rsidRPr="003E2555">
        <w:rPr>
          <w:rFonts w:ascii="Georgia" w:hAnsi="Georgia" w:cs="Open Sans"/>
          <w:sz w:val="24"/>
          <w:szCs w:val="24"/>
        </w:rPr>
        <w:t>To observe change over time, median</w:t>
      </w:r>
      <w:r w:rsidR="00D57F28" w:rsidRPr="003E2555">
        <w:rPr>
          <w:rFonts w:ascii="Georgia" w:hAnsi="Georgia" w:cs="Open Sans"/>
          <w:sz w:val="24"/>
          <w:szCs w:val="24"/>
        </w:rPr>
        <w:t xml:space="preserve"> housing costs and value data</w:t>
      </w:r>
      <w:r w:rsidRPr="003E2555">
        <w:rPr>
          <w:rFonts w:ascii="Georgia" w:hAnsi="Georgia" w:cs="Open Sans"/>
          <w:sz w:val="24"/>
          <w:szCs w:val="24"/>
        </w:rPr>
        <w:t xml:space="preserve"> from 1996 and 2006 </w:t>
      </w:r>
      <w:r w:rsidR="00D57F28" w:rsidRPr="003E2555">
        <w:rPr>
          <w:rFonts w:ascii="Georgia" w:hAnsi="Georgia" w:cs="Open Sans"/>
          <w:sz w:val="24"/>
          <w:szCs w:val="24"/>
        </w:rPr>
        <w:t>was</w:t>
      </w:r>
      <w:r w:rsidRPr="003E2555">
        <w:rPr>
          <w:rFonts w:ascii="Georgia" w:hAnsi="Georgia" w:cs="Open Sans"/>
          <w:sz w:val="24"/>
          <w:szCs w:val="24"/>
        </w:rPr>
        <w:t xml:space="preserve"> unavailable, so </w:t>
      </w:r>
      <w:r w:rsidR="005E6337">
        <w:rPr>
          <w:rFonts w:ascii="Georgia" w:hAnsi="Georgia" w:cs="Open Sans"/>
          <w:sz w:val="24"/>
          <w:szCs w:val="24"/>
        </w:rPr>
        <w:t xml:space="preserve">all references to marginal change, increase, or rapid increase in housing costs is measuring a change in averages. </w:t>
      </w:r>
    </w:p>
    <w:p w14:paraId="060D6C50" w14:textId="77777777" w:rsidR="00221A85" w:rsidRPr="00B03484" w:rsidRDefault="00221A85" w:rsidP="002B68D2">
      <w:pPr>
        <w:rPr>
          <w:rFonts w:ascii="Georgia" w:hAnsi="Georgia"/>
          <w:sz w:val="24"/>
          <w:szCs w:val="24"/>
        </w:rPr>
      </w:pPr>
    </w:p>
    <w:p w14:paraId="7F5EFD2F" w14:textId="739B6315" w:rsidR="00527E28" w:rsidRPr="00B03484" w:rsidRDefault="00D176A2">
      <w:pPr>
        <w:rPr>
          <w:rFonts w:ascii="Georgia" w:hAnsi="Georgia"/>
          <w:sz w:val="24"/>
          <w:szCs w:val="24"/>
        </w:rPr>
      </w:pPr>
      <w:r>
        <w:rPr>
          <w:rFonts w:ascii="Georgia" w:hAnsi="Georgia"/>
          <w:sz w:val="24"/>
          <w:szCs w:val="24"/>
        </w:rPr>
        <w:br w:type="page"/>
      </w:r>
    </w:p>
    <w:tbl>
      <w:tblPr>
        <w:tblStyle w:val="TableGrid"/>
        <w:tblW w:w="11654" w:type="dxa"/>
        <w:tblInd w:w="-365" w:type="dxa"/>
        <w:tblLook w:val="04A0" w:firstRow="1" w:lastRow="0" w:firstColumn="1" w:lastColumn="0" w:noHBand="0" w:noVBand="1"/>
      </w:tblPr>
      <w:tblGrid>
        <w:gridCol w:w="3460"/>
        <w:gridCol w:w="8194"/>
      </w:tblGrid>
      <w:tr w:rsidR="002B68D2" w:rsidRPr="00B03484" w14:paraId="0E9E3C0F" w14:textId="6B9F2A57" w:rsidTr="00E254BF">
        <w:trPr>
          <w:trHeight w:val="317"/>
        </w:trPr>
        <w:tc>
          <w:tcPr>
            <w:tcW w:w="3460" w:type="dxa"/>
          </w:tcPr>
          <w:p w14:paraId="54070EE4" w14:textId="24059820" w:rsidR="002B68D2" w:rsidRPr="00B03484" w:rsidRDefault="002B68D2">
            <w:pPr>
              <w:rPr>
                <w:rFonts w:ascii="Georgia" w:hAnsi="Georgia"/>
                <w:sz w:val="24"/>
                <w:szCs w:val="24"/>
              </w:rPr>
            </w:pPr>
            <w:r w:rsidRPr="00B03484">
              <w:rPr>
                <w:rFonts w:ascii="Georgia" w:hAnsi="Georgia"/>
                <w:sz w:val="24"/>
                <w:szCs w:val="24"/>
              </w:rPr>
              <w:lastRenderedPageBreak/>
              <w:t>Typology</w:t>
            </w:r>
          </w:p>
        </w:tc>
        <w:tc>
          <w:tcPr>
            <w:tcW w:w="8194" w:type="dxa"/>
          </w:tcPr>
          <w:p w14:paraId="2DD33365" w14:textId="562EF227" w:rsidR="002B68D2" w:rsidRPr="00B03484" w:rsidRDefault="002B68D2">
            <w:pPr>
              <w:rPr>
                <w:rFonts w:ascii="Georgia" w:hAnsi="Georgia"/>
                <w:sz w:val="24"/>
                <w:szCs w:val="24"/>
              </w:rPr>
            </w:pPr>
          </w:p>
        </w:tc>
      </w:tr>
      <w:tr w:rsidR="002B68D2" w:rsidRPr="00B03484" w14:paraId="72B245EA" w14:textId="28307E8A" w:rsidTr="00E254BF">
        <w:trPr>
          <w:trHeight w:val="617"/>
        </w:trPr>
        <w:tc>
          <w:tcPr>
            <w:tcW w:w="3460" w:type="dxa"/>
          </w:tcPr>
          <w:p w14:paraId="6772BBDA" w14:textId="7E16D6BC" w:rsidR="002B68D2" w:rsidRPr="00B03484" w:rsidRDefault="002B68D2">
            <w:pPr>
              <w:rPr>
                <w:rFonts w:ascii="Georgia" w:hAnsi="Georgia"/>
                <w:sz w:val="24"/>
                <w:szCs w:val="24"/>
              </w:rPr>
            </w:pPr>
            <w:r w:rsidRPr="00B03484">
              <w:rPr>
                <w:rFonts w:ascii="Georgia" w:hAnsi="Georgia"/>
                <w:sz w:val="24"/>
                <w:szCs w:val="24"/>
              </w:rPr>
              <w:t>Very high income/exclusive</w:t>
            </w:r>
          </w:p>
        </w:tc>
        <w:tc>
          <w:tcPr>
            <w:tcW w:w="8194" w:type="dxa"/>
          </w:tcPr>
          <w:p w14:paraId="7D51DC44" w14:textId="4E3FD781" w:rsidR="002B68D2" w:rsidRPr="00B03484" w:rsidRDefault="002B68D2" w:rsidP="008B42AF">
            <w:pPr>
              <w:pStyle w:val="ListParagraph"/>
              <w:numPr>
                <w:ilvl w:val="0"/>
                <w:numId w:val="1"/>
              </w:numPr>
              <w:rPr>
                <w:rFonts w:ascii="Georgia" w:hAnsi="Georgia"/>
                <w:sz w:val="24"/>
                <w:szCs w:val="24"/>
              </w:rPr>
            </w:pPr>
            <w:r w:rsidRPr="00B03484">
              <w:rPr>
                <w:rFonts w:ascii="Georgia" w:hAnsi="Georgia"/>
                <w:sz w:val="24"/>
                <w:szCs w:val="24"/>
              </w:rPr>
              <w:t>180% of AMI in 2016</w:t>
            </w:r>
          </w:p>
          <w:p w14:paraId="379D8113" w14:textId="65676FB0" w:rsidR="002B68D2" w:rsidRPr="00B03484" w:rsidRDefault="002B68D2" w:rsidP="008B42AF">
            <w:pPr>
              <w:pStyle w:val="ListParagraph"/>
              <w:numPr>
                <w:ilvl w:val="0"/>
                <w:numId w:val="1"/>
              </w:numPr>
              <w:rPr>
                <w:rFonts w:ascii="Georgia" w:hAnsi="Georgia"/>
                <w:sz w:val="24"/>
                <w:szCs w:val="24"/>
              </w:rPr>
            </w:pPr>
            <w:r w:rsidRPr="00B03484">
              <w:rPr>
                <w:rFonts w:ascii="Georgia" w:hAnsi="Georgia"/>
                <w:sz w:val="24"/>
                <w:szCs w:val="24"/>
              </w:rPr>
              <w:t>Stable/advanced exclusive</w:t>
            </w:r>
          </w:p>
        </w:tc>
      </w:tr>
      <w:tr w:rsidR="002B68D2" w:rsidRPr="00B03484" w14:paraId="01CF1BC9" w14:textId="48D4710F" w:rsidTr="00E254BF">
        <w:trPr>
          <w:trHeight w:val="634"/>
        </w:trPr>
        <w:tc>
          <w:tcPr>
            <w:tcW w:w="3460" w:type="dxa"/>
          </w:tcPr>
          <w:p w14:paraId="3C310B0F" w14:textId="06138141" w:rsidR="002B68D2" w:rsidRPr="00B03484" w:rsidRDefault="002B68D2">
            <w:pPr>
              <w:rPr>
                <w:rFonts w:ascii="Georgia" w:hAnsi="Georgia"/>
                <w:sz w:val="24"/>
                <w:szCs w:val="24"/>
              </w:rPr>
            </w:pPr>
            <w:r w:rsidRPr="00B03484">
              <w:rPr>
                <w:rFonts w:ascii="Georgia" w:hAnsi="Georgia"/>
                <w:sz w:val="24"/>
                <w:szCs w:val="24"/>
              </w:rPr>
              <w:t>Stable/advanced exclusive</w:t>
            </w:r>
          </w:p>
        </w:tc>
        <w:tc>
          <w:tcPr>
            <w:tcW w:w="8194" w:type="dxa"/>
          </w:tcPr>
          <w:p w14:paraId="20CF7D9C" w14:textId="77777777" w:rsidR="002B68D2" w:rsidRPr="00B03484" w:rsidRDefault="002B68D2" w:rsidP="008B42AF">
            <w:pPr>
              <w:pStyle w:val="ListParagraph"/>
              <w:numPr>
                <w:ilvl w:val="0"/>
                <w:numId w:val="1"/>
              </w:numPr>
              <w:spacing w:after="160" w:line="259" w:lineRule="auto"/>
              <w:rPr>
                <w:rFonts w:ascii="Georgia" w:hAnsi="Georgia"/>
                <w:sz w:val="24"/>
                <w:szCs w:val="24"/>
              </w:rPr>
            </w:pPr>
            <w:r w:rsidRPr="00B03484">
              <w:rPr>
                <w:rFonts w:ascii="Georgia" w:hAnsi="Georgia"/>
                <w:sz w:val="24"/>
                <w:szCs w:val="24"/>
              </w:rPr>
              <w:t>High income tract in 1996 and 2016</w:t>
            </w:r>
          </w:p>
          <w:p w14:paraId="53127D72" w14:textId="77777777" w:rsidR="002B68D2" w:rsidRPr="00B03484" w:rsidRDefault="002B68D2" w:rsidP="008B42AF">
            <w:pPr>
              <w:pStyle w:val="ListParagraph"/>
              <w:numPr>
                <w:ilvl w:val="0"/>
                <w:numId w:val="1"/>
              </w:numPr>
              <w:spacing w:after="160" w:line="259" w:lineRule="auto"/>
              <w:rPr>
                <w:rFonts w:ascii="Georgia" w:hAnsi="Georgia"/>
                <w:sz w:val="24"/>
                <w:szCs w:val="24"/>
              </w:rPr>
            </w:pPr>
            <w:r w:rsidRPr="00B03484">
              <w:rPr>
                <w:rFonts w:ascii="Georgia" w:hAnsi="Georgia"/>
                <w:sz w:val="24"/>
                <w:szCs w:val="24"/>
              </w:rPr>
              <w:t>Median income higher in 2016 than in 1996</w:t>
            </w:r>
          </w:p>
          <w:p w14:paraId="707AE981" w14:textId="77777777" w:rsidR="002B68D2" w:rsidRPr="00B03484" w:rsidRDefault="002B68D2" w:rsidP="008B42AF">
            <w:pPr>
              <w:pStyle w:val="ListParagraph"/>
              <w:numPr>
                <w:ilvl w:val="0"/>
                <w:numId w:val="1"/>
              </w:numPr>
              <w:spacing w:after="160" w:line="259" w:lineRule="auto"/>
              <w:rPr>
                <w:rFonts w:ascii="Georgia" w:hAnsi="Georgia"/>
                <w:sz w:val="24"/>
                <w:szCs w:val="24"/>
              </w:rPr>
            </w:pPr>
            <w:r w:rsidRPr="00B03484">
              <w:rPr>
                <w:rFonts w:ascii="Georgia" w:hAnsi="Georgia"/>
                <w:sz w:val="24"/>
                <w:szCs w:val="24"/>
              </w:rPr>
              <w:t>Affordable to high income households in 2016</w:t>
            </w:r>
          </w:p>
          <w:p w14:paraId="40820B67" w14:textId="47E22C2E" w:rsidR="002B68D2" w:rsidRPr="00B03484" w:rsidRDefault="002B68D2" w:rsidP="008B42AF">
            <w:pPr>
              <w:pStyle w:val="ListParagraph"/>
              <w:numPr>
                <w:ilvl w:val="0"/>
                <w:numId w:val="1"/>
              </w:numPr>
              <w:spacing w:after="160" w:line="259" w:lineRule="auto"/>
              <w:rPr>
                <w:rFonts w:ascii="Georgia" w:hAnsi="Georgia"/>
                <w:sz w:val="24"/>
                <w:szCs w:val="24"/>
              </w:rPr>
            </w:pPr>
            <w:r w:rsidRPr="00B03484">
              <w:rPr>
                <w:rFonts w:ascii="Georgia" w:hAnsi="Georgia"/>
                <w:sz w:val="24"/>
                <w:szCs w:val="24"/>
              </w:rPr>
              <w:t xml:space="preserve">Marginal change, increase, or rapid increase in </w:t>
            </w:r>
            <w:r w:rsidR="005E6337">
              <w:rPr>
                <w:rFonts w:ascii="Georgia" w:hAnsi="Georgia"/>
                <w:sz w:val="24"/>
                <w:szCs w:val="24"/>
              </w:rPr>
              <w:t xml:space="preserve">average </w:t>
            </w:r>
            <w:r w:rsidRPr="00B03484">
              <w:rPr>
                <w:rFonts w:ascii="Georgia" w:hAnsi="Georgia"/>
                <w:sz w:val="24"/>
                <w:szCs w:val="24"/>
              </w:rPr>
              <w:t>housing costs</w:t>
            </w:r>
            <w:r>
              <w:rPr>
                <w:rFonts w:ascii="Georgia" w:hAnsi="Georgia"/>
                <w:sz w:val="24"/>
                <w:szCs w:val="24"/>
              </w:rPr>
              <w:t xml:space="preserve"> from 2006 - 2016</w:t>
            </w:r>
          </w:p>
        </w:tc>
      </w:tr>
      <w:tr w:rsidR="002B68D2" w:rsidRPr="00B03484" w14:paraId="1436ABBC" w14:textId="0144A4EA" w:rsidTr="00E254BF">
        <w:trPr>
          <w:trHeight w:val="299"/>
        </w:trPr>
        <w:tc>
          <w:tcPr>
            <w:tcW w:w="3460" w:type="dxa"/>
          </w:tcPr>
          <w:p w14:paraId="0169A22C" w14:textId="749FBD50" w:rsidR="002B68D2" w:rsidRPr="00B03484" w:rsidRDefault="002B68D2">
            <w:pPr>
              <w:rPr>
                <w:rFonts w:ascii="Georgia" w:hAnsi="Georgia"/>
                <w:sz w:val="24"/>
                <w:szCs w:val="24"/>
              </w:rPr>
            </w:pPr>
            <w:r w:rsidRPr="00B03484">
              <w:rPr>
                <w:rFonts w:ascii="Georgia" w:hAnsi="Georgia"/>
                <w:sz w:val="24"/>
                <w:szCs w:val="24"/>
              </w:rPr>
              <w:t>Becoming exclusive</w:t>
            </w:r>
          </w:p>
        </w:tc>
        <w:tc>
          <w:tcPr>
            <w:tcW w:w="8194" w:type="dxa"/>
          </w:tcPr>
          <w:p w14:paraId="1E3E0281" w14:textId="21C07786" w:rsidR="002B68D2" w:rsidRPr="00B03484" w:rsidRDefault="002B68D2" w:rsidP="008B42AF">
            <w:pPr>
              <w:pStyle w:val="ListParagraph"/>
              <w:numPr>
                <w:ilvl w:val="0"/>
                <w:numId w:val="2"/>
              </w:numPr>
              <w:rPr>
                <w:rFonts w:ascii="Georgia" w:hAnsi="Georgia"/>
                <w:sz w:val="24"/>
                <w:szCs w:val="24"/>
              </w:rPr>
            </w:pPr>
            <w:r w:rsidRPr="00B03484">
              <w:rPr>
                <w:rFonts w:ascii="Georgia" w:hAnsi="Georgia"/>
                <w:sz w:val="24"/>
                <w:szCs w:val="24"/>
              </w:rPr>
              <w:t>Moderate, mixed-moderate, mixed-high, high-income tract in 2016</w:t>
            </w:r>
          </w:p>
          <w:p w14:paraId="4BF2CFE7" w14:textId="77777777" w:rsidR="002B68D2" w:rsidRPr="00B03484" w:rsidRDefault="002B68D2" w:rsidP="008B42AF">
            <w:pPr>
              <w:pStyle w:val="ListParagraph"/>
              <w:numPr>
                <w:ilvl w:val="0"/>
                <w:numId w:val="2"/>
              </w:numPr>
              <w:rPr>
                <w:rFonts w:ascii="Georgia" w:hAnsi="Georgia"/>
                <w:sz w:val="24"/>
                <w:szCs w:val="24"/>
              </w:rPr>
            </w:pPr>
            <w:r w:rsidRPr="00B03484">
              <w:rPr>
                <w:rFonts w:ascii="Georgia" w:hAnsi="Georgia"/>
                <w:sz w:val="24"/>
                <w:szCs w:val="24"/>
              </w:rPr>
              <w:t>Absolute loss of low-income households 1996-2016</w:t>
            </w:r>
          </w:p>
          <w:p w14:paraId="3D1E9DDF" w14:textId="77777777" w:rsidR="002B68D2" w:rsidRPr="00B03484" w:rsidRDefault="002B68D2" w:rsidP="008B42AF">
            <w:pPr>
              <w:pStyle w:val="ListParagraph"/>
              <w:numPr>
                <w:ilvl w:val="0"/>
                <w:numId w:val="2"/>
              </w:numPr>
              <w:rPr>
                <w:rFonts w:ascii="Georgia" w:hAnsi="Georgia"/>
                <w:sz w:val="24"/>
                <w:szCs w:val="24"/>
              </w:rPr>
            </w:pPr>
            <w:r w:rsidRPr="00B03484">
              <w:rPr>
                <w:rFonts w:ascii="Georgia" w:hAnsi="Georgia"/>
                <w:sz w:val="24"/>
                <w:szCs w:val="24"/>
              </w:rPr>
              <w:t>Housing affordable to middle, high, mixed-moderate, and mixed-high income households in 2016</w:t>
            </w:r>
          </w:p>
          <w:p w14:paraId="4C7F35A6" w14:textId="4FBAC4B8" w:rsidR="002B68D2" w:rsidRPr="00B03484" w:rsidRDefault="002B68D2" w:rsidP="008B42AF">
            <w:pPr>
              <w:pStyle w:val="ListParagraph"/>
              <w:numPr>
                <w:ilvl w:val="0"/>
                <w:numId w:val="2"/>
              </w:numPr>
              <w:rPr>
                <w:rFonts w:ascii="Georgia" w:hAnsi="Georgia"/>
                <w:sz w:val="24"/>
                <w:szCs w:val="24"/>
              </w:rPr>
            </w:pPr>
            <w:r w:rsidRPr="00B03484">
              <w:rPr>
                <w:rFonts w:ascii="Georgia" w:hAnsi="Georgia"/>
                <w:sz w:val="24"/>
                <w:szCs w:val="24"/>
              </w:rPr>
              <w:t xml:space="preserve">Rapid increase in </w:t>
            </w:r>
            <w:r w:rsidR="005E6337">
              <w:rPr>
                <w:rFonts w:ascii="Georgia" w:hAnsi="Georgia"/>
                <w:sz w:val="24"/>
                <w:szCs w:val="24"/>
              </w:rPr>
              <w:t xml:space="preserve">average </w:t>
            </w:r>
            <w:r w:rsidRPr="00B03484">
              <w:rPr>
                <w:rFonts w:ascii="Georgia" w:hAnsi="Georgia"/>
                <w:sz w:val="24"/>
                <w:szCs w:val="24"/>
              </w:rPr>
              <w:t>housing costs</w:t>
            </w:r>
            <w:r w:rsidR="005E6337">
              <w:rPr>
                <w:rFonts w:ascii="Georgia" w:hAnsi="Georgia"/>
                <w:sz w:val="24"/>
                <w:szCs w:val="24"/>
              </w:rPr>
              <w:t xml:space="preserve"> from 2006 - 2016</w:t>
            </w:r>
          </w:p>
        </w:tc>
      </w:tr>
      <w:tr w:rsidR="002B68D2" w:rsidRPr="00B03484" w14:paraId="413AAA64" w14:textId="1A09048B" w:rsidTr="00E254BF">
        <w:trPr>
          <w:trHeight w:val="634"/>
        </w:trPr>
        <w:tc>
          <w:tcPr>
            <w:tcW w:w="3460" w:type="dxa"/>
          </w:tcPr>
          <w:p w14:paraId="10671255" w14:textId="42201058" w:rsidR="002B68D2" w:rsidRPr="00B03484" w:rsidRDefault="002B68D2">
            <w:pPr>
              <w:rPr>
                <w:rFonts w:ascii="Georgia" w:hAnsi="Georgia"/>
                <w:sz w:val="24"/>
                <w:szCs w:val="24"/>
              </w:rPr>
            </w:pPr>
            <w:r w:rsidRPr="00B03484">
              <w:rPr>
                <w:rFonts w:ascii="Georgia" w:hAnsi="Georgia"/>
                <w:sz w:val="24"/>
                <w:szCs w:val="24"/>
              </w:rPr>
              <w:t>At-risk of becoming exclusive</w:t>
            </w:r>
          </w:p>
        </w:tc>
        <w:tc>
          <w:tcPr>
            <w:tcW w:w="8194" w:type="dxa"/>
          </w:tcPr>
          <w:p w14:paraId="5FBCEE62" w14:textId="36B1EF8A" w:rsidR="002B68D2" w:rsidRPr="00B03484" w:rsidRDefault="002B68D2" w:rsidP="008B42AF">
            <w:pPr>
              <w:pStyle w:val="ListParagraph"/>
              <w:numPr>
                <w:ilvl w:val="0"/>
                <w:numId w:val="3"/>
              </w:numPr>
              <w:rPr>
                <w:rFonts w:ascii="Georgia" w:hAnsi="Georgia"/>
                <w:sz w:val="24"/>
                <w:szCs w:val="24"/>
              </w:rPr>
            </w:pPr>
            <w:r w:rsidRPr="00B03484">
              <w:rPr>
                <w:rFonts w:ascii="Georgia" w:hAnsi="Georgia"/>
                <w:sz w:val="24"/>
                <w:szCs w:val="24"/>
              </w:rPr>
              <w:t>Moderate, mixed-moderate, mixed-high, high-income tract in 2016</w:t>
            </w:r>
          </w:p>
          <w:p w14:paraId="76FA6E1D" w14:textId="77777777" w:rsidR="002B68D2" w:rsidRPr="00B03484" w:rsidRDefault="002B68D2" w:rsidP="008B42AF">
            <w:pPr>
              <w:pStyle w:val="ListParagraph"/>
              <w:numPr>
                <w:ilvl w:val="0"/>
                <w:numId w:val="3"/>
              </w:numPr>
              <w:rPr>
                <w:rFonts w:ascii="Georgia" w:hAnsi="Georgia"/>
                <w:sz w:val="24"/>
                <w:szCs w:val="24"/>
              </w:rPr>
            </w:pPr>
            <w:r w:rsidRPr="00B03484">
              <w:rPr>
                <w:rFonts w:ascii="Georgia" w:hAnsi="Georgia"/>
                <w:sz w:val="24"/>
                <w:szCs w:val="24"/>
              </w:rPr>
              <w:t>Housing affordable to middle, high, mixed-moderate, and mixed-high income households in 2016</w:t>
            </w:r>
          </w:p>
          <w:p w14:paraId="5D3701D9" w14:textId="669870C0" w:rsidR="002B68D2" w:rsidRPr="00B03484" w:rsidRDefault="002B68D2" w:rsidP="008B42AF">
            <w:pPr>
              <w:pStyle w:val="ListParagraph"/>
              <w:numPr>
                <w:ilvl w:val="0"/>
                <w:numId w:val="3"/>
              </w:numPr>
              <w:rPr>
                <w:rFonts w:ascii="Georgia" w:hAnsi="Georgia"/>
                <w:sz w:val="24"/>
                <w:szCs w:val="24"/>
              </w:rPr>
            </w:pPr>
            <w:r w:rsidRPr="00B03484">
              <w:rPr>
                <w:rFonts w:ascii="Georgia" w:hAnsi="Georgia"/>
                <w:sz w:val="24"/>
                <w:szCs w:val="24"/>
              </w:rPr>
              <w:t>Marginal change or increase in</w:t>
            </w:r>
            <w:r w:rsidR="005E6337">
              <w:rPr>
                <w:rFonts w:ascii="Georgia" w:hAnsi="Georgia"/>
                <w:sz w:val="24"/>
                <w:szCs w:val="24"/>
              </w:rPr>
              <w:t xml:space="preserve"> </w:t>
            </w:r>
            <w:r w:rsidR="005E6337">
              <w:rPr>
                <w:rFonts w:ascii="Georgia" w:hAnsi="Georgia"/>
                <w:sz w:val="24"/>
                <w:szCs w:val="24"/>
              </w:rPr>
              <w:t>average</w:t>
            </w:r>
            <w:r w:rsidRPr="00B03484">
              <w:rPr>
                <w:rFonts w:ascii="Georgia" w:hAnsi="Georgia"/>
                <w:sz w:val="24"/>
                <w:szCs w:val="24"/>
              </w:rPr>
              <w:t xml:space="preserve"> housing costs</w:t>
            </w:r>
            <w:r w:rsidR="005E6337">
              <w:rPr>
                <w:rFonts w:ascii="Georgia" w:hAnsi="Georgia"/>
                <w:sz w:val="24"/>
                <w:szCs w:val="24"/>
              </w:rPr>
              <w:t xml:space="preserve"> from 2006 - 2016</w:t>
            </w:r>
          </w:p>
        </w:tc>
      </w:tr>
      <w:tr w:rsidR="002B68D2" w:rsidRPr="00B03484" w14:paraId="1AFD91A9" w14:textId="0624891D" w:rsidTr="00E254BF">
        <w:trPr>
          <w:trHeight w:val="617"/>
        </w:trPr>
        <w:tc>
          <w:tcPr>
            <w:tcW w:w="3460" w:type="dxa"/>
          </w:tcPr>
          <w:p w14:paraId="02A78BA8" w14:textId="0D902073" w:rsidR="002B68D2" w:rsidRPr="00B03484" w:rsidRDefault="002B68D2">
            <w:pPr>
              <w:rPr>
                <w:rFonts w:ascii="Georgia" w:hAnsi="Georgia"/>
                <w:sz w:val="24"/>
                <w:szCs w:val="24"/>
              </w:rPr>
            </w:pPr>
            <w:r w:rsidRPr="00B03484">
              <w:rPr>
                <w:rFonts w:ascii="Georgia" w:hAnsi="Georgia"/>
                <w:sz w:val="24"/>
                <w:szCs w:val="24"/>
              </w:rPr>
              <w:t>Stable moderate/mixed income</w:t>
            </w:r>
          </w:p>
        </w:tc>
        <w:tc>
          <w:tcPr>
            <w:tcW w:w="8194" w:type="dxa"/>
          </w:tcPr>
          <w:p w14:paraId="70A570E3" w14:textId="0CBAC05D" w:rsidR="002B68D2" w:rsidRPr="00B03484" w:rsidRDefault="002B68D2" w:rsidP="008B42AF">
            <w:pPr>
              <w:pStyle w:val="ListParagraph"/>
              <w:numPr>
                <w:ilvl w:val="0"/>
                <w:numId w:val="4"/>
              </w:numPr>
              <w:rPr>
                <w:rFonts w:ascii="Georgia" w:hAnsi="Georgia"/>
                <w:sz w:val="24"/>
                <w:szCs w:val="24"/>
              </w:rPr>
            </w:pPr>
            <w:r w:rsidRPr="00B03484">
              <w:rPr>
                <w:rFonts w:ascii="Georgia" w:hAnsi="Georgia"/>
                <w:sz w:val="24"/>
                <w:szCs w:val="24"/>
              </w:rPr>
              <w:t>Moderate, mixed-moderate, mixed-high, high-income tract 2016</w:t>
            </w:r>
          </w:p>
        </w:tc>
      </w:tr>
      <w:tr w:rsidR="002B68D2" w:rsidRPr="00B03484" w14:paraId="446E3D6D" w14:textId="7CBE1C08" w:rsidTr="00E254BF">
        <w:trPr>
          <w:trHeight w:val="299"/>
        </w:trPr>
        <w:tc>
          <w:tcPr>
            <w:tcW w:w="3460" w:type="dxa"/>
          </w:tcPr>
          <w:p w14:paraId="0CC9B05A" w14:textId="55358FD3" w:rsidR="002B68D2" w:rsidRPr="00B03484" w:rsidRDefault="002B68D2">
            <w:pPr>
              <w:rPr>
                <w:rFonts w:ascii="Georgia" w:hAnsi="Georgia"/>
                <w:sz w:val="24"/>
                <w:szCs w:val="24"/>
              </w:rPr>
            </w:pPr>
            <w:r w:rsidRPr="00B03484">
              <w:rPr>
                <w:rFonts w:ascii="Georgia" w:hAnsi="Georgia"/>
                <w:sz w:val="24"/>
                <w:szCs w:val="24"/>
              </w:rPr>
              <w:t>Advanced gentrification</w:t>
            </w:r>
          </w:p>
        </w:tc>
        <w:tc>
          <w:tcPr>
            <w:tcW w:w="8194" w:type="dxa"/>
          </w:tcPr>
          <w:p w14:paraId="0C8939C5" w14:textId="04C4651F" w:rsidR="002B68D2" w:rsidRPr="00B03484" w:rsidRDefault="002B68D2" w:rsidP="008B42AF">
            <w:pPr>
              <w:pStyle w:val="ListParagraph"/>
              <w:numPr>
                <w:ilvl w:val="0"/>
                <w:numId w:val="4"/>
              </w:numPr>
              <w:rPr>
                <w:rFonts w:ascii="Georgia" w:hAnsi="Georgia"/>
                <w:sz w:val="24"/>
                <w:szCs w:val="24"/>
              </w:rPr>
            </w:pPr>
            <w:r w:rsidRPr="00B03484">
              <w:rPr>
                <w:rFonts w:ascii="Georgia" w:hAnsi="Georgia"/>
                <w:sz w:val="24"/>
                <w:szCs w:val="24"/>
              </w:rPr>
              <w:t>Moderate, mixed moderate, mixed high, high-income tract in 2016</w:t>
            </w:r>
          </w:p>
          <w:p w14:paraId="0779FF48" w14:textId="77777777" w:rsidR="002B68D2" w:rsidRPr="00B03484" w:rsidRDefault="002B68D2" w:rsidP="008B42AF">
            <w:pPr>
              <w:pStyle w:val="ListParagraph"/>
              <w:numPr>
                <w:ilvl w:val="0"/>
                <w:numId w:val="4"/>
              </w:numPr>
              <w:rPr>
                <w:rFonts w:ascii="Georgia" w:hAnsi="Georgia"/>
                <w:sz w:val="24"/>
                <w:szCs w:val="24"/>
              </w:rPr>
            </w:pPr>
            <w:r w:rsidRPr="00B03484">
              <w:rPr>
                <w:rFonts w:ascii="Georgia" w:hAnsi="Georgia"/>
                <w:sz w:val="24"/>
                <w:szCs w:val="24"/>
              </w:rPr>
              <w:t>Housing affordable to middle, high, mixed moderate, and mixed high-income households in 2016</w:t>
            </w:r>
          </w:p>
          <w:p w14:paraId="6E430FEC" w14:textId="6C4214D4" w:rsidR="002B68D2" w:rsidRPr="00B03484" w:rsidRDefault="002B68D2" w:rsidP="008B42AF">
            <w:pPr>
              <w:pStyle w:val="ListParagraph"/>
              <w:numPr>
                <w:ilvl w:val="0"/>
                <w:numId w:val="4"/>
              </w:numPr>
              <w:rPr>
                <w:rFonts w:ascii="Georgia" w:hAnsi="Georgia"/>
                <w:sz w:val="24"/>
                <w:szCs w:val="24"/>
              </w:rPr>
            </w:pPr>
            <w:r w:rsidRPr="00B03484">
              <w:rPr>
                <w:rFonts w:ascii="Georgia" w:hAnsi="Georgia"/>
                <w:sz w:val="24"/>
                <w:szCs w:val="24"/>
              </w:rPr>
              <w:t>Marginal change or increase in housing costs</w:t>
            </w:r>
            <w:r w:rsidR="005E6337">
              <w:rPr>
                <w:rFonts w:ascii="Georgia" w:hAnsi="Georgia"/>
                <w:sz w:val="24"/>
                <w:szCs w:val="24"/>
              </w:rPr>
              <w:t xml:space="preserve"> from 2006 - 2016</w:t>
            </w:r>
          </w:p>
          <w:p w14:paraId="307F29C3" w14:textId="1DC6B55E" w:rsidR="002B68D2" w:rsidRPr="00B03484" w:rsidRDefault="002B68D2" w:rsidP="008B42AF">
            <w:pPr>
              <w:pStyle w:val="ListParagraph"/>
              <w:numPr>
                <w:ilvl w:val="0"/>
                <w:numId w:val="4"/>
              </w:numPr>
              <w:rPr>
                <w:rFonts w:ascii="Georgia" w:hAnsi="Georgia"/>
                <w:sz w:val="24"/>
                <w:szCs w:val="24"/>
              </w:rPr>
            </w:pPr>
            <w:r w:rsidRPr="00B03484">
              <w:rPr>
                <w:rFonts w:ascii="Georgia" w:hAnsi="Georgia"/>
                <w:sz w:val="24"/>
                <w:szCs w:val="24"/>
              </w:rPr>
              <w:t>Gentrified in 1996-2006 or 2006-2016</w:t>
            </w:r>
          </w:p>
        </w:tc>
      </w:tr>
      <w:tr w:rsidR="002B68D2" w:rsidRPr="00B03484" w14:paraId="039D0051" w14:textId="3A654ACD" w:rsidTr="00E254BF">
        <w:trPr>
          <w:trHeight w:val="617"/>
        </w:trPr>
        <w:tc>
          <w:tcPr>
            <w:tcW w:w="3460" w:type="dxa"/>
          </w:tcPr>
          <w:p w14:paraId="5437566A" w14:textId="0A24FDC4" w:rsidR="002B68D2" w:rsidRPr="00B03484" w:rsidRDefault="002B68D2">
            <w:pPr>
              <w:rPr>
                <w:rFonts w:ascii="Georgia" w:hAnsi="Georgia"/>
                <w:sz w:val="24"/>
                <w:szCs w:val="24"/>
              </w:rPr>
            </w:pPr>
            <w:r w:rsidRPr="00B03484">
              <w:rPr>
                <w:rFonts w:ascii="Georgia" w:hAnsi="Georgia"/>
                <w:sz w:val="24"/>
                <w:szCs w:val="24"/>
              </w:rPr>
              <w:t>Early/ongoing gentrification</w:t>
            </w:r>
          </w:p>
        </w:tc>
        <w:tc>
          <w:tcPr>
            <w:tcW w:w="8194" w:type="dxa"/>
          </w:tcPr>
          <w:p w14:paraId="4A16D950" w14:textId="1B786744" w:rsidR="002B68D2" w:rsidRPr="00B03484" w:rsidRDefault="002B68D2" w:rsidP="005E497B">
            <w:pPr>
              <w:pStyle w:val="ListParagraph"/>
              <w:numPr>
                <w:ilvl w:val="0"/>
                <w:numId w:val="5"/>
              </w:numPr>
              <w:rPr>
                <w:rFonts w:ascii="Georgia" w:hAnsi="Georgia"/>
                <w:sz w:val="24"/>
                <w:szCs w:val="24"/>
              </w:rPr>
            </w:pPr>
            <w:r w:rsidRPr="00B03484">
              <w:rPr>
                <w:rFonts w:ascii="Georgia" w:hAnsi="Georgia"/>
                <w:sz w:val="24"/>
                <w:szCs w:val="24"/>
              </w:rPr>
              <w:t>Low income or mixed-low-income tract in 2016</w:t>
            </w:r>
          </w:p>
          <w:p w14:paraId="699BB1BE" w14:textId="77777777" w:rsidR="002B68D2" w:rsidRPr="00B03484" w:rsidRDefault="002B68D2" w:rsidP="008B42AF">
            <w:pPr>
              <w:pStyle w:val="ListParagraph"/>
              <w:numPr>
                <w:ilvl w:val="0"/>
                <w:numId w:val="5"/>
              </w:numPr>
              <w:rPr>
                <w:rFonts w:ascii="Georgia" w:hAnsi="Georgia"/>
                <w:sz w:val="24"/>
                <w:szCs w:val="24"/>
              </w:rPr>
            </w:pPr>
            <w:r w:rsidRPr="00B03484">
              <w:rPr>
                <w:rFonts w:ascii="Georgia" w:hAnsi="Georgia"/>
                <w:sz w:val="24"/>
                <w:szCs w:val="24"/>
              </w:rPr>
              <w:t>Housing affordable to moderate or mixed moderate-income households in 2016</w:t>
            </w:r>
          </w:p>
          <w:p w14:paraId="14FEC481" w14:textId="79D4D7C7" w:rsidR="002B68D2" w:rsidRPr="00B03484" w:rsidRDefault="002B68D2" w:rsidP="008B42AF">
            <w:pPr>
              <w:pStyle w:val="ListParagraph"/>
              <w:numPr>
                <w:ilvl w:val="0"/>
                <w:numId w:val="5"/>
              </w:numPr>
              <w:rPr>
                <w:rFonts w:ascii="Georgia" w:hAnsi="Georgia"/>
                <w:sz w:val="24"/>
                <w:szCs w:val="24"/>
              </w:rPr>
            </w:pPr>
            <w:r w:rsidRPr="00B03484">
              <w:rPr>
                <w:rFonts w:ascii="Georgia" w:hAnsi="Georgia"/>
                <w:sz w:val="24"/>
                <w:szCs w:val="24"/>
              </w:rPr>
              <w:t xml:space="preserve">Increase or rapid increase in housing costs OR above regional </w:t>
            </w:r>
            <w:r w:rsidR="00A0115C">
              <w:rPr>
                <w:rFonts w:ascii="Georgia" w:hAnsi="Georgia"/>
                <w:sz w:val="24"/>
                <w:szCs w:val="24"/>
              </w:rPr>
              <w:t>average</w:t>
            </w:r>
            <w:r w:rsidRPr="00B03484">
              <w:rPr>
                <w:rFonts w:ascii="Georgia" w:hAnsi="Georgia"/>
                <w:sz w:val="24"/>
                <w:szCs w:val="24"/>
              </w:rPr>
              <w:t xml:space="preserve"> change in home values </w:t>
            </w:r>
            <w:r w:rsidR="00A0115C">
              <w:rPr>
                <w:rFonts w:ascii="Georgia" w:hAnsi="Georgia"/>
                <w:sz w:val="24"/>
                <w:szCs w:val="24"/>
              </w:rPr>
              <w:t xml:space="preserve">or above regional median rent costs </w:t>
            </w:r>
            <w:r w:rsidRPr="00B03484">
              <w:rPr>
                <w:rFonts w:ascii="Georgia" w:hAnsi="Georgia"/>
                <w:sz w:val="24"/>
                <w:szCs w:val="24"/>
              </w:rPr>
              <w:t>between 2006-2016</w:t>
            </w:r>
          </w:p>
          <w:p w14:paraId="69FAF5D9" w14:textId="4BB89584" w:rsidR="002B68D2" w:rsidRPr="00B03484" w:rsidRDefault="002B68D2" w:rsidP="008B42AF">
            <w:pPr>
              <w:pStyle w:val="ListParagraph"/>
              <w:numPr>
                <w:ilvl w:val="0"/>
                <w:numId w:val="5"/>
              </w:numPr>
              <w:rPr>
                <w:rFonts w:ascii="Georgia" w:hAnsi="Georgia"/>
                <w:sz w:val="24"/>
                <w:szCs w:val="24"/>
              </w:rPr>
            </w:pPr>
            <w:r w:rsidRPr="00B03484">
              <w:rPr>
                <w:rFonts w:ascii="Georgia" w:hAnsi="Georgia"/>
                <w:sz w:val="24"/>
                <w:szCs w:val="24"/>
              </w:rPr>
              <w:t>Gentrified in 1996-2006 OR 2006-2016</w:t>
            </w:r>
          </w:p>
        </w:tc>
      </w:tr>
      <w:tr w:rsidR="002B68D2" w:rsidRPr="00B03484" w14:paraId="3907ABD7" w14:textId="77777777" w:rsidTr="00E254BF">
        <w:trPr>
          <w:trHeight w:val="617"/>
        </w:trPr>
        <w:tc>
          <w:tcPr>
            <w:tcW w:w="3460" w:type="dxa"/>
          </w:tcPr>
          <w:p w14:paraId="2066A98B" w14:textId="2FC7CDCF" w:rsidR="002B68D2" w:rsidRPr="00B03484" w:rsidRDefault="002B68D2">
            <w:pPr>
              <w:rPr>
                <w:rFonts w:ascii="Georgia" w:hAnsi="Georgia"/>
                <w:sz w:val="24"/>
                <w:szCs w:val="24"/>
              </w:rPr>
            </w:pPr>
            <w:r w:rsidRPr="00B03484">
              <w:rPr>
                <w:rFonts w:ascii="Georgia" w:hAnsi="Georgia"/>
                <w:sz w:val="24"/>
                <w:szCs w:val="24"/>
              </w:rPr>
              <w:t>At-risk of gentrification</w:t>
            </w:r>
          </w:p>
        </w:tc>
        <w:tc>
          <w:tcPr>
            <w:tcW w:w="8194" w:type="dxa"/>
          </w:tcPr>
          <w:p w14:paraId="2F931052" w14:textId="2862D747" w:rsidR="002B68D2" w:rsidRPr="00B03484" w:rsidRDefault="002B68D2" w:rsidP="008B42AF">
            <w:pPr>
              <w:pStyle w:val="ListParagraph"/>
              <w:numPr>
                <w:ilvl w:val="0"/>
                <w:numId w:val="6"/>
              </w:numPr>
              <w:rPr>
                <w:rFonts w:ascii="Georgia" w:hAnsi="Georgia"/>
                <w:sz w:val="24"/>
                <w:szCs w:val="24"/>
              </w:rPr>
            </w:pPr>
            <w:r w:rsidRPr="00B03484">
              <w:rPr>
                <w:rFonts w:ascii="Georgia" w:hAnsi="Georgia"/>
                <w:sz w:val="24"/>
                <w:szCs w:val="24"/>
              </w:rPr>
              <w:t>Low income or mixed-low-income tract in 2016</w:t>
            </w:r>
          </w:p>
          <w:p w14:paraId="37E5E0F9" w14:textId="703AA345" w:rsidR="002B68D2" w:rsidRPr="00B03484" w:rsidRDefault="002B68D2" w:rsidP="008B42AF">
            <w:pPr>
              <w:pStyle w:val="ListParagraph"/>
              <w:numPr>
                <w:ilvl w:val="0"/>
                <w:numId w:val="6"/>
              </w:numPr>
              <w:rPr>
                <w:rFonts w:ascii="Georgia" w:hAnsi="Georgia"/>
                <w:sz w:val="24"/>
                <w:szCs w:val="24"/>
              </w:rPr>
            </w:pPr>
            <w:r w:rsidRPr="00B03484">
              <w:rPr>
                <w:rFonts w:ascii="Georgia" w:hAnsi="Georgia"/>
                <w:sz w:val="24"/>
                <w:szCs w:val="24"/>
              </w:rPr>
              <w:t xml:space="preserve">Housing affordable to low or mixed-low-income households </w:t>
            </w:r>
            <w:r>
              <w:rPr>
                <w:rFonts w:ascii="Georgia" w:hAnsi="Georgia"/>
                <w:sz w:val="24"/>
                <w:szCs w:val="24"/>
              </w:rPr>
              <w:t xml:space="preserve">in </w:t>
            </w:r>
            <w:r w:rsidRPr="00B03484">
              <w:rPr>
                <w:rFonts w:ascii="Georgia" w:hAnsi="Georgia"/>
                <w:sz w:val="24"/>
                <w:szCs w:val="24"/>
              </w:rPr>
              <w:t>2016</w:t>
            </w:r>
          </w:p>
          <w:p w14:paraId="08F4795E" w14:textId="77777777" w:rsidR="002B68D2" w:rsidRPr="00B03484" w:rsidRDefault="002B68D2" w:rsidP="008B42AF">
            <w:pPr>
              <w:pStyle w:val="ListParagraph"/>
              <w:numPr>
                <w:ilvl w:val="0"/>
                <w:numId w:val="6"/>
              </w:numPr>
              <w:rPr>
                <w:rFonts w:ascii="Georgia" w:hAnsi="Georgia"/>
                <w:sz w:val="24"/>
                <w:szCs w:val="24"/>
              </w:rPr>
            </w:pPr>
            <w:r w:rsidRPr="00B03484">
              <w:rPr>
                <w:rFonts w:ascii="Georgia" w:hAnsi="Georgia"/>
                <w:sz w:val="24"/>
                <w:szCs w:val="24"/>
              </w:rPr>
              <w:t>Marginal change in housing costs, 2006-2016</w:t>
            </w:r>
          </w:p>
          <w:p w14:paraId="25E0B483" w14:textId="77777777" w:rsidR="002B68D2" w:rsidRPr="00B03484" w:rsidRDefault="002B68D2" w:rsidP="008B42AF">
            <w:pPr>
              <w:pStyle w:val="ListParagraph"/>
              <w:numPr>
                <w:ilvl w:val="0"/>
                <w:numId w:val="6"/>
              </w:numPr>
              <w:rPr>
                <w:rFonts w:ascii="Georgia" w:hAnsi="Georgia"/>
                <w:sz w:val="24"/>
                <w:szCs w:val="24"/>
              </w:rPr>
            </w:pPr>
            <w:r w:rsidRPr="00B03484">
              <w:rPr>
                <w:rFonts w:ascii="Georgia" w:hAnsi="Georgia"/>
                <w:sz w:val="24"/>
                <w:szCs w:val="24"/>
              </w:rPr>
              <w:t>Didn’t gentrify 1996-2006 OR 2006-2016</w:t>
            </w:r>
          </w:p>
          <w:p w14:paraId="1D830759" w14:textId="3D711118" w:rsidR="002B68D2" w:rsidRPr="00B03484" w:rsidRDefault="002B68D2" w:rsidP="008B42AF">
            <w:pPr>
              <w:pStyle w:val="ListParagraph"/>
              <w:numPr>
                <w:ilvl w:val="0"/>
                <w:numId w:val="6"/>
              </w:numPr>
              <w:rPr>
                <w:rFonts w:ascii="Georgia" w:hAnsi="Georgia"/>
                <w:sz w:val="24"/>
                <w:szCs w:val="24"/>
              </w:rPr>
            </w:pPr>
            <w:r w:rsidRPr="00B03484">
              <w:rPr>
                <w:rFonts w:ascii="Georgia" w:hAnsi="Georgia"/>
                <w:sz w:val="24"/>
                <w:szCs w:val="24"/>
              </w:rPr>
              <w:t>Surrounding tracts saw rent increases above the regional median between 2011-2016, OR the difference between tract rental prices and the prices of surrounding areas in 2016 was higher than the regional median difference in rental prices between tracts (rent gap).</w:t>
            </w:r>
          </w:p>
        </w:tc>
      </w:tr>
      <w:tr w:rsidR="002B68D2" w:rsidRPr="00B03484" w14:paraId="4A17E8B3" w14:textId="77777777" w:rsidTr="00E254BF">
        <w:trPr>
          <w:trHeight w:val="617"/>
        </w:trPr>
        <w:tc>
          <w:tcPr>
            <w:tcW w:w="3460" w:type="dxa"/>
          </w:tcPr>
          <w:p w14:paraId="20C34FCD" w14:textId="5221D6C5" w:rsidR="002B68D2" w:rsidRPr="00B03484" w:rsidRDefault="002B68D2">
            <w:pPr>
              <w:rPr>
                <w:rFonts w:ascii="Georgia" w:hAnsi="Georgia"/>
                <w:sz w:val="24"/>
                <w:szCs w:val="24"/>
              </w:rPr>
            </w:pPr>
            <w:r w:rsidRPr="00B03484">
              <w:rPr>
                <w:rFonts w:ascii="Georgia" w:hAnsi="Georgia"/>
                <w:sz w:val="24"/>
                <w:szCs w:val="24"/>
              </w:rPr>
              <w:t>Ongoing displacement of low-income households</w:t>
            </w:r>
          </w:p>
        </w:tc>
        <w:tc>
          <w:tcPr>
            <w:tcW w:w="8194" w:type="dxa"/>
          </w:tcPr>
          <w:p w14:paraId="4E1FEF19" w14:textId="77777777" w:rsidR="002B68D2" w:rsidRPr="00B03484" w:rsidRDefault="002B68D2" w:rsidP="008B42AF">
            <w:pPr>
              <w:pStyle w:val="ListParagraph"/>
              <w:numPr>
                <w:ilvl w:val="0"/>
                <w:numId w:val="7"/>
              </w:numPr>
              <w:rPr>
                <w:rFonts w:ascii="Georgia" w:hAnsi="Georgia"/>
                <w:sz w:val="24"/>
                <w:szCs w:val="24"/>
              </w:rPr>
            </w:pPr>
            <w:r w:rsidRPr="00B03484">
              <w:rPr>
                <w:rFonts w:ascii="Georgia" w:hAnsi="Georgia"/>
                <w:sz w:val="24"/>
                <w:szCs w:val="24"/>
              </w:rPr>
              <w:t>Low or mixed low-income tract in 2016</w:t>
            </w:r>
          </w:p>
          <w:p w14:paraId="7FD92F48" w14:textId="736A3FD6" w:rsidR="002B68D2" w:rsidRPr="00B03484" w:rsidRDefault="002B68D2" w:rsidP="008B42AF">
            <w:pPr>
              <w:pStyle w:val="ListParagraph"/>
              <w:numPr>
                <w:ilvl w:val="0"/>
                <w:numId w:val="7"/>
              </w:numPr>
              <w:rPr>
                <w:rFonts w:ascii="Georgia" w:hAnsi="Georgia"/>
                <w:sz w:val="24"/>
                <w:szCs w:val="24"/>
              </w:rPr>
            </w:pPr>
            <w:r w:rsidRPr="00B03484">
              <w:rPr>
                <w:rFonts w:ascii="Georgia" w:hAnsi="Georgia"/>
                <w:sz w:val="24"/>
                <w:szCs w:val="24"/>
              </w:rPr>
              <w:t>Absolute loss of low-income households 1996-2016</w:t>
            </w:r>
          </w:p>
        </w:tc>
      </w:tr>
      <w:tr w:rsidR="002B68D2" w:rsidRPr="00B03484" w14:paraId="63E46784" w14:textId="77777777" w:rsidTr="00E254BF">
        <w:trPr>
          <w:trHeight w:val="617"/>
        </w:trPr>
        <w:tc>
          <w:tcPr>
            <w:tcW w:w="3460" w:type="dxa"/>
          </w:tcPr>
          <w:p w14:paraId="6FDD491D" w14:textId="363B061E" w:rsidR="002B68D2" w:rsidRPr="00B03484" w:rsidRDefault="002B68D2">
            <w:pPr>
              <w:rPr>
                <w:rFonts w:ascii="Georgia" w:hAnsi="Georgia"/>
                <w:sz w:val="24"/>
                <w:szCs w:val="24"/>
              </w:rPr>
            </w:pPr>
            <w:r w:rsidRPr="00B03484">
              <w:rPr>
                <w:rFonts w:ascii="Georgia" w:hAnsi="Georgia"/>
                <w:sz w:val="24"/>
                <w:szCs w:val="24"/>
              </w:rPr>
              <w:t>Low-income/susceptible to displacement</w:t>
            </w:r>
          </w:p>
        </w:tc>
        <w:tc>
          <w:tcPr>
            <w:tcW w:w="8194" w:type="dxa"/>
          </w:tcPr>
          <w:p w14:paraId="174ABE7F" w14:textId="1FC20B10" w:rsidR="002B68D2" w:rsidRPr="00B03484" w:rsidRDefault="002B68D2" w:rsidP="008B42AF">
            <w:pPr>
              <w:pStyle w:val="ListParagraph"/>
              <w:numPr>
                <w:ilvl w:val="0"/>
                <w:numId w:val="8"/>
              </w:numPr>
              <w:rPr>
                <w:rFonts w:ascii="Georgia" w:hAnsi="Georgia"/>
                <w:sz w:val="24"/>
                <w:szCs w:val="24"/>
              </w:rPr>
            </w:pPr>
            <w:r w:rsidRPr="00B03484">
              <w:rPr>
                <w:rFonts w:ascii="Georgia" w:hAnsi="Georgia" w:cs="Open Sans"/>
                <w:color w:val="000000"/>
                <w:sz w:val="24"/>
                <w:szCs w:val="24"/>
              </w:rPr>
              <w:t>Low or mixed low-income tract in 2016</w:t>
            </w:r>
          </w:p>
        </w:tc>
      </w:tr>
    </w:tbl>
    <w:p w14:paraId="6A8DAF78" w14:textId="467F5144" w:rsidR="001A074B" w:rsidRPr="002B68D2" w:rsidRDefault="001A074B" w:rsidP="00705529">
      <w:pPr>
        <w:rPr>
          <w:rFonts w:ascii="Georgia" w:hAnsi="Georgia" w:cs="Open Sans"/>
          <w:sz w:val="24"/>
          <w:szCs w:val="24"/>
        </w:rPr>
      </w:pPr>
    </w:p>
    <w:sectPr w:rsidR="001A074B" w:rsidRPr="002B68D2" w:rsidSect="008B42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433"/>
    <w:multiLevelType w:val="hybridMultilevel"/>
    <w:tmpl w:val="2E14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D5D12"/>
    <w:multiLevelType w:val="hybridMultilevel"/>
    <w:tmpl w:val="A188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E097C"/>
    <w:multiLevelType w:val="hybridMultilevel"/>
    <w:tmpl w:val="1C1A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67BA3"/>
    <w:multiLevelType w:val="hybridMultilevel"/>
    <w:tmpl w:val="BEAA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5936"/>
    <w:multiLevelType w:val="hybridMultilevel"/>
    <w:tmpl w:val="68CC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27CB8"/>
    <w:multiLevelType w:val="hybridMultilevel"/>
    <w:tmpl w:val="FEFC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425DE"/>
    <w:multiLevelType w:val="hybridMultilevel"/>
    <w:tmpl w:val="4228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824F0"/>
    <w:multiLevelType w:val="hybridMultilevel"/>
    <w:tmpl w:val="D7C09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AE42F0"/>
    <w:multiLevelType w:val="hybridMultilevel"/>
    <w:tmpl w:val="A104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95CC9"/>
    <w:multiLevelType w:val="hybridMultilevel"/>
    <w:tmpl w:val="A7CC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445EB"/>
    <w:multiLevelType w:val="hybridMultilevel"/>
    <w:tmpl w:val="31201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B3021A"/>
    <w:multiLevelType w:val="hybridMultilevel"/>
    <w:tmpl w:val="5952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A7E10"/>
    <w:multiLevelType w:val="hybridMultilevel"/>
    <w:tmpl w:val="36EC7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2"/>
  </w:num>
  <w:num w:numId="4">
    <w:abstractNumId w:val="0"/>
  </w:num>
  <w:num w:numId="5">
    <w:abstractNumId w:val="3"/>
  </w:num>
  <w:num w:numId="6">
    <w:abstractNumId w:val="9"/>
  </w:num>
  <w:num w:numId="7">
    <w:abstractNumId w:val="4"/>
  </w:num>
  <w:num w:numId="8">
    <w:abstractNumId w:val="6"/>
  </w:num>
  <w:num w:numId="9">
    <w:abstractNumId w:val="12"/>
  </w:num>
  <w:num w:numId="10">
    <w:abstractNumId w:val="5"/>
  </w:num>
  <w:num w:numId="11">
    <w:abstractNumId w:val="1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27"/>
    <w:rsid w:val="00047E9D"/>
    <w:rsid w:val="00053A98"/>
    <w:rsid w:val="000B4078"/>
    <w:rsid w:val="00107063"/>
    <w:rsid w:val="0011446C"/>
    <w:rsid w:val="0011622F"/>
    <w:rsid w:val="001375E8"/>
    <w:rsid w:val="001A074B"/>
    <w:rsid w:val="001B21D0"/>
    <w:rsid w:val="0020197D"/>
    <w:rsid w:val="0020634F"/>
    <w:rsid w:val="00221A85"/>
    <w:rsid w:val="00271FA2"/>
    <w:rsid w:val="00285902"/>
    <w:rsid w:val="002B68D2"/>
    <w:rsid w:val="00385446"/>
    <w:rsid w:val="003A4398"/>
    <w:rsid w:val="003C2F23"/>
    <w:rsid w:val="003C4A6C"/>
    <w:rsid w:val="003E2555"/>
    <w:rsid w:val="003F354C"/>
    <w:rsid w:val="00416698"/>
    <w:rsid w:val="00424CF1"/>
    <w:rsid w:val="004464C6"/>
    <w:rsid w:val="004A7D09"/>
    <w:rsid w:val="004B4B2C"/>
    <w:rsid w:val="004B54DA"/>
    <w:rsid w:val="004C680D"/>
    <w:rsid w:val="004D2D1E"/>
    <w:rsid w:val="004F42C8"/>
    <w:rsid w:val="005238F9"/>
    <w:rsid w:val="00527E28"/>
    <w:rsid w:val="00565532"/>
    <w:rsid w:val="00567957"/>
    <w:rsid w:val="00591FEC"/>
    <w:rsid w:val="005E0C58"/>
    <w:rsid w:val="005E497B"/>
    <w:rsid w:val="005E6337"/>
    <w:rsid w:val="005F3E8F"/>
    <w:rsid w:val="00634EBF"/>
    <w:rsid w:val="006D7D67"/>
    <w:rsid w:val="00700CDA"/>
    <w:rsid w:val="00705529"/>
    <w:rsid w:val="00783379"/>
    <w:rsid w:val="007D43AF"/>
    <w:rsid w:val="00807C6E"/>
    <w:rsid w:val="0088406E"/>
    <w:rsid w:val="0088660C"/>
    <w:rsid w:val="008A2A04"/>
    <w:rsid w:val="008B42AF"/>
    <w:rsid w:val="008C0F44"/>
    <w:rsid w:val="00971A32"/>
    <w:rsid w:val="00981BA9"/>
    <w:rsid w:val="00982359"/>
    <w:rsid w:val="009D048D"/>
    <w:rsid w:val="009D0D5B"/>
    <w:rsid w:val="00A0115C"/>
    <w:rsid w:val="00AB7B4B"/>
    <w:rsid w:val="00AD0A1D"/>
    <w:rsid w:val="00AF7E64"/>
    <w:rsid w:val="00B03484"/>
    <w:rsid w:val="00B1700A"/>
    <w:rsid w:val="00B40286"/>
    <w:rsid w:val="00B40501"/>
    <w:rsid w:val="00B5707B"/>
    <w:rsid w:val="00B60EB1"/>
    <w:rsid w:val="00B87B00"/>
    <w:rsid w:val="00BB3ABE"/>
    <w:rsid w:val="00BD53CE"/>
    <w:rsid w:val="00C001AD"/>
    <w:rsid w:val="00C470F2"/>
    <w:rsid w:val="00CA58A8"/>
    <w:rsid w:val="00CF7694"/>
    <w:rsid w:val="00D176A2"/>
    <w:rsid w:val="00D41CA8"/>
    <w:rsid w:val="00D42642"/>
    <w:rsid w:val="00D57F28"/>
    <w:rsid w:val="00D82C34"/>
    <w:rsid w:val="00D97A87"/>
    <w:rsid w:val="00DB3FF2"/>
    <w:rsid w:val="00E00FEF"/>
    <w:rsid w:val="00E05FA8"/>
    <w:rsid w:val="00E254BF"/>
    <w:rsid w:val="00E753B9"/>
    <w:rsid w:val="00F4128B"/>
    <w:rsid w:val="00F878AC"/>
    <w:rsid w:val="00F919C3"/>
    <w:rsid w:val="00FA1723"/>
    <w:rsid w:val="00FD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6BFC"/>
  <w15:docId w15:val="{1C2AF911-B4FB-4029-A902-DB95C4FC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2AF"/>
    <w:pPr>
      <w:ind w:left="720"/>
      <w:contextualSpacing/>
    </w:pPr>
  </w:style>
  <w:style w:type="character" w:styleId="Strong">
    <w:name w:val="Strong"/>
    <w:basedOn w:val="DefaultParagraphFont"/>
    <w:uiPriority w:val="22"/>
    <w:qFormat/>
    <w:rsid w:val="00D97A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09145">
      <w:bodyDiv w:val="1"/>
      <w:marLeft w:val="0"/>
      <w:marRight w:val="0"/>
      <w:marTop w:val="0"/>
      <w:marBottom w:val="0"/>
      <w:divBdr>
        <w:top w:val="none" w:sz="0" w:space="0" w:color="auto"/>
        <w:left w:val="none" w:sz="0" w:space="0" w:color="auto"/>
        <w:bottom w:val="none" w:sz="0" w:space="0" w:color="auto"/>
        <w:right w:val="none" w:sz="0" w:space="0" w:color="auto"/>
      </w:divBdr>
    </w:div>
    <w:div w:id="2028825667">
      <w:bodyDiv w:val="1"/>
      <w:marLeft w:val="0"/>
      <w:marRight w:val="0"/>
      <w:marTop w:val="0"/>
      <w:marBottom w:val="0"/>
      <w:divBdr>
        <w:top w:val="none" w:sz="0" w:space="0" w:color="auto"/>
        <w:left w:val="none" w:sz="0" w:space="0" w:color="auto"/>
        <w:bottom w:val="none" w:sz="0" w:space="0" w:color="auto"/>
        <w:right w:val="none" w:sz="0" w:space="0" w:color="auto"/>
      </w:divBdr>
    </w:div>
    <w:div w:id="2127190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3</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Moore</dc:creator>
  <cp:keywords/>
  <dc:description/>
  <cp:lastModifiedBy>Hannah Moore</cp:lastModifiedBy>
  <cp:revision>31</cp:revision>
  <dcterms:created xsi:type="dcterms:W3CDTF">2021-09-09T20:10:00Z</dcterms:created>
  <dcterms:modified xsi:type="dcterms:W3CDTF">2021-09-23T00:48:00Z</dcterms:modified>
</cp:coreProperties>
</file>