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notes</w:t>
      </w:r>
    </w:p>
    <w:bookmarkStart w:id="21" w:name="X45ab8d7ecabd06fbeba0efa2623a3c2a5d8855e"/>
    <w:p>
      <w:pPr>
        <w:pStyle w:val="Heading2"/>
      </w:pPr>
      <w:r>
        <w:t xml:space="preserve">Mapping and Measuring Social Disparities in Premature Mortality: The Impact of Census Tract Poverty within and across Boston Neighborhoods, 1999–2001 Jarvis T Chen 1,✉, David H Rehkopf 1, Pamela D Waterman 1, S V Subramanian 1, Brent A Coull 2, Bruce Cohen 3, Mary Ostrem 4, Nancy Krieger 1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https://pubmed.ncbi.nlm.nih.gov/17001522/</w:t>
        </w:r>
      </w:hyperlink>
    </w:p>
    <w:p>
      <w:pPr>
        <w:pStyle w:val="BodyText"/>
      </w:pPr>
      <w:r>
        <w:t xml:space="preserve">FROM HENI CENSUS TRACT DISPARITY LITERATURE </w:t>
      </w:r>
    </w:p>
    <w:p>
      <w:pPr>
        <w:pStyle w:val="BodyText"/>
      </w:pPr>
      <w:r>
        <w:t xml:space="preserve">multilevel modeling framework ; premature mort rates are sig higher in more impoverished areas</w:t>
      </w:r>
    </w:p>
    <w:p>
      <w:pPr>
        <w:pStyle w:val="BodyText"/>
      </w:pPr>
      <w:r>
        <w:t xml:space="preserve">lots of within neighborhood variation in premature mort; decreased after adjusting for CT poverty </w:t>
      </w:r>
    </w:p>
    <w:p>
      <w:pPr>
        <w:pStyle w:val="BodyText"/>
      </w:pPr>
      <w:r>
        <w:t xml:space="preserve">“</w:t>
      </w:r>
      <w:r>
        <w:t xml:space="preserve">populatoin attributable fraction analysis</w:t>
      </w:r>
      <w:r>
        <w:t xml:space="preserve">”</w:t>
      </w:r>
      <w:r>
        <w:t xml:space="preserve"> </w:t>
      </w:r>
      <w:r>
        <w:t xml:space="preserve">shows that in some of Boston’s poorest neighborhoods, 25-30% of premature deaths were assoc w CT poverty </w:t>
      </w:r>
    </w:p>
    <w:p>
      <w:pPr>
        <w:pStyle w:val="BodyText"/>
      </w:pPr>
      <w:r>
        <w:t xml:space="preserve">mort data from mass dept of public health ; then deaths were geocoded w 97% successful matches at the CT level </w:t>
      </w:r>
    </w:p>
    <w:p>
      <w:pPr>
        <w:pStyle w:val="BodyText"/>
      </w:pPr>
      <w:r>
        <w:t xml:space="preserve">premature mort : death before age 75 </w:t>
      </w:r>
    </w:p>
    <w:p>
      <w:pPr>
        <w:pStyle w:val="BodyText"/>
      </w:pPr>
      <w:r>
        <w:t xml:space="preserve">neighborhoods were defined by the boston public health commission - a total of 16 neighborhoods were included in the study </w:t>
      </w:r>
    </w:p>
    <w:p>
      <w:pPr>
        <w:pStyle w:val="BodyText"/>
      </w:pPr>
      <w:r>
        <w:t xml:space="preserve">categorized CT poverty into 4 levels </w:t>
      </w:r>
    </w:p>
    <w:p>
      <w:pPr>
        <w:pStyle w:val="BodyText"/>
      </w:pPr>
      <w:r>
        <w:t xml:space="preserve">multilevel analysis: age groups nested within CTs within neighborhoods </w:t>
      </w:r>
    </w:p>
    <w:p>
      <w:pPr>
        <w:pStyle w:val="BodyText"/>
      </w:pPr>
      <w:r>
        <w:t xml:space="preserve">used ~ten year age groups - total of 9 groups </w:t>
      </w:r>
    </w:p>
    <w:p>
      <w:pPr>
        <w:pStyle w:val="BodyText"/>
      </w:pPr>
      <w:r>
        <w:t xml:space="preserve">models: poisson mixed effects models </w:t>
      </w:r>
    </w:p>
    <w:p>
      <w:pPr>
        <w:pStyle w:val="BodyText"/>
      </w:pPr>
      <w:r>
        <w:t xml:space="preserve">m1: age and spatial random effects </w:t>
      </w:r>
    </w:p>
    <w:p>
      <w:pPr>
        <w:pStyle w:val="BodyText"/>
      </w:pPr>
      <w:r>
        <w:t xml:space="preserve">m2: age, spatial random effects, CT poverty</w:t>
      </w:r>
    </w:p>
    <w:p>
      <w:pPr>
        <w:pStyle w:val="BodyText"/>
      </w:pPr>
      <w:r>
        <w:t xml:space="preserve">incidence rate ration (IRR) was estimated for each CT relative to the lowest poverty category (SO THE BOTTOM IS REFERENCE IN THIS CASE???) </w:t>
      </w:r>
    </w:p>
    <w:p>
      <w:pPr>
        <w:pStyle w:val="BodyText"/>
      </w:pPr>
      <w:r>
        <w:t xml:space="preserve">contribution of CT and neighborhood var was estimated using random effects variance components </w:t>
      </w:r>
    </w:p>
    <w:p>
      <w:pPr>
        <w:pStyle w:val="BodyText"/>
      </w:pPr>
      <w:r>
        <w:t xml:space="preserve">bayesian </w:t>
      </w:r>
    </w:p>
    <w:p>
      <w:pPr>
        <w:pStyle w:val="BodyText"/>
      </w:pPr>
      <w:r>
        <w:t xml:space="preserve">I DONT UNDERSTAND THIS PART</w:t>
      </w:r>
    </w:p>
    <w:p>
      <w:pPr>
        <w:pStyle w:val="BodyText"/>
      </w:pPr>
      <w:r>
        <w:t xml:space="preserve">models were fit w bayesian inference w markov chain monte carlo (MCMC) estimation </w:t>
      </w:r>
    </w:p>
    <w:p>
      <w:pPr>
        <w:pStyle w:val="BodyText"/>
      </w:pPr>
      <w:r>
        <w:t xml:space="preserve">winbugs package w 70k iterations, 10k burnin and thinning by 30 </w:t>
      </w:r>
    </w:p>
    <w:p>
      <w:pPr>
        <w:pStyle w:val="BodyText"/>
      </w:pPr>
      <w:r>
        <w:t xml:space="preserve">model fit assessed using deviance informatoin criterion (DIC) </w:t>
      </w:r>
    </w:p>
    <w:p>
      <w:pPr>
        <w:pStyle w:val="BodyText"/>
      </w:pPr>
      <w:r>
        <w:t xml:space="preserve">standardized mortality ratios (SMR) were mapped at CT and neighborhood levels showing premature mort rates relative to boston average (IN THIS CASE THE TOTAL AVERAGE WAS THE REFERENCE???) </w:t>
      </w:r>
    </w:p>
    <w:p>
      <w:pPr>
        <w:pStyle w:val="BodyText"/>
      </w:pPr>
      <w:r>
        <w:t xml:space="preserve">model based direct std rates were calcd to adjust for age dist allowing comparisons w external mort rates </w:t>
      </w:r>
    </w:p>
    <w:p>
      <w:pPr>
        <w:pStyle w:val="BodyText"/>
      </w:pPr>
      <w:r>
        <w:t xml:space="preserve">population attributable fraction (PAF) was estimated to determine the prop of premature deaths linked to living in high poverty CTs </w:t>
      </w:r>
    </w:p>
    <w:p>
      <w:pPr>
        <w:pStyle w:val="BodyText"/>
      </w:pPr>
      <w:r>
        <w:t xml:space="preserve">bayesian modeling: </w:t>
      </w:r>
    </w:p>
    <w:p>
      <w:pPr>
        <w:pStyle w:val="BodyText"/>
      </w:pPr>
      <w:r>
        <w:t xml:space="preserve">used to stabilize small area estimates </w:t>
      </w:r>
    </w:p>
    <w:p>
      <w:pPr>
        <w:pStyle w:val="BodyText"/>
      </w:pPr>
      <w:r>
        <w:t xml:space="preserve">allows for spatial smoothing - can incorporate random effects at both the CT and neighborhood levels </w:t>
      </w:r>
    </w:p>
    <w:p>
      <w:pPr>
        <w:pStyle w:val="BodyText"/>
      </w:pPr>
      <w:r>
        <w:t xml:space="preserve">bayesian credible intervals provide direct probabilistic statements about parameter estimates ; esp useful for estimating incidence rate ratios (IRRs) and mortality risk differences across CTs </w:t>
      </w:r>
    </w:p>
    <w:bookmarkEnd w:id="21"/>
    <w:bookmarkStart w:id="23" w:name="Xef4fcc05d7aedfb5314dbf2d8b3934a53971081"/>
    <w:p>
      <w:pPr>
        <w:pStyle w:val="Heading2"/>
      </w:pPr>
      <w:r>
        <w:t xml:space="preserve">Sociodemographic disparities in e-cigarette retail environment: Vape stores and census tract characteristics in Orange County, CA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https://doi.org/10.1016/j.healthplace.2017.12.004</w:t>
        </w:r>
      </w:hyperlink>
    </w:p>
    <w:p>
      <w:pPr>
        <w:pStyle w:val="BodyText"/>
      </w:pPr>
      <w:r>
        <w:t xml:space="preserve">Georgiana Bostean, Luis Sanchez, Adam M. Lippert</w:t>
      </w:r>
    </w:p>
    <w:p>
      <w:pPr>
        <w:pStyle w:val="BodyText"/>
      </w:pPr>
      <w:r>
        <w:t xml:space="preserve">FROM HENI CENSUS TRACT DISPARITY LITERATURE </w:t>
      </w:r>
    </w:p>
    <w:p>
      <w:pPr>
        <w:pStyle w:val="BodyText"/>
      </w:pPr>
      <w:r>
        <w:t xml:space="preserve">vape stores within a single county </w:t>
      </w:r>
    </w:p>
    <w:p>
      <w:pPr>
        <w:pStyle w:val="BodyText"/>
      </w:pPr>
      <w:r>
        <w:t xml:space="preserve">23.4% of CTs had at least 1 vape store; more prevalent in areas w higher percentage of hisp residents, lower pop density, and more tobacco retailer density </w:t>
      </w:r>
    </w:p>
    <w:p>
      <w:pPr>
        <w:pStyle w:val="BodyText"/>
      </w:pPr>
      <w:r>
        <w:t xml:space="preserve">when controlling for tobacco retailer density, poverty was no longer a significant factor </w:t>
      </w:r>
    </w:p>
    <w:p>
      <w:pPr>
        <w:pStyle w:val="BodyText"/>
      </w:pPr>
      <w:r>
        <w:t xml:space="preserve">clustering of nicotine related buisness </w:t>
      </w:r>
    </w:p>
    <w:p>
      <w:pPr>
        <w:pStyle w:val="BodyText"/>
      </w:pPr>
      <w:r>
        <w:t xml:space="preserve">vape stores may be targeting or disprop appearing in communities w ses vulnerabilities </w:t>
      </w:r>
    </w:p>
    <w:p>
      <w:pPr>
        <w:pStyle w:val="BodyText"/>
      </w:pPr>
      <w:r>
        <w:t xml:space="preserve">vape store location - compiled thru systematic internet search </w:t>
      </w:r>
    </w:p>
    <w:p>
      <w:pPr>
        <w:pStyle w:val="BodyText"/>
      </w:pPr>
      <w:r>
        <w:t xml:space="preserve">total of 173 vape stores identified and geocoded </w:t>
      </w:r>
    </w:p>
    <w:p>
      <w:pPr>
        <w:pStyle w:val="BodyText"/>
      </w:pPr>
      <w:r>
        <w:t xml:space="preserve">ground truthing for a subset of 36 stores to verify accuracy </w:t>
      </w:r>
    </w:p>
    <w:p>
      <w:pPr>
        <w:pStyle w:val="BodyText"/>
      </w:pPr>
      <w:r>
        <w:t xml:space="preserve">tobacco retailer locations - obtained from CA state board of equalization </w:t>
      </w:r>
    </w:p>
    <w:p>
      <w:pPr>
        <w:pStyle w:val="BodyText"/>
      </w:pPr>
      <w:r>
        <w:t xml:space="preserve">SES and land use data from the ACS 5 year est : race/eth, nativity, edu, poverty, age dist </w:t>
      </w:r>
    </w:p>
    <w:p>
      <w:pPr>
        <w:pStyle w:val="BodyText"/>
      </w:pPr>
      <w:r>
        <w:t xml:space="preserve">land use: orange county public works; used to estimate the percent of commercial land use in each CT </w:t>
      </w:r>
    </w:p>
    <w:p>
      <w:pPr>
        <w:pStyle w:val="BodyText"/>
      </w:pPr>
      <w:r>
        <w:t xml:space="preserve">“</w:t>
      </w:r>
      <w:r>
        <w:t xml:space="preserve">zero-inflated poisson regression</w:t>
      </w:r>
      <w:r>
        <w:t xml:space="preserve">”</w:t>
      </w:r>
      <w:r>
        <w:t xml:space="preserve"> </w:t>
      </w:r>
      <w:r>
        <w:t xml:space="preserve">models to analyze the relationship between vape store counts and neighborhood chars (must be bc most cts don’t actually have vape stores) - also called a ZIP model :) </w:t>
      </w:r>
    </w:p>
    <w:p>
      <w:pPr>
        <w:pStyle w:val="BodyText"/>
      </w:pPr>
      <w:r>
        <w:t xml:space="preserve">predicted outcome: count of vape stores in CTs where at least one store exists </w:t>
      </w:r>
    </w:p>
    <w:p>
      <w:pPr>
        <w:pStyle w:val="BodyText"/>
      </w:pPr>
      <w:r>
        <w:t xml:space="preserve">relationship between vape store count and SES </w:t>
      </w:r>
    </w:p>
    <w:p>
      <w:pPr>
        <w:pStyle w:val="BodyText"/>
      </w:pPr>
      <w:r>
        <w:t xml:space="preserve">higher vape store incidence rates in CTs w higher hisp pop, greater tobacco retailer density, lower pop density ; commercial land use sig decreased prob of a tract having no vape stores </w:t>
      </w:r>
    </w:p>
    <w:bookmarkEnd w:id="23"/>
    <w:bookmarkStart w:id="25" w:name="X073a0cd2a3052452c1453663d8e4b85ce818470"/>
    <w:p>
      <w:pPr>
        <w:pStyle w:val="Heading2"/>
      </w:pPr>
      <w:r>
        <w:t xml:space="preserve">Association of Census Tract-Level Socioeconomic Status with Disparities in Prostate Cancer–Specific Survival Vincent L. Freeman1,2,5, Ana C. Ricardo3 , Richard T. Campbell1 , Richard E. Barrett2,4, and Richard B. Warnecke2</w:t>
      </w:r>
      <w:r>
        <w:t xml:space="preserve"> </w:t>
      </w:r>
      <w:hyperlink r:id="rId24">
        <w:r>
          <w:rPr>
            <w:rStyle w:val="Hyperlink"/>
          </w:rPr>
          <w:t xml:space="preserve">https://doi.org/10.1158/1055-9965.epi-11-0344</w:t>
        </w:r>
      </w:hyperlink>
    </w:p>
    <w:p>
      <w:pPr>
        <w:pStyle w:val="FirstParagraph"/>
      </w:pPr>
      <w:r>
        <w:t xml:space="preserve">FROM HENI CENSUS TRACT DISPARITY LITERATURE </w:t>
      </w:r>
    </w:p>
    <w:p>
      <w:pPr>
        <w:pStyle w:val="BodyText"/>
      </w:pPr>
      <w:r>
        <w:t xml:space="preserve">is CT SES associated w survival of prostate cancer?? </w:t>
      </w:r>
    </w:p>
    <w:p>
      <w:pPr>
        <w:pStyle w:val="BodyText"/>
      </w:pPr>
      <w:r>
        <w:t xml:space="preserve">retrospective cohort of Black and White men in 4 chicago area medical centers </w:t>
      </w:r>
    </w:p>
    <w:p>
      <w:pPr>
        <w:pStyle w:val="BodyText"/>
      </w:pPr>
      <w:r>
        <w:t xml:space="preserve">concentrated disadvantage (CD) As a multidim SES indicator ; calcd from 1990 census data </w:t>
      </w:r>
    </w:p>
    <w:p>
      <w:pPr>
        <w:pStyle w:val="BodyText"/>
      </w:pPr>
      <w:r>
        <w:t xml:space="preserve">survival analysis using cox proportional hazards models, adj for demographics, tumor chars, treatment, health care system </w:t>
      </w:r>
    </w:p>
    <w:p>
      <w:pPr>
        <w:pStyle w:val="BodyText"/>
      </w:pPr>
      <w:r>
        <w:t xml:space="preserve">higher disadvantage -&gt; lower prob of survival </w:t>
      </w:r>
    </w:p>
    <w:p>
      <w:pPr>
        <w:pStyle w:val="BodyText"/>
      </w:pPr>
      <w:r>
        <w:t xml:space="preserve">racial disparities disappeared after adjusting for SES (THIS IS USEFUL!!!) </w:t>
      </w:r>
    </w:p>
    <w:p>
      <w:pPr>
        <w:pStyle w:val="BodyText"/>
      </w:pPr>
      <w:r>
        <w:t xml:space="preserve">the effect of SES on survival was sig in private sector patients but not in the VA system - equal access health care system (VA) might mitigate the impact of SES on survival </w:t>
      </w:r>
    </w:p>
    <w:p>
      <w:pPr>
        <w:pStyle w:val="BodyText"/>
      </w:pPr>
      <w:r>
        <w:t xml:space="preserve">Concentrated disadvantage CD = percent in poverty + percent unemployeed + percent female headed households + 100 - percent college grads </w:t>
      </w:r>
    </w:p>
    <w:p>
      <w:pPr>
        <w:pStyle w:val="BodyText"/>
      </w:pPr>
      <w:r>
        <w:t xml:space="preserve">excluded racial composition from original formula to avoid collinearity </w:t>
      </w:r>
    </w:p>
    <w:p>
      <w:pPr>
        <w:pStyle w:val="BodyText"/>
      </w:pPr>
      <w:r>
        <w:t xml:space="preserve">CD is useful because it is not analogous to individual SES (such as income or edu) but instead reflects broader neighborhood level economic and social conditions (kinda like our cluster value….) </w:t>
      </w:r>
    </w:p>
    <w:p>
      <w:pPr>
        <w:pStyle w:val="BodyText"/>
      </w:pPr>
      <w:r>
        <w:t xml:space="preserve">CD is predictive of health outcomes, including self rated heatlh and asthma </w:t>
      </w:r>
    </w:p>
    <w:p>
      <w:pPr>
        <w:pStyle w:val="BodyText"/>
      </w:pPr>
      <w:r>
        <w:t xml:space="preserve">is CT SES associated w survival of prostate cancer?? </w:t>
      </w:r>
    </w:p>
    <w:p>
      <w:pPr>
        <w:pStyle w:val="BodyText"/>
      </w:pPr>
      <w:r>
        <w:t xml:space="preserve">retrospective cohort of Black and White men in 4 chicago area medical centers </w:t>
      </w:r>
    </w:p>
    <w:p>
      <w:pPr>
        <w:pStyle w:val="BodyText"/>
      </w:pPr>
      <w:r>
        <w:t xml:space="preserve">concentrated disadvantage (CD) As a multidim SES indicator ; calcd from 1990 census data </w:t>
      </w:r>
    </w:p>
    <w:p>
      <w:pPr>
        <w:pStyle w:val="BodyText"/>
      </w:pPr>
      <w:r>
        <w:t xml:space="preserve">survival analysis using cox proportional hazards models, adj for demographics, tumor chars, treatment, health care system </w:t>
      </w:r>
    </w:p>
    <w:p>
      <w:pPr>
        <w:pStyle w:val="BodyText"/>
      </w:pPr>
      <w:r>
        <w:t xml:space="preserve">higher disadvantage -&gt; lower prob of survival </w:t>
      </w:r>
    </w:p>
    <w:p>
      <w:pPr>
        <w:pStyle w:val="BodyText"/>
      </w:pPr>
      <w:r>
        <w:t xml:space="preserve">racial disparities disappeared after adjusting for SES (THIS IS USEFUL!!!) </w:t>
      </w:r>
    </w:p>
    <w:p>
      <w:pPr>
        <w:pStyle w:val="BodyText"/>
      </w:pPr>
      <w:r>
        <w:t xml:space="preserve">the effect of SES on survival was sig in private sector patients but not in the VA system - equal access health care system (VA) might mitigate the impact of SES on survival </w:t>
      </w:r>
    </w:p>
    <w:p>
      <w:pPr>
        <w:pStyle w:val="BodyText"/>
      </w:pPr>
      <w:r>
        <w:t xml:space="preserve">Concentrated disadvantage CD = percent in poverty + percent unemployeed + percent female headed households + 100 - percent college grads </w:t>
      </w:r>
    </w:p>
    <w:p>
      <w:pPr>
        <w:pStyle w:val="BodyText"/>
      </w:pPr>
      <w:r>
        <w:t xml:space="preserve">excluded racial composition from original formula to avoid collinearity </w:t>
      </w:r>
    </w:p>
    <w:p>
      <w:pPr>
        <w:pStyle w:val="BodyText"/>
      </w:pPr>
      <w:r>
        <w:t xml:space="preserve">CD is useful because it is not analogous to individual SES (such as income or edu) but instead reflects broader neighborhood level economic and social conditions (kinda like our cluster value….) </w:t>
      </w:r>
    </w:p>
    <w:p>
      <w:pPr>
        <w:pStyle w:val="BodyText"/>
      </w:pPr>
      <w:r>
        <w:t xml:space="preserve">CD is predictive of health outcomes, including self rated heatlh and asthma </w:t>
      </w:r>
    </w:p>
    <w:bookmarkEnd w:id="25"/>
    <w:bookmarkStart w:id="27" w:name="X7d1a0a703e1a1cebb57db2e6b4fd052cd295391"/>
    <w:p>
      <w:pPr>
        <w:pStyle w:val="Heading2"/>
      </w:pPr>
      <w:r>
        <w:t xml:space="preserve">Census Tract Poverty and Racial Disparities in HIV Rates in Milwaukee County, Wisconsin, 2009–2014</w:t>
      </w:r>
    </w:p>
    <w:p>
      <w:pPr>
        <w:pStyle w:val="FirstParagraph"/>
      </w:pPr>
      <w:r>
        <w:t xml:space="preserve">FROM HENI CENSUS TRACT DISPARITY LITERATURE </w:t>
      </w:r>
    </w:p>
    <w:p>
      <w:pPr>
        <w:pStyle w:val="BodyText"/>
      </w:pPr>
      <w:r>
        <w:t xml:space="preserve">Crystal Gibson, Katarina Grande, Casey Schumann, Mari Gasiorowicz</w:t>
      </w:r>
    </w:p>
    <w:p>
      <w:pPr>
        <w:pStyle w:val="BodyText"/>
      </w:pPr>
      <w:hyperlink r:id="rId26">
        <w:r>
          <w:rPr>
            <w:rStyle w:val="Hyperlink"/>
          </w:rPr>
          <w:t xml:space="preserve">https://link.springer.com/article/10.1007/s10461-018-2064-y</w:t>
        </w:r>
      </w:hyperlink>
      <w:r>
        <w:br/>
      </w:r>
      <w:r>
        <w:br/>
      </w:r>
      <w:r>
        <w:t xml:space="preserve">census tract poverty levels and HIV rates </w:t>
      </w:r>
    </w:p>
    <w:p>
      <w:pPr>
        <w:pStyle w:val="BodyText"/>
      </w:pPr>
      <w:r>
        <w:t xml:space="preserve">unadj HIV rates are assoc w poverty </w:t>
      </w:r>
    </w:p>
    <w:p>
      <w:pPr>
        <w:pStyle w:val="BodyText"/>
      </w:pPr>
      <w:r>
        <w:t xml:space="preserve">after adjusting for percent black, percent male, percent unmarried, percent unemployment, percent vacant housing, the relationship between HIV and poverty was less clear </w:t>
      </w:r>
    </w:p>
    <w:p>
      <w:pPr>
        <w:pStyle w:val="BodyText"/>
      </w:pPr>
      <w:r>
        <w:t xml:space="preserve">initially examined crude (unadj) HIV rates, then adjusted them for sociodemographic factors</w:t>
      </w:r>
    </w:p>
    <w:p>
      <w:pPr>
        <w:pStyle w:val="BodyText"/>
      </w:pPr>
      <w:r>
        <w:t xml:space="preserve">examined all 298 CTs in milwaukee county ; focused on CT level analyses </w:t>
      </w:r>
    </w:p>
    <w:p>
      <w:pPr>
        <w:pStyle w:val="BodyText"/>
      </w:pPr>
      <w:r>
        <w:t xml:space="preserve">poisson regression: dependent var was HIV cases; used log of populatoin as an offset in all models </w:t>
      </w:r>
    </w:p>
    <w:p>
      <w:pPr>
        <w:pStyle w:val="BodyText"/>
      </w:pPr>
      <w:r>
        <w:t xml:space="preserve">separate models for black, white, all pop </w:t>
      </w:r>
    </w:p>
    <w:p>
      <w:pPr>
        <w:pStyle w:val="BodyText"/>
      </w:pPr>
      <w:r>
        <w:t xml:space="preserve">black individuals have higher HIV rates across all poverty levels </w:t>
      </w:r>
    </w:p>
    <w:p>
      <w:pPr>
        <w:pStyle w:val="BodyText"/>
      </w:pPr>
      <w:r>
        <w:t xml:space="preserve">low number of HIV diagnoses</w:t>
      </w:r>
    </w:p>
    <w:p>
      <w:pPr>
        <w:pStyle w:val="BodyText"/>
      </w:pPr>
      <w:r>
        <w:t xml:space="preserve">focused on Milwaukee county </w:t>
      </w:r>
    </w:p>
    <w:bookmarkEnd w:id="27"/>
    <w:bookmarkStart w:id="31" w:name="X3526b39cd7bf8e4ebccb7d8e8626232facadcf4"/>
    <w:p>
      <w:pPr>
        <w:pStyle w:val="Heading2"/>
      </w:pPr>
      <w:r>
        <w:t xml:space="preserve">Characterizing Within-County Health Disparity Using Multidimensional Disparity Indices from the PLACES Dataset: An Exploratory Analysis in New York</w:t>
      </w:r>
    </w:p>
    <w:p>
      <w:pPr>
        <w:pStyle w:val="FirstParagraph"/>
      </w:pPr>
      <w:r>
        <w:t xml:space="preserve">Hyojun Park, Ph.D. (HP) Department of Sociology and Anthropology, Utah State University, Logan, Utah (</w:t>
      </w:r>
      <w:hyperlink r:id="rId28">
        <w:r>
          <w:rPr>
            <w:rStyle w:val="Hyperlink"/>
          </w:rPr>
          <w:t xml:space="preserve">hyojun.park@usu.edu</w:t>
        </w:r>
      </w:hyperlink>
      <w:r>
        <w:t xml:space="preserve">)</w:t>
      </w:r>
    </w:p>
    <w:p>
      <w:pPr>
        <w:pStyle w:val="BodyText"/>
      </w:pPr>
      <w:r>
        <w:t xml:space="preserve">Keith P. Gennuso, Ph.D. (KPG) University of Wisconsin Population Health Institute, Madison, Wisconsin (</w:t>
      </w:r>
      <w:hyperlink r:id="rId29">
        <w:r>
          <w:rPr>
            <w:rStyle w:val="Hyperlink"/>
          </w:rPr>
          <w:t xml:space="preserve">keith.gennuso@chrr.wisc.edu</w:t>
        </w:r>
      </w:hyperlink>
      <w:r>
        <w:t xml:space="preserve">)</w:t>
      </w:r>
    </w:p>
    <w:p>
      <w:pPr>
        <w:pStyle w:val="BodyText"/>
      </w:pPr>
      <w:r>
        <w:t xml:space="preserve">Elizabeth A. Pollock, Ph.D. (EAP) University of Wisconsin Population Health Institute, Madison, Wisconsin (</w:t>
      </w:r>
      <w:hyperlink r:id="rId30">
        <w:r>
          <w:rPr>
            <w:rStyle w:val="Hyperlink"/>
          </w:rPr>
          <w:t xml:space="preserve">elizabeth.blomberg@chrr.wisc.edu</w:t>
        </w:r>
      </w:hyperlink>
      <w:r>
        <w:t xml:space="preserve">)</w:t>
      </w:r>
    </w:p>
    <w:p>
      <w:pPr>
        <w:pStyle w:val="BodyText"/>
      </w:pPr>
      <w:r>
        <w:t xml:space="preserve">NOT YET PUBLISHED ; FROM EMAIL FROM KEITH</w:t>
      </w:r>
    </w:p>
    <w:p>
      <w:pPr>
        <w:pStyle w:val="BodyText"/>
      </w:pPr>
      <w:r>
        <w:t xml:space="preserve">two methods:</w:t>
      </w:r>
    </w:p>
    <w:p>
      <w:pPr>
        <w:pStyle w:val="BodyText"/>
      </w:pPr>
      <w:r>
        <w:t xml:space="preserve">weighted model - captures disparity between tracts ONLY ; cannot account for within tract differences; effectively a point estimate of health weighted by population size ; no margins of error</w:t>
      </w:r>
    </w:p>
    <w:p>
      <w:pPr>
        <w:pStyle w:val="BodyText"/>
      </w:pPr>
      <w:r>
        <w:t xml:space="preserve">simulated model: incorporates point estimate and margin of error for each measure; within CTs estimates are roughly drawn from normal dist until a</w:t>
      </w:r>
      <w:r>
        <w:t xml:space="preserve"> </w:t>
      </w:r>
      <w:r>
        <w:t xml:space="preserve">“</w:t>
      </w:r>
      <w:r>
        <w:t xml:space="preserve">simulated</w:t>
      </w:r>
      <w:r>
        <w:t xml:space="preserve">”</w:t>
      </w:r>
      <w:r>
        <w:t xml:space="preserve"> </w:t>
      </w:r>
      <w:r>
        <w:t xml:space="preserve">population the same size of the original CT is met ; therefore we can</w:t>
      </w:r>
    </w:p>
    <w:p>
      <w:pPr>
        <w:pStyle w:val="BodyText"/>
      </w:pPr>
      <w:r>
        <w:t xml:space="preserve">comparisons between models and between disparity metric are mostly descriptive</w:t>
      </w:r>
    </w:p>
    <w:bookmarkEnd w:id="31"/>
    <w:bookmarkStart w:id="33" w:name="X58ed8fd1091fd52e82823ef78a51480e765907e"/>
    <w:p>
      <w:pPr>
        <w:pStyle w:val="Heading2"/>
      </w:pPr>
      <w:r>
        <w:t xml:space="preserve">Individual and Neighborhood Differences in Diet Among Low-Income Foreign and U.S.-Born Women</w:t>
      </w:r>
    </w:p>
    <w:p>
      <w:pPr>
        <w:pStyle w:val="FirstParagraph"/>
      </w:pPr>
      <w:r>
        <w:t xml:space="preserve">Tamara Dubowitz ScD</w:t>
      </w:r>
      <w:r>
        <w:t xml:space="preserve"> </w:t>
      </w:r>
      <w:r>
        <w:rPr>
          <w:vertAlign w:val="superscript"/>
        </w:rPr>
        <w:t xml:space="preserve">a</w:t>
      </w:r>
      <w:r>
        <w:t xml:space="preserve"> </w:t>
      </w:r>
      <w:r>
        <w:rPr>
          <w:vertAlign w:val="superscript"/>
        </w:rPr>
        <w:t xml:space="preserve">1</w:t>
      </w:r>
      <w:r>
        <w:t xml:space="preserve">, S.V. Subramanian PhD</w:t>
      </w:r>
      <w:r>
        <w:t xml:space="preserve"> </w:t>
      </w:r>
      <w:r>
        <w:rPr>
          <w:vertAlign w:val="superscript"/>
        </w:rPr>
        <w:t xml:space="preserve">b</w:t>
      </w:r>
      <w:r>
        <w:t xml:space="preserve"> </w:t>
      </w:r>
      <w:r>
        <w:rPr>
          <w:vertAlign w:val="superscript"/>
        </w:rPr>
        <w:t xml:space="preserve">2</w:t>
      </w:r>
      <w:r>
        <w:t xml:space="preserve">, Dolores Acevedo-Garcia MPA-URP, PhD</w:t>
      </w:r>
      <w:r>
        <w:t xml:space="preserve"> </w:t>
      </w:r>
      <w:r>
        <w:rPr>
          <w:vertAlign w:val="superscript"/>
        </w:rPr>
        <w:t xml:space="preserve">b</w:t>
      </w:r>
      <w:r>
        <w:t xml:space="preserve"> </w:t>
      </w:r>
      <w:r>
        <w:rPr>
          <w:vertAlign w:val="superscript"/>
        </w:rPr>
        <w:t xml:space="preserve">3</w:t>
      </w:r>
      <w:r>
        <w:t xml:space="preserve">, Theresa L. Osypuk ScD</w:t>
      </w:r>
      <w:r>
        <w:t xml:space="preserve"> </w:t>
      </w:r>
      <w:r>
        <w:rPr>
          <w:vertAlign w:val="superscript"/>
        </w:rPr>
        <w:t xml:space="preserve">c</w:t>
      </w:r>
      <w:r>
        <w:t xml:space="preserve"> </w:t>
      </w:r>
      <w:r>
        <w:rPr>
          <w:vertAlign w:val="superscript"/>
        </w:rPr>
        <w:t xml:space="preserve">4</w:t>
      </w:r>
      <w:r>
        <w:t xml:space="preserve">, Karen E. Peterson ScD, RD</w:t>
      </w:r>
    </w:p>
    <w:p>
      <w:pPr>
        <w:pStyle w:val="BodyText"/>
      </w:pPr>
      <w:hyperlink r:id="rId32">
        <w:r>
          <w:rPr>
            <w:rStyle w:val="Hyperlink"/>
          </w:rPr>
          <w:t xml:space="preserve">https://doi.org/10.1016/j.whi.2007.11.001</w:t>
        </w:r>
      </w:hyperlink>
    </w:p>
    <w:p>
      <w:pPr>
        <w:pStyle w:val="BodyText"/>
      </w:pPr>
      <w:r>
        <w:t xml:space="preserve">individual data nested within census tract level data</w:t>
      </w:r>
    </w:p>
    <w:p>
      <w:pPr>
        <w:pStyle w:val="BodyText"/>
      </w:pPr>
      <w:r>
        <w:t xml:space="preserve">2-level linear regression to determine associations between individual level fruit/veg intake and ct level demographics - then conclusions are made like</w:t>
      </w:r>
      <w:r>
        <w:t xml:space="preserve"> </w:t>
      </w:r>
      <w:r>
        <w:t xml:space="preserve">“</w:t>
      </w:r>
      <w:r>
        <w:t xml:space="preserve">an increase of XX fruit servings is associated with each 10 percent increase in tract demographics</w:t>
      </w:r>
      <w:r>
        <w:t xml:space="preserve">”</w:t>
      </w:r>
    </w:p>
    <w:p>
      <w:pPr>
        <w:pStyle w:val="BodyText"/>
      </w:pPr>
      <w:r>
        <w:t xml:space="preserve">could we use similar logic where we have county-level race/income disparities and tract level raw values? then we could form conclusions like</w:t>
      </w:r>
      <w:r>
        <w:t xml:space="preserve"> </w:t>
      </w:r>
      <w:r>
        <w:t xml:space="preserve">“</w:t>
      </w:r>
      <w:r>
        <w:t xml:space="preserve">every 10percent increase in countylevel income disparity is associated with a xxx change in tract level housing</w:t>
      </w:r>
      <w:r>
        <w:t xml:space="preserve">”</w:t>
      </w:r>
      <w:r>
        <w:t xml:space="preserve"> </w:t>
      </w:r>
      <w:r>
        <w:t xml:space="preserve">is that meaningful?? we can then determine that county-level income or race disparities are associated with XXX census tract characteristics</w:t>
      </w:r>
    </w:p>
    <w:bookmarkEnd w:id="33"/>
    <w:bookmarkStart w:id="35" w:name="Xbf7e06fbba14ee35b67d1abda94b959ab5c6640"/>
    <w:p>
      <w:pPr>
        <w:pStyle w:val="Heading2"/>
      </w:pPr>
      <w:r>
        <w:t xml:space="preserve">Associations between disparities in tobacco retailer density and disparities in tobacco use</w:t>
      </w:r>
    </w:p>
    <w:p>
      <w:pPr>
        <w:pStyle w:val="FirstParagraph"/>
      </w:pPr>
      <w:r>
        <w:t xml:space="preserve">Allison M. Glasser,* Nathaniel Onnen, Peter F. Craigmile, Elli Schwartz, Megan E. Roberts</w:t>
      </w:r>
    </w:p>
    <w:p>
      <w:pPr>
        <w:pStyle w:val="BodyText"/>
      </w:pPr>
      <w:hyperlink r:id="rId34">
        <w:r>
          <w:rPr>
            <w:rStyle w:val="Hyperlink"/>
          </w:rPr>
          <w:t xml:space="preserve">https://doi.org/10.1016/j.ypmed.2021.106910</w:t>
        </w:r>
      </w:hyperlink>
    </w:p>
    <w:p>
      <w:pPr>
        <w:pStyle w:val="BodyText"/>
      </w:pPr>
      <w:r>
        <w:t xml:space="preserve">FROM HENI CENSUS TRACT DISPARITY LITERATURE</w:t>
      </w:r>
    </w:p>
    <w:p>
      <w:pPr>
        <w:pStyle w:val="BodyText"/>
      </w:pPr>
      <w:r>
        <w:t xml:space="preserve">focused on ohio</w:t>
      </w:r>
    </w:p>
    <w:p>
      <w:pPr>
        <w:pStyle w:val="BodyText"/>
      </w:pPr>
      <w:r>
        <w:t xml:space="preserve">data come from ohio brfss and acs</w:t>
      </w:r>
    </w:p>
    <w:p>
      <w:pPr>
        <w:pStyle w:val="BodyText"/>
      </w:pPr>
      <w:r>
        <w:t xml:space="preserve">tobacco retailer density is at CT level</w:t>
      </w:r>
    </w:p>
    <w:p>
      <w:pPr>
        <w:pStyle w:val="BodyText"/>
      </w:pPr>
      <w:r>
        <w:t xml:space="preserve">ses and demographic chars at ct level (comes from ACS)</w:t>
      </w:r>
    </w:p>
    <w:p>
      <w:pPr>
        <w:pStyle w:val="BodyText"/>
      </w:pPr>
      <w:r>
        <w:t xml:space="preserve">individual level tobacco use survey data</w:t>
      </w:r>
    </w:p>
    <w:p>
      <w:pPr>
        <w:pStyle w:val="BodyText"/>
      </w:pPr>
      <w:r>
        <w:t xml:space="preserve">calculated disparities in TRD which were defined as high v low poverty and high v low racial/ethnic minority CT</w:t>
      </w:r>
    </w:p>
    <w:p>
      <w:pPr>
        <w:pStyle w:val="BodyText"/>
      </w:pPr>
      <w:r>
        <w:t xml:space="preserve">calculated disparities in tobacco use which were defined as ratio of cig smoking among adults below vs above poverty and among minority vs non minority adults</w:t>
      </w:r>
    </w:p>
    <w:p>
      <w:pPr>
        <w:pStyle w:val="BodyText"/>
      </w:pPr>
      <w:r>
        <w:t xml:space="preserve">then calcd correlations between disparities in tobacco retailer density and disparities in cig smoking / tobacco use</w:t>
      </w:r>
    </w:p>
    <w:bookmarkEnd w:id="35"/>
    <w:bookmarkStart w:id="36" w:name="X13a58a1fc0e2138785a016d0eddea37351d078a"/>
    <w:p>
      <w:pPr>
        <w:pStyle w:val="Heading2"/>
      </w:pPr>
      <w:r>
        <w:t xml:space="preserve">Measuring Geographic and Racial Disparities within Counties, An Exploratory Analysis in New York</w:t>
      </w:r>
    </w:p>
    <w:p>
      <w:pPr>
        <w:pStyle w:val="FirstParagraph"/>
      </w:pPr>
      <w:r>
        <w:t xml:space="preserve">this is saved as 01_Manuscript_0906_kg_EB ; it’s a working paper from Jun/Keith/EB</w:t>
      </w:r>
    </w:p>
    <w:p>
      <w:pPr>
        <w:pStyle w:val="BodyText"/>
      </w:pPr>
      <w:r>
        <w:t xml:space="preserve">keith’s summary:</w:t>
      </w:r>
      <w:r>
        <w:t xml:space="preserve"> </w:t>
      </w:r>
      <w:r>
        <w:t xml:space="preserve">“</w:t>
      </w:r>
      <w:r>
        <w:t xml:space="preserve">he creates household level data for median household income within tracts by race so household sum totals the ct total AND the race group totals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we evaluated percent changes and rank order corr of counties between a ct, alone, and ct plus subpop model. on avg, the ct model tended to underestimate the level of disparity in a county compared to that from the model with incorporated subpop data</w:t>
      </w:r>
      <w:r>
        <w:t xml:space="preserve">”</w:t>
      </w:r>
    </w:p>
    <w:p>
      <w:pPr>
        <w:numPr>
          <w:ilvl w:val="1"/>
          <w:numId w:val="1002"/>
        </w:numPr>
      </w:pPr>
      <w:r>
        <w:t xml:space="preserve">percent change is calcd by subtracting the disparity index at the ct level from the disparity index of the subpop divided by the disparity index at the ct level</w:t>
      </w:r>
    </w:p>
    <w:p>
      <w:pPr>
        <w:numPr>
          <w:ilvl w:val="1"/>
          <w:numId w:val="1002"/>
        </w:numPr>
      </w:pPr>
      <w:r>
        <w:t xml:space="preserve">basically this paper compares county level disparities calcd across cts to county level disparities calcd across race/eth subgroups using simulated data - v similar to what we’re trying to do but instead focused on the question of how / whether to account for within tract heterogeneity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016/j.healthplace.2017.12.004" TargetMode="External" /><Relationship Type="http://schemas.openxmlformats.org/officeDocument/2006/relationships/hyperlink" Id="rId32" Target="https://doi.org/10.1016/j.whi.2007.11.001" TargetMode="External" /><Relationship Type="http://schemas.openxmlformats.org/officeDocument/2006/relationships/hyperlink" Id="rId34" Target="https://doi.org/10.1016/j.ypmed.2021.106910" TargetMode="External" /><Relationship Type="http://schemas.openxmlformats.org/officeDocument/2006/relationships/hyperlink" Id="rId24" Target="https://doi.org/10.1158/1055-9965.epi-11-0344" TargetMode="External" /><Relationship Type="http://schemas.openxmlformats.org/officeDocument/2006/relationships/hyperlink" Id="rId26" Target="https://link.springer.com/article/10.1007/s10461-018-2064-y" TargetMode="External" /><Relationship Type="http://schemas.openxmlformats.org/officeDocument/2006/relationships/hyperlink" Id="rId20" Target="https://pubmed.ncbi.nlm.nih.gov/17001522/" TargetMode="External" /><Relationship Type="http://schemas.openxmlformats.org/officeDocument/2006/relationships/hyperlink" Id="rId30" Target="mailto:elizabeth.blomberg@chrr.wisc.edu" TargetMode="External" /><Relationship Type="http://schemas.openxmlformats.org/officeDocument/2006/relationships/hyperlink" Id="rId28" Target="mailto:hyojun.park@usu.edu" TargetMode="External" /><Relationship Type="http://schemas.openxmlformats.org/officeDocument/2006/relationships/hyperlink" Id="rId29" Target="mailto:keith.gennuso@chrr.wisc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i.org/10.1016/j.healthplace.2017.12.004" TargetMode="External" /><Relationship Type="http://schemas.openxmlformats.org/officeDocument/2006/relationships/hyperlink" Id="rId32" Target="https://doi.org/10.1016/j.whi.2007.11.001" TargetMode="External" /><Relationship Type="http://schemas.openxmlformats.org/officeDocument/2006/relationships/hyperlink" Id="rId34" Target="https://doi.org/10.1016/j.ypmed.2021.106910" TargetMode="External" /><Relationship Type="http://schemas.openxmlformats.org/officeDocument/2006/relationships/hyperlink" Id="rId24" Target="https://doi.org/10.1158/1055-9965.epi-11-0344" TargetMode="External" /><Relationship Type="http://schemas.openxmlformats.org/officeDocument/2006/relationships/hyperlink" Id="rId26" Target="https://link.springer.com/article/10.1007/s10461-018-2064-y" TargetMode="External" /><Relationship Type="http://schemas.openxmlformats.org/officeDocument/2006/relationships/hyperlink" Id="rId20" Target="https://pubmed.ncbi.nlm.nih.gov/17001522/" TargetMode="External" /><Relationship Type="http://schemas.openxmlformats.org/officeDocument/2006/relationships/hyperlink" Id="rId30" Target="mailto:elizabeth.blomberg@chrr.wisc.edu" TargetMode="External" /><Relationship Type="http://schemas.openxmlformats.org/officeDocument/2006/relationships/hyperlink" Id="rId28" Target="mailto:hyojun.park@usu.edu" TargetMode="External" /><Relationship Type="http://schemas.openxmlformats.org/officeDocument/2006/relationships/hyperlink" Id="rId29" Target="mailto:keith.gennuso@chrr.wisc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notes</dc:title>
  <dc:creator/>
  <cp:keywords/>
  <dcterms:created xsi:type="dcterms:W3CDTF">2025-04-08T18:56:49Z</dcterms:created>
  <dcterms:modified xsi:type="dcterms:W3CDTF">2025-04-08T18:56:49Z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