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3EBE7554" w:rsidR="00531FBF" w:rsidRPr="00B7788F" w:rsidRDefault="00FB6C7E" w:rsidP="00B7788F">
            <w:pPr>
              <w:contextualSpacing/>
              <w:jc w:val="center"/>
              <w:rPr>
                <w:rFonts w:eastAsia="Times New Roman" w:cstheme="minorHAnsi"/>
                <w:b/>
                <w:bCs/>
                <w:sz w:val="22"/>
                <w:szCs w:val="22"/>
              </w:rPr>
            </w:pPr>
            <w:r>
              <w:rPr>
                <w:rFonts w:eastAsia="Times New Roman" w:cstheme="minorHAnsi"/>
                <w:b/>
                <w:bCs/>
                <w:sz w:val="22"/>
                <w:szCs w:val="22"/>
              </w:rPr>
              <w:t>12/6/2023</w:t>
            </w:r>
          </w:p>
        </w:tc>
        <w:tc>
          <w:tcPr>
            <w:tcW w:w="2338" w:type="dxa"/>
            <w:tcMar>
              <w:left w:w="115" w:type="dxa"/>
              <w:right w:w="115" w:type="dxa"/>
            </w:tcMar>
          </w:tcPr>
          <w:p w14:paraId="07699096" w14:textId="36E564CB" w:rsidR="00531FBF" w:rsidRPr="00B7788F" w:rsidRDefault="00FB6C7E" w:rsidP="00B7788F">
            <w:pPr>
              <w:contextualSpacing/>
              <w:jc w:val="center"/>
              <w:rPr>
                <w:rFonts w:eastAsia="Times New Roman" w:cstheme="minorHAnsi"/>
                <w:b/>
                <w:bCs/>
                <w:sz w:val="22"/>
                <w:szCs w:val="22"/>
              </w:rPr>
            </w:pPr>
            <w:r>
              <w:rPr>
                <w:rFonts w:eastAsia="Times New Roman" w:cstheme="minorHAnsi"/>
                <w:b/>
                <w:bCs/>
                <w:sz w:val="22"/>
                <w:szCs w:val="22"/>
              </w:rPr>
              <w:t>Hannah Hendrix</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34AECCDD" w:rsidR="00485402" w:rsidRPr="00B7788F" w:rsidRDefault="00FB6C7E" w:rsidP="00D47759">
      <w:pPr>
        <w:contextualSpacing/>
        <w:rPr>
          <w:rFonts w:cstheme="minorHAnsi"/>
          <w:sz w:val="22"/>
          <w:szCs w:val="22"/>
        </w:rPr>
      </w:pPr>
      <w:r>
        <w:rPr>
          <w:rFonts w:cstheme="minorHAnsi"/>
          <w:sz w:val="22"/>
          <w:szCs w:val="22"/>
        </w:rPr>
        <w:t>Hannah Hendrix</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5CE6734A" w14:textId="67A594F3" w:rsidR="00C32F3D" w:rsidRPr="00B7788F" w:rsidRDefault="00FB6C7E" w:rsidP="00D47759">
      <w:pPr>
        <w:contextualSpacing/>
        <w:rPr>
          <w:rFonts w:eastAsia="Times New Roman"/>
          <w:sz w:val="22"/>
          <w:szCs w:val="22"/>
        </w:rPr>
      </w:pPr>
      <w:r>
        <w:rPr>
          <w:rFonts w:eastAsia="Times New Roman"/>
          <w:sz w:val="22"/>
          <w:szCs w:val="22"/>
        </w:rPr>
        <w:t xml:space="preserve">The recommended encryption algorithm cipher for Artemis Financials’ web application is the Advanced Encryption Standard (AES). AEs is a symmetric key algorithm that uses ley sizes of 128, 192, or 256 bits. It is well-known for its robust security and efficiency. While AEs is not a hash function itself, it can be combined with hash functions </w:t>
      </w:r>
      <w:r w:rsidR="008C3A2B">
        <w:rPr>
          <w:rFonts w:eastAsia="Times New Roman"/>
          <w:sz w:val="22"/>
          <w:szCs w:val="22"/>
        </w:rPr>
        <w:t xml:space="preserve">such as HMAC to ensure data integrity. The se of random integers in key generation increases the unpredictability of AEs keys. As a symmetric key algorithm, AES uses the same key for both encryption and decryption, allowing for faster processing. The National Institute of Standards and Technology establishes AES in 2001 to replace the old Data Encryption Standards, and its widespread adoption demonstrates its </w:t>
      </w:r>
      <w:r w:rsidR="008C3A2B" w:rsidRPr="008C3A2B">
        <w:rPr>
          <w:rFonts w:eastAsia="Times New Roman"/>
          <w:sz w:val="22"/>
          <w:szCs w:val="22"/>
        </w:rPr>
        <w:t xml:space="preserve">reliability. </w:t>
      </w:r>
      <w:r w:rsidR="008C3A2B" w:rsidRPr="008C3A2B">
        <w:rPr>
          <w:sz w:val="22"/>
          <w:szCs w:val="22"/>
        </w:rPr>
        <w:t>(</w:t>
      </w:r>
      <w:proofErr w:type="spellStart"/>
      <w:r w:rsidR="008C3A2B" w:rsidRPr="008C3A2B">
        <w:rPr>
          <w:sz w:val="22"/>
          <w:szCs w:val="22"/>
        </w:rPr>
        <w:t>Bedoui</w:t>
      </w:r>
      <w:proofErr w:type="spellEnd"/>
      <w:r w:rsidR="008C3A2B" w:rsidRPr="008C3A2B">
        <w:rPr>
          <w:sz w:val="22"/>
          <w:szCs w:val="22"/>
        </w:rPr>
        <w:t xml:space="preserve"> et al., 2022)</w:t>
      </w: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3F28531" w14:textId="77777777" w:rsidR="006A364E" w:rsidRDefault="006A364E" w:rsidP="00D47759">
      <w:pPr>
        <w:contextualSpacing/>
        <w:rPr>
          <w:rFonts w:eastAsia="Times New Roman"/>
          <w:sz w:val="22"/>
          <w:szCs w:val="22"/>
        </w:rPr>
      </w:pPr>
    </w:p>
    <w:p w14:paraId="1A30C4D3" w14:textId="69AEDA1D" w:rsidR="002778D5" w:rsidRDefault="006A364E"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6FC5DD02" wp14:editId="39EC8FE7">
            <wp:extent cx="5943600" cy="2779395"/>
            <wp:effectExtent l="0" t="0" r="0" b="1905"/>
            <wp:docPr id="14849022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90220" name="Picture 1" descr="A computer screen with whit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79395"/>
                    </a:xfrm>
                    <a:prstGeom prst="rect">
                      <a:avLst/>
                    </a:prstGeom>
                  </pic:spPr>
                </pic:pic>
              </a:graphicData>
            </a:graphic>
          </wp:inline>
        </w:drawing>
      </w:r>
    </w:p>
    <w:p w14:paraId="77A5BBC5" w14:textId="77777777" w:rsidR="00DB5652" w:rsidRPr="00B7788F" w:rsidRDefault="00DB5652" w:rsidP="00D47759">
      <w:pPr>
        <w:contextualSpacing/>
        <w:rPr>
          <w:rFonts w:cstheme="minorHAnsi"/>
          <w:sz w:val="22"/>
          <w:szCs w:val="22"/>
        </w:rPr>
      </w:pPr>
    </w:p>
    <w:p w14:paraId="4BA218AD" w14:textId="7D5B9494" w:rsidR="00C56FC2"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38E8F02F" w14:textId="77777777" w:rsidR="00CD7AB9" w:rsidRDefault="00CD7AB9" w:rsidP="00CD7AB9">
      <w:pPr>
        <w:pStyle w:val="Heading2"/>
        <w:spacing w:before="0" w:line="240" w:lineRule="auto"/>
      </w:pPr>
    </w:p>
    <w:p w14:paraId="33E37B08" w14:textId="394DE699" w:rsidR="00CD7AB9" w:rsidRPr="00B7788F" w:rsidRDefault="00CD7AB9" w:rsidP="00CD7AB9">
      <w:pPr>
        <w:pStyle w:val="Heading2"/>
        <w:spacing w:before="0" w:line="240" w:lineRule="auto"/>
      </w:pPr>
      <w:r>
        <w:rPr>
          <w:noProof/>
        </w:rPr>
        <w:drawing>
          <wp:inline distT="0" distB="0" distL="0" distR="0" wp14:anchorId="7C943DE4" wp14:editId="66045601">
            <wp:extent cx="5943600" cy="1664970"/>
            <wp:effectExtent l="0" t="0" r="0" b="0"/>
            <wp:docPr id="108883086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830864" name="Picture 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664970"/>
                    </a:xfrm>
                    <a:prstGeom prst="rect">
                      <a:avLst/>
                    </a:prstGeom>
                  </pic:spPr>
                </pic:pic>
              </a:graphicData>
            </a:graphic>
          </wp:inline>
        </w:drawing>
      </w: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2CB31EF5" w14:textId="77777777" w:rsidR="003978A0" w:rsidRDefault="003978A0" w:rsidP="00D47759">
      <w:pPr>
        <w:contextualSpacing/>
        <w:rPr>
          <w:rFonts w:eastAsia="Times New Roman" w:cstheme="minorHAnsi"/>
          <w:sz w:val="22"/>
          <w:szCs w:val="22"/>
        </w:rPr>
      </w:pPr>
    </w:p>
    <w:p w14:paraId="51D92974" w14:textId="4D340A3D" w:rsidR="000202DE" w:rsidRDefault="00CE7E99"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050891FD" wp14:editId="6079ADB6">
            <wp:extent cx="5943600" cy="665480"/>
            <wp:effectExtent l="0" t="0" r="0" b="0"/>
            <wp:docPr id="3850238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23802" name="Picture 38502380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65480"/>
                    </a:xfrm>
                    <a:prstGeom prst="rect">
                      <a:avLst/>
                    </a:prstGeom>
                  </pic:spPr>
                </pic:pic>
              </a:graphicData>
            </a:graphic>
          </wp:inline>
        </w:drawing>
      </w:r>
    </w:p>
    <w:p w14:paraId="6F681708" w14:textId="77777777" w:rsidR="00DB5652" w:rsidRPr="00B7788F" w:rsidRDefault="00DB5652"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77777777" w:rsidR="003978A0" w:rsidRDefault="003978A0" w:rsidP="00D47759">
      <w:pPr>
        <w:contextualSpacing/>
        <w:rPr>
          <w:rFonts w:eastAsia="Times New Roman" w:cstheme="minorHAnsi"/>
          <w:sz w:val="22"/>
          <w:szCs w:val="22"/>
        </w:rPr>
      </w:pPr>
    </w:p>
    <w:p w14:paraId="7F9143A1" w14:textId="54E377F5" w:rsidR="00E33862" w:rsidRDefault="00B5717E"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752D5614" wp14:editId="3BB4C105">
            <wp:extent cx="5943600" cy="4626610"/>
            <wp:effectExtent l="0" t="0" r="0" b="0"/>
            <wp:docPr id="1823496129"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96129" name="Picture 4" descr="A screen 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626610"/>
                    </a:xfrm>
                    <a:prstGeom prst="rect">
                      <a:avLst/>
                    </a:prstGeom>
                  </pic:spPr>
                </pic:pic>
              </a:graphicData>
            </a:graphic>
          </wp:inline>
        </w:drawing>
      </w:r>
    </w:p>
    <w:p w14:paraId="75B70F3E" w14:textId="354E9CDF" w:rsidR="00DB5652" w:rsidRDefault="00196DBA" w:rsidP="00D47759">
      <w:pPr>
        <w:contextualSpacing/>
        <w:rPr>
          <w:rFonts w:cstheme="minorHAnsi"/>
          <w:sz w:val="22"/>
          <w:szCs w:val="22"/>
        </w:rPr>
      </w:pPr>
      <w:r>
        <w:rPr>
          <w:rFonts w:cstheme="minorHAnsi"/>
          <w:noProof/>
          <w:sz w:val="22"/>
          <w:szCs w:val="22"/>
        </w:rPr>
        <w:lastRenderedPageBreak/>
        <w:drawing>
          <wp:inline distT="0" distB="0" distL="0" distR="0" wp14:anchorId="23E4ECF5" wp14:editId="52856522">
            <wp:extent cx="5943600" cy="3841750"/>
            <wp:effectExtent l="0" t="0" r="0" b="6350"/>
            <wp:docPr id="10368450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4509" name="Picture 5"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841750"/>
                    </a:xfrm>
                    <a:prstGeom prst="rect">
                      <a:avLst/>
                    </a:prstGeom>
                  </pic:spPr>
                </pic:pic>
              </a:graphicData>
            </a:graphic>
          </wp:inline>
        </w:drawing>
      </w:r>
    </w:p>
    <w:p w14:paraId="09ED8561" w14:textId="77777777" w:rsidR="00196DBA" w:rsidRPr="00B7788F" w:rsidRDefault="00196DBA"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1F425485" w14:textId="65EA5241" w:rsidR="00E4044A" w:rsidRPr="00B7788F" w:rsidRDefault="00F94F97"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69628125" wp14:editId="76F048A3">
            <wp:extent cx="5943600" cy="5043170"/>
            <wp:effectExtent l="0" t="0" r="0" b="0"/>
            <wp:docPr id="328871650"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71650" name="Picture 7" descr="A screen 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5043170"/>
                    </a:xfrm>
                    <a:prstGeom prst="rect">
                      <a:avLst/>
                    </a:prstGeom>
                  </pic:spPr>
                </pic:pic>
              </a:graphicData>
            </a:graphic>
          </wp:inline>
        </w:drawing>
      </w:r>
    </w:p>
    <w:p w14:paraId="7B9F371C" w14:textId="52F5EA5A" w:rsidR="00E33862" w:rsidRPr="00B7788F" w:rsidRDefault="00E33862"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0624AD01" w14:textId="0FE569A1" w:rsidR="620D193F" w:rsidRDefault="00F94F97" w:rsidP="00D47759">
      <w:pPr>
        <w:contextualSpacing/>
        <w:rPr>
          <w:rFonts w:eastAsia="Times New Roman"/>
          <w:sz w:val="22"/>
          <w:szCs w:val="22"/>
        </w:rPr>
      </w:pPr>
      <w:r w:rsidRPr="00F94F97">
        <w:rPr>
          <w:rFonts w:eastAsia="Times New Roman"/>
          <w:sz w:val="22"/>
          <w:szCs w:val="22"/>
        </w:rPr>
        <w:t xml:space="preserve">In the refactored code, changes were made to enhance the overall robustness of the application. The code structure remains consistent with the original, but hypothetical modifications were introduced to align with secure coding practices. Specifically, the </w:t>
      </w:r>
      <w:proofErr w:type="spellStart"/>
      <w:r w:rsidRPr="00F94F97">
        <w:rPr>
          <w:rFonts w:eastAsia="Times New Roman"/>
          <w:sz w:val="22"/>
          <w:szCs w:val="22"/>
        </w:rPr>
        <w:t>myHash</w:t>
      </w:r>
      <w:proofErr w:type="spellEnd"/>
      <w:r w:rsidRPr="00F94F97">
        <w:rPr>
          <w:rFonts w:eastAsia="Times New Roman"/>
          <w:sz w:val="22"/>
          <w:szCs w:val="22"/>
        </w:rPr>
        <w:t xml:space="preserve"> method was altered to dynamically fetch data, replacing the hardcoded content with a more adaptable approach suitable for real-world scenarios. Furthermore, error handling in the </w:t>
      </w:r>
      <w:proofErr w:type="spellStart"/>
      <w:r w:rsidRPr="00F94F97">
        <w:rPr>
          <w:rFonts w:eastAsia="Times New Roman"/>
          <w:sz w:val="22"/>
          <w:szCs w:val="22"/>
        </w:rPr>
        <w:t>myHash</w:t>
      </w:r>
      <w:proofErr w:type="spellEnd"/>
      <w:r w:rsidRPr="00F94F97">
        <w:rPr>
          <w:rFonts w:eastAsia="Times New Roman"/>
          <w:sz w:val="22"/>
          <w:szCs w:val="22"/>
        </w:rPr>
        <w:t xml:space="preserve"> method was improved to provide a more user-friendly response in case of a </w:t>
      </w:r>
      <w:proofErr w:type="spellStart"/>
      <w:r w:rsidRPr="00F94F97">
        <w:rPr>
          <w:rFonts w:eastAsia="Times New Roman"/>
          <w:sz w:val="22"/>
          <w:szCs w:val="22"/>
        </w:rPr>
        <w:t>NoSuchAlgorithmException</w:t>
      </w:r>
      <w:proofErr w:type="spellEnd"/>
      <w:r w:rsidRPr="00F94F97">
        <w:rPr>
          <w:rFonts w:eastAsia="Times New Roman"/>
          <w:sz w:val="22"/>
          <w:szCs w:val="22"/>
        </w:rPr>
        <w:t xml:space="preserve">. The refactoring also acknowledges the importance of secure communication, assuming proper SSL/TLS configuration, and implies input validation in the </w:t>
      </w:r>
      <w:proofErr w:type="spellStart"/>
      <w:r w:rsidRPr="00F94F97">
        <w:rPr>
          <w:rFonts w:eastAsia="Times New Roman"/>
          <w:sz w:val="22"/>
          <w:szCs w:val="22"/>
        </w:rPr>
        <w:t>fetchData</w:t>
      </w:r>
      <w:proofErr w:type="spellEnd"/>
      <w:r w:rsidRPr="00F94F97">
        <w:rPr>
          <w:rFonts w:eastAsia="Times New Roman"/>
          <w:sz w:val="22"/>
          <w:szCs w:val="22"/>
        </w:rPr>
        <w:t xml:space="preserve"> method. These adjustments aim to enhance security posture by implementing dynamic data handling, improving error resilience, and addressing key considerations for secure coding.</w:t>
      </w: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4965F8C4" w14:textId="21E3C755" w:rsidR="00FB6C7E" w:rsidRDefault="00F94F97" w:rsidP="00D47759">
      <w:pPr>
        <w:contextualSpacing/>
        <w:rPr>
          <w:rFonts w:eastAsia="Times New Roman"/>
          <w:sz w:val="22"/>
          <w:szCs w:val="22"/>
        </w:rPr>
      </w:pPr>
      <w:r w:rsidRPr="00F94F97">
        <w:rPr>
          <w:rFonts w:eastAsia="Times New Roman"/>
          <w:sz w:val="22"/>
          <w:szCs w:val="22"/>
        </w:rPr>
        <w:t xml:space="preserve">In the process of refactoring the code, industry-standard secure coding practices were systematically applied, including the adoption of dynamic data handling, robust error management, and an emphasis </w:t>
      </w:r>
      <w:r w:rsidRPr="00F94F97">
        <w:rPr>
          <w:rFonts w:eastAsia="Times New Roman"/>
          <w:sz w:val="22"/>
          <w:szCs w:val="22"/>
        </w:rPr>
        <w:lastRenderedPageBreak/>
        <w:t xml:space="preserve">on secure communication. These practices </w:t>
      </w:r>
      <w:r>
        <w:rPr>
          <w:rFonts w:eastAsia="Times New Roman"/>
          <w:sz w:val="22"/>
          <w:szCs w:val="22"/>
        </w:rPr>
        <w:t>protect</w:t>
      </w:r>
      <w:r w:rsidRPr="00F94F97">
        <w:rPr>
          <w:rFonts w:eastAsia="Times New Roman"/>
          <w:sz w:val="22"/>
          <w:szCs w:val="22"/>
        </w:rPr>
        <w:t xml:space="preserve"> the application against known security vulnerabilities and contribute to its overall security posture. The value extends to the company's wellbeing by proactively mitigating risks, ensuring regulatory compliance, reducing the attack surface, and enhancing resilience. While initial implementation may require an investment, the long-term benefits include safeguarding the company's reputation, financial standing, and avoiding legal consequences.</w:t>
      </w:r>
    </w:p>
    <w:p w14:paraId="310B2D43" w14:textId="77777777" w:rsidR="00FB6C7E" w:rsidRDefault="00FB6C7E" w:rsidP="00D47759">
      <w:pPr>
        <w:contextualSpacing/>
        <w:rPr>
          <w:rFonts w:eastAsia="Times New Roman"/>
          <w:sz w:val="22"/>
          <w:szCs w:val="22"/>
        </w:rPr>
      </w:pPr>
    </w:p>
    <w:p w14:paraId="2A9E1D84" w14:textId="2A2C7F8C" w:rsidR="00FB6C7E" w:rsidRDefault="00FB6C7E" w:rsidP="00D47759">
      <w:pPr>
        <w:contextualSpacing/>
        <w:rPr>
          <w:rFonts w:eastAsia="Times New Roman"/>
          <w:sz w:val="22"/>
          <w:szCs w:val="22"/>
        </w:rPr>
      </w:pPr>
      <w:r>
        <w:rPr>
          <w:rFonts w:eastAsia="Times New Roman"/>
          <w:sz w:val="22"/>
          <w:szCs w:val="22"/>
        </w:rPr>
        <w:t xml:space="preserve">References: </w:t>
      </w:r>
    </w:p>
    <w:p w14:paraId="323ACF9C" w14:textId="77777777" w:rsidR="00FB6C7E" w:rsidRDefault="00FB6C7E" w:rsidP="00D47759">
      <w:pPr>
        <w:contextualSpacing/>
        <w:rPr>
          <w:rFonts w:eastAsia="Times New Roman"/>
          <w:sz w:val="22"/>
          <w:szCs w:val="22"/>
        </w:rPr>
      </w:pPr>
    </w:p>
    <w:p w14:paraId="339134E9" w14:textId="77777777" w:rsidR="008C3A2B" w:rsidRPr="008C3A2B" w:rsidRDefault="008C3A2B" w:rsidP="008C3A2B">
      <w:pPr>
        <w:pStyle w:val="NormalWeb"/>
        <w:spacing w:before="0" w:beforeAutospacing="0" w:after="0" w:afterAutospacing="0" w:line="480" w:lineRule="auto"/>
        <w:ind w:left="720" w:hanging="720"/>
        <w:rPr>
          <w:rFonts w:asciiTheme="minorHAnsi" w:hAnsiTheme="minorHAnsi" w:cstheme="minorHAnsi"/>
          <w:sz w:val="22"/>
          <w:szCs w:val="22"/>
        </w:rPr>
      </w:pPr>
      <w:proofErr w:type="spellStart"/>
      <w:r w:rsidRPr="008C3A2B">
        <w:rPr>
          <w:rFonts w:asciiTheme="minorHAnsi" w:hAnsiTheme="minorHAnsi" w:cstheme="minorHAnsi"/>
          <w:sz w:val="22"/>
          <w:szCs w:val="22"/>
        </w:rPr>
        <w:t>Bedoui</w:t>
      </w:r>
      <w:proofErr w:type="spellEnd"/>
      <w:r w:rsidRPr="008C3A2B">
        <w:rPr>
          <w:rFonts w:asciiTheme="minorHAnsi" w:hAnsiTheme="minorHAnsi" w:cstheme="minorHAnsi"/>
          <w:sz w:val="22"/>
          <w:szCs w:val="22"/>
        </w:rPr>
        <w:t xml:space="preserve">, M., </w:t>
      </w:r>
      <w:proofErr w:type="spellStart"/>
      <w:r w:rsidRPr="008C3A2B">
        <w:rPr>
          <w:rFonts w:asciiTheme="minorHAnsi" w:hAnsiTheme="minorHAnsi" w:cstheme="minorHAnsi"/>
          <w:sz w:val="22"/>
          <w:szCs w:val="22"/>
        </w:rPr>
        <w:t>Mestiri</w:t>
      </w:r>
      <w:proofErr w:type="spellEnd"/>
      <w:r w:rsidRPr="008C3A2B">
        <w:rPr>
          <w:rFonts w:asciiTheme="minorHAnsi" w:hAnsiTheme="minorHAnsi" w:cstheme="minorHAnsi"/>
          <w:sz w:val="22"/>
          <w:szCs w:val="22"/>
        </w:rPr>
        <w:t xml:space="preserve">, H., </w:t>
      </w:r>
      <w:proofErr w:type="spellStart"/>
      <w:r w:rsidRPr="008C3A2B">
        <w:rPr>
          <w:rFonts w:asciiTheme="minorHAnsi" w:hAnsiTheme="minorHAnsi" w:cstheme="minorHAnsi"/>
          <w:sz w:val="22"/>
          <w:szCs w:val="22"/>
        </w:rPr>
        <w:t>Bouallegue</w:t>
      </w:r>
      <w:proofErr w:type="spellEnd"/>
      <w:r w:rsidRPr="008C3A2B">
        <w:rPr>
          <w:rFonts w:asciiTheme="minorHAnsi" w:hAnsiTheme="minorHAnsi" w:cstheme="minorHAnsi"/>
          <w:sz w:val="22"/>
          <w:szCs w:val="22"/>
        </w:rPr>
        <w:t xml:space="preserve">, B., Hamdi, B., &amp; </w:t>
      </w:r>
      <w:proofErr w:type="spellStart"/>
      <w:r w:rsidRPr="008C3A2B">
        <w:rPr>
          <w:rFonts w:asciiTheme="minorHAnsi" w:hAnsiTheme="minorHAnsi" w:cstheme="minorHAnsi"/>
          <w:sz w:val="22"/>
          <w:szCs w:val="22"/>
        </w:rPr>
        <w:t>Machhout</w:t>
      </w:r>
      <w:proofErr w:type="spellEnd"/>
      <w:r w:rsidRPr="008C3A2B">
        <w:rPr>
          <w:rFonts w:asciiTheme="minorHAnsi" w:hAnsiTheme="minorHAnsi" w:cstheme="minorHAnsi"/>
          <w:sz w:val="22"/>
          <w:szCs w:val="22"/>
        </w:rPr>
        <w:t xml:space="preserve">, M. (2022). An improvement of both security and reliability for AES implementations. </w:t>
      </w:r>
      <w:r w:rsidRPr="008C3A2B">
        <w:rPr>
          <w:rFonts w:asciiTheme="minorHAnsi" w:hAnsiTheme="minorHAnsi" w:cstheme="minorHAnsi"/>
          <w:i/>
          <w:iCs/>
          <w:sz w:val="22"/>
          <w:szCs w:val="22"/>
        </w:rPr>
        <w:t>Journal of King Saud University - Computer and Information Sciences</w:t>
      </w:r>
      <w:r w:rsidRPr="008C3A2B">
        <w:rPr>
          <w:rFonts w:asciiTheme="minorHAnsi" w:hAnsiTheme="minorHAnsi" w:cstheme="minorHAnsi"/>
          <w:sz w:val="22"/>
          <w:szCs w:val="22"/>
        </w:rPr>
        <w:t xml:space="preserve">, </w:t>
      </w:r>
      <w:r w:rsidRPr="008C3A2B">
        <w:rPr>
          <w:rFonts w:asciiTheme="minorHAnsi" w:hAnsiTheme="minorHAnsi" w:cstheme="minorHAnsi"/>
          <w:i/>
          <w:iCs/>
          <w:sz w:val="22"/>
          <w:szCs w:val="22"/>
        </w:rPr>
        <w:t>34</w:t>
      </w:r>
      <w:r w:rsidRPr="008C3A2B">
        <w:rPr>
          <w:rFonts w:asciiTheme="minorHAnsi" w:hAnsiTheme="minorHAnsi" w:cstheme="minorHAnsi"/>
          <w:sz w:val="22"/>
          <w:szCs w:val="22"/>
        </w:rPr>
        <w:t>(10). https://doi.org/10.1016/j.jksuci.2021.12.012</w:t>
      </w:r>
    </w:p>
    <w:p w14:paraId="6C9FD14B" w14:textId="77777777" w:rsidR="008C3A2B" w:rsidRPr="00B7788F" w:rsidRDefault="008C3A2B" w:rsidP="00D47759">
      <w:pPr>
        <w:contextualSpacing/>
        <w:rPr>
          <w:rFonts w:eastAsia="Times New Roman"/>
          <w:sz w:val="22"/>
          <w:szCs w:val="22"/>
        </w:rPr>
      </w:pPr>
    </w:p>
    <w:sectPr w:rsidR="008C3A2B" w:rsidRPr="00B7788F" w:rsidSect="00C41B36">
      <w:headerReference w:type="default" r:id="rId19"/>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93C946" w14:textId="77777777" w:rsidR="00E822AF" w:rsidRDefault="00E822AF" w:rsidP="002F3F84">
      <w:r>
        <w:separator/>
      </w:r>
    </w:p>
  </w:endnote>
  <w:endnote w:type="continuationSeparator" w:id="0">
    <w:p w14:paraId="60B85FEA" w14:textId="77777777" w:rsidR="00E822AF" w:rsidRDefault="00E822AF" w:rsidP="002F3F84">
      <w:r>
        <w:continuationSeparator/>
      </w:r>
    </w:p>
  </w:endnote>
  <w:endnote w:type="continuationNotice" w:id="1">
    <w:p w14:paraId="0C364178" w14:textId="77777777" w:rsidR="00E822AF" w:rsidRDefault="00E822A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44DA1" w14:textId="77777777" w:rsidR="00E822AF" w:rsidRDefault="00E822AF" w:rsidP="002F3F84">
      <w:r>
        <w:separator/>
      </w:r>
    </w:p>
  </w:footnote>
  <w:footnote w:type="continuationSeparator" w:id="0">
    <w:p w14:paraId="71573700" w14:textId="77777777" w:rsidR="00E822AF" w:rsidRDefault="00E822AF" w:rsidP="002F3F84">
      <w:r>
        <w:continuationSeparator/>
      </w:r>
    </w:p>
  </w:footnote>
  <w:footnote w:type="continuationNotice" w:id="1">
    <w:p w14:paraId="46503228" w14:textId="77777777" w:rsidR="00E822AF" w:rsidRDefault="00E822A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916863439">
    <w:abstractNumId w:val="16"/>
  </w:num>
  <w:num w:numId="2" w16cid:durableId="2088259701">
    <w:abstractNumId w:val="20"/>
  </w:num>
  <w:num w:numId="3" w16cid:durableId="500436851">
    <w:abstractNumId w:val="6"/>
  </w:num>
  <w:num w:numId="4" w16cid:durableId="1879194129">
    <w:abstractNumId w:val="8"/>
  </w:num>
  <w:num w:numId="5" w16cid:durableId="2100517002">
    <w:abstractNumId w:val="4"/>
  </w:num>
  <w:num w:numId="6" w16cid:durableId="339695698">
    <w:abstractNumId w:val="17"/>
  </w:num>
  <w:num w:numId="7" w16cid:durableId="1697196146">
    <w:abstractNumId w:val="12"/>
    <w:lvlOverride w:ilvl="0">
      <w:lvl w:ilvl="0">
        <w:numFmt w:val="lowerLetter"/>
        <w:lvlText w:val="%1."/>
        <w:lvlJc w:val="left"/>
      </w:lvl>
    </w:lvlOverride>
  </w:num>
  <w:num w:numId="8" w16cid:durableId="221672484">
    <w:abstractNumId w:val="5"/>
  </w:num>
  <w:num w:numId="9" w16cid:durableId="1624266629">
    <w:abstractNumId w:val="1"/>
    <w:lvlOverride w:ilvl="0">
      <w:lvl w:ilvl="0">
        <w:numFmt w:val="lowerLetter"/>
        <w:lvlText w:val="%1."/>
        <w:lvlJc w:val="left"/>
      </w:lvl>
    </w:lvlOverride>
  </w:num>
  <w:num w:numId="10" w16cid:durableId="115107721">
    <w:abstractNumId w:val="0"/>
  </w:num>
  <w:num w:numId="11" w16cid:durableId="1426538478">
    <w:abstractNumId w:val="3"/>
  </w:num>
  <w:num w:numId="12" w16cid:durableId="1466434342">
    <w:abstractNumId w:val="19"/>
  </w:num>
  <w:num w:numId="13" w16cid:durableId="1043215394">
    <w:abstractNumId w:val="15"/>
  </w:num>
  <w:num w:numId="14" w16cid:durableId="1926724543">
    <w:abstractNumId w:val="2"/>
  </w:num>
  <w:num w:numId="15" w16cid:durableId="1242716817">
    <w:abstractNumId w:val="11"/>
  </w:num>
  <w:num w:numId="16" w16cid:durableId="1275017983">
    <w:abstractNumId w:val="9"/>
  </w:num>
  <w:num w:numId="17" w16cid:durableId="512377236">
    <w:abstractNumId w:val="14"/>
  </w:num>
  <w:num w:numId="18" w16cid:durableId="1577857670">
    <w:abstractNumId w:val="18"/>
  </w:num>
  <w:num w:numId="19" w16cid:durableId="632905418">
    <w:abstractNumId w:val="7"/>
  </w:num>
  <w:num w:numId="20" w16cid:durableId="1367372682">
    <w:abstractNumId w:val="13"/>
  </w:num>
  <w:num w:numId="21" w16cid:durableId="1953898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96DBA"/>
    <w:rsid w:val="001A381D"/>
    <w:rsid w:val="001B4F8C"/>
    <w:rsid w:val="001F5F49"/>
    <w:rsid w:val="002001E0"/>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978A0"/>
    <w:rsid w:val="003A1621"/>
    <w:rsid w:val="003E2462"/>
    <w:rsid w:val="003E399D"/>
    <w:rsid w:val="00403219"/>
    <w:rsid w:val="00413DE0"/>
    <w:rsid w:val="0045610F"/>
    <w:rsid w:val="0046151B"/>
    <w:rsid w:val="00473815"/>
    <w:rsid w:val="00485402"/>
    <w:rsid w:val="004B2BE0"/>
    <w:rsid w:val="004D78B4"/>
    <w:rsid w:val="004F6451"/>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A364E"/>
    <w:rsid w:val="006A66A8"/>
    <w:rsid w:val="006B66FE"/>
    <w:rsid w:val="006E1A73"/>
    <w:rsid w:val="006E3003"/>
    <w:rsid w:val="00701A84"/>
    <w:rsid w:val="0071273D"/>
    <w:rsid w:val="0076659B"/>
    <w:rsid w:val="00790486"/>
    <w:rsid w:val="00793EE5"/>
    <w:rsid w:val="00797EC8"/>
    <w:rsid w:val="00816AE9"/>
    <w:rsid w:val="00824ABB"/>
    <w:rsid w:val="00826665"/>
    <w:rsid w:val="00844A5D"/>
    <w:rsid w:val="00861EC1"/>
    <w:rsid w:val="008A7514"/>
    <w:rsid w:val="008B068E"/>
    <w:rsid w:val="008C3A2B"/>
    <w:rsid w:val="00940B1A"/>
    <w:rsid w:val="00957280"/>
    <w:rsid w:val="009714E8"/>
    <w:rsid w:val="00974AE3"/>
    <w:rsid w:val="009826D6"/>
    <w:rsid w:val="009C6202"/>
    <w:rsid w:val="009C7B99"/>
    <w:rsid w:val="009D3129"/>
    <w:rsid w:val="009F285B"/>
    <w:rsid w:val="00A2133A"/>
    <w:rsid w:val="00A87E0C"/>
    <w:rsid w:val="00AC1A15"/>
    <w:rsid w:val="00AC3626"/>
    <w:rsid w:val="00AD43C0"/>
    <w:rsid w:val="00AE5B33"/>
    <w:rsid w:val="00AF4C03"/>
    <w:rsid w:val="00B03C25"/>
    <w:rsid w:val="00B20F52"/>
    <w:rsid w:val="00B26489"/>
    <w:rsid w:val="00B35185"/>
    <w:rsid w:val="00B406E8"/>
    <w:rsid w:val="00B50C83"/>
    <w:rsid w:val="00B5717E"/>
    <w:rsid w:val="00B720DC"/>
    <w:rsid w:val="00B7788F"/>
    <w:rsid w:val="00C32F3D"/>
    <w:rsid w:val="00C41B36"/>
    <w:rsid w:val="00C56FC2"/>
    <w:rsid w:val="00C67FA3"/>
    <w:rsid w:val="00CD7AB9"/>
    <w:rsid w:val="00CE44E9"/>
    <w:rsid w:val="00CE7E99"/>
    <w:rsid w:val="00CF445D"/>
    <w:rsid w:val="00CF618A"/>
    <w:rsid w:val="00D0558B"/>
    <w:rsid w:val="00D47759"/>
    <w:rsid w:val="00DB5652"/>
    <w:rsid w:val="00DD6742"/>
    <w:rsid w:val="00E02BD0"/>
    <w:rsid w:val="00E33862"/>
    <w:rsid w:val="00E4044A"/>
    <w:rsid w:val="00E5594E"/>
    <w:rsid w:val="00E66FC0"/>
    <w:rsid w:val="00E822AF"/>
    <w:rsid w:val="00E941D0"/>
    <w:rsid w:val="00EB1CEC"/>
    <w:rsid w:val="00EB4E90"/>
    <w:rsid w:val="00EC29F5"/>
    <w:rsid w:val="00ED1CC4"/>
    <w:rsid w:val="00EE3EAE"/>
    <w:rsid w:val="00EF4D6F"/>
    <w:rsid w:val="00F432FF"/>
    <w:rsid w:val="00F72352"/>
    <w:rsid w:val="00F80B55"/>
    <w:rsid w:val="00F81BBB"/>
    <w:rsid w:val="00F94F97"/>
    <w:rsid w:val="00FB6C7E"/>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561078">
      <w:bodyDiv w:val="1"/>
      <w:marLeft w:val="0"/>
      <w:marRight w:val="0"/>
      <w:marTop w:val="0"/>
      <w:marBottom w:val="0"/>
      <w:divBdr>
        <w:top w:val="none" w:sz="0" w:space="0" w:color="auto"/>
        <w:left w:val="none" w:sz="0" w:space="0" w:color="auto"/>
        <w:bottom w:val="none" w:sz="0" w:space="0" w:color="auto"/>
        <w:right w:val="none" w:sz="0" w:space="0" w:color="auto"/>
      </w:divBdr>
      <w:divsChild>
        <w:div w:id="213080841">
          <w:marLeft w:val="-720"/>
          <w:marRight w:val="0"/>
          <w:marTop w:val="0"/>
          <w:marBottom w:val="0"/>
          <w:divBdr>
            <w:top w:val="none" w:sz="0" w:space="0" w:color="auto"/>
            <w:left w:val="none" w:sz="0" w:space="0" w:color="auto"/>
            <w:bottom w:val="none" w:sz="0" w:space="0" w:color="auto"/>
            <w:right w:val="none" w:sz="0" w:space="0" w:color="auto"/>
          </w:divBdr>
        </w:div>
      </w:divsChild>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902986609">
      <w:bodyDiv w:val="1"/>
      <w:marLeft w:val="0"/>
      <w:marRight w:val="0"/>
      <w:marTop w:val="0"/>
      <w:marBottom w:val="0"/>
      <w:divBdr>
        <w:top w:val="none" w:sz="0" w:space="0" w:color="auto"/>
        <w:left w:val="none" w:sz="0" w:space="0" w:color="auto"/>
        <w:bottom w:val="none" w:sz="0" w:space="0" w:color="auto"/>
        <w:right w:val="none" w:sz="0" w:space="0" w:color="auto"/>
      </w:divBdr>
      <w:divsChild>
        <w:div w:id="564226060">
          <w:marLeft w:val="-720"/>
          <w:marRight w:val="0"/>
          <w:marTop w:val="0"/>
          <w:marBottom w:val="0"/>
          <w:divBdr>
            <w:top w:val="none" w:sz="0" w:space="0" w:color="auto"/>
            <w:left w:val="none" w:sz="0" w:space="0" w:color="auto"/>
            <w:bottom w:val="none" w:sz="0" w:space="0" w:color="auto"/>
            <w:right w:val="none" w:sz="0" w:space="0" w:color="auto"/>
          </w:divBdr>
        </w:div>
      </w:divsChild>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837186052">
      <w:bodyDiv w:val="1"/>
      <w:marLeft w:val="0"/>
      <w:marRight w:val="0"/>
      <w:marTop w:val="0"/>
      <w:marBottom w:val="0"/>
      <w:divBdr>
        <w:top w:val="none" w:sz="0" w:space="0" w:color="auto"/>
        <w:left w:val="none" w:sz="0" w:space="0" w:color="auto"/>
        <w:bottom w:val="none" w:sz="0" w:space="0" w:color="auto"/>
        <w:right w:val="none" w:sz="0" w:space="0" w:color="auto"/>
      </w:divBdr>
      <w:divsChild>
        <w:div w:id="41683041">
          <w:marLeft w:val="-720"/>
          <w:marRight w:val="0"/>
          <w:marTop w:val="0"/>
          <w:marBottom w:val="0"/>
          <w:divBdr>
            <w:top w:val="none" w:sz="0" w:space="0" w:color="auto"/>
            <w:left w:val="none" w:sz="0" w:space="0" w:color="auto"/>
            <w:bottom w:val="none" w:sz="0" w:space="0" w:color="auto"/>
            <w:right w:val="none" w:sz="0" w:space="0" w:color="auto"/>
          </w:divBdr>
        </w:div>
      </w:divsChild>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2.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4.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804</Words>
  <Characters>4586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5380</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Hendrix, Hannah</cp:lastModifiedBy>
  <cp:revision>2</cp:revision>
  <dcterms:created xsi:type="dcterms:W3CDTF">2023-12-08T15:11:00Z</dcterms:created>
  <dcterms:modified xsi:type="dcterms:W3CDTF">2023-12-08T15:11:00Z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