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A34F" w14:textId="48265CD8" w:rsidR="00132C22" w:rsidRPr="00132C22" w:rsidRDefault="00132C22" w:rsidP="00132C22">
      <w:pPr>
        <w:pStyle w:val="Heading1"/>
        <w:spacing w:before="0"/>
        <w:jc w:val="center"/>
        <w:rPr>
          <w:rFonts w:ascii="Garamond" w:hAnsi="Garamond"/>
          <w:color w:val="002060"/>
        </w:rPr>
      </w:pPr>
      <w:r w:rsidRPr="00132C22">
        <w:rPr>
          <w:rFonts w:ascii="Garamond" w:hAnsi="Garamond"/>
          <w:color w:val="002060"/>
        </w:rPr>
        <w:t>EMS Vehicle Allocation in Cheyenne</w:t>
      </w:r>
      <w:r w:rsidRPr="00132C22">
        <w:rPr>
          <w:rFonts w:ascii="Garamond" w:hAnsi="Garamond"/>
          <w:color w:val="002060"/>
        </w:rPr>
        <w:t xml:space="preserve"> – </w:t>
      </w:r>
      <w:r w:rsidRPr="00132C22">
        <w:rPr>
          <w:rFonts w:ascii="Garamond" w:hAnsi="Garamond"/>
          <w:color w:val="002060"/>
        </w:rPr>
        <w:t>Initial Cluster</w:t>
      </w:r>
      <w:r w:rsidRPr="00132C22">
        <w:rPr>
          <w:rFonts w:ascii="Garamond" w:hAnsi="Garamond"/>
          <w:color w:val="002060"/>
        </w:rPr>
        <w:t xml:space="preserve"> Results</w:t>
      </w:r>
    </w:p>
    <w:p w14:paraId="6DBAFC84" w14:textId="77777777" w:rsidR="00132C22" w:rsidRPr="00132C22" w:rsidRDefault="00417AB1" w:rsidP="00132C22">
      <w:pPr>
        <w:jc w:val="center"/>
        <w:rPr>
          <w:rFonts w:ascii="Garamond" w:hAnsi="Garamond"/>
          <w:color w:val="002060"/>
        </w:rPr>
      </w:pPr>
      <w:r w:rsidRPr="00417AB1">
        <w:rPr>
          <w:rFonts w:ascii="Garamond" w:hAnsi="Garamond"/>
          <w:noProof/>
          <w:color w:val="002060"/>
        </w:rPr>
        <w:pict w14:anchorId="0981EB8F">
          <v:rect id="_x0000_i1025" alt="" style="width:468pt;height:.05pt;mso-width-percent:0;mso-height-percent:0;mso-width-percent:0;mso-height-percent:0" o:hralign="center" o:hrstd="t" o:hrnoshade="t" o:hr="t" fillcolor="#2f5496 [2404]" stroked="f"/>
        </w:pict>
      </w:r>
    </w:p>
    <w:p w14:paraId="397646AB" w14:textId="1427D430" w:rsidR="00132C22" w:rsidRPr="00132C22" w:rsidRDefault="002A5EA9" w:rsidP="00132C22">
      <w:pPr>
        <w:ind w:left="-540"/>
        <w:jc w:val="center"/>
        <w:rPr>
          <w:rFonts w:ascii="Garamond" w:hAnsi="Garamond"/>
          <w:b/>
        </w:rPr>
      </w:pPr>
      <w:r>
        <w:rPr>
          <w:rFonts w:ascii="Garamond" w:hAnsi="Garamond"/>
          <w:b/>
        </w:rPr>
        <w:t xml:space="preserve">Hannah Guthrie, MS in Applied Statistics, </w:t>
      </w:r>
      <w:r w:rsidR="00132C22" w:rsidRPr="00132C22">
        <w:rPr>
          <w:rFonts w:ascii="Garamond" w:hAnsi="Garamond"/>
          <w:b/>
        </w:rPr>
        <w:t>May</w:t>
      </w:r>
      <w:r w:rsidR="00132C22" w:rsidRPr="00132C22">
        <w:rPr>
          <w:rFonts w:ascii="Garamond" w:hAnsi="Garamond"/>
          <w:b/>
        </w:rPr>
        <w:t xml:space="preserve"> 2022</w:t>
      </w:r>
    </w:p>
    <w:p w14:paraId="0A093029" w14:textId="77777777" w:rsidR="00132C22" w:rsidRPr="00132C22" w:rsidRDefault="00132C22" w:rsidP="00132C22">
      <w:pPr>
        <w:ind w:left="-540"/>
        <w:jc w:val="center"/>
        <w:rPr>
          <w:rFonts w:ascii="Garamond" w:hAnsi="Garamond"/>
          <w:b/>
        </w:rPr>
      </w:pPr>
    </w:p>
    <w:p w14:paraId="15420EAC" w14:textId="4D170468" w:rsidR="000A1D1C" w:rsidRPr="00132C22" w:rsidRDefault="000A1D1C" w:rsidP="00FA7052">
      <w:pPr>
        <w:jc w:val="both"/>
        <w:rPr>
          <w:rFonts w:ascii="Garamond" w:hAnsi="Garamond"/>
        </w:rPr>
      </w:pPr>
      <w:r w:rsidRPr="00132C22">
        <w:rPr>
          <w:rFonts w:ascii="Garamond" w:hAnsi="Garamond"/>
        </w:rPr>
        <w:t>In the City of Cheyenne, both the Cheyenne Fire Department</w:t>
      </w:r>
      <w:r w:rsidR="00E01587" w:rsidRPr="00132C22">
        <w:rPr>
          <w:rFonts w:ascii="Garamond" w:hAnsi="Garamond"/>
        </w:rPr>
        <w:t xml:space="preserve"> (CFD)</w:t>
      </w:r>
      <w:r w:rsidRPr="00132C22">
        <w:rPr>
          <w:rFonts w:ascii="Garamond" w:hAnsi="Garamond"/>
        </w:rPr>
        <w:t xml:space="preserve"> and American Medical Response (AMR) respond to emergency service (EMS) calls. In 2021, out of the 10,000 calls for service the </w:t>
      </w:r>
      <w:r w:rsidR="00E01587" w:rsidRPr="00132C22">
        <w:rPr>
          <w:rFonts w:ascii="Garamond" w:hAnsi="Garamond"/>
        </w:rPr>
        <w:t>CFD</w:t>
      </w:r>
      <w:r w:rsidRPr="00132C22">
        <w:rPr>
          <w:rFonts w:ascii="Garamond" w:hAnsi="Garamond"/>
        </w:rPr>
        <w:t xml:space="preserve"> responded to, 7,000 were for EMS </w:t>
      </w:r>
      <w:r w:rsidR="00697401" w:rsidRPr="00132C22">
        <w:rPr>
          <w:rFonts w:ascii="Garamond" w:hAnsi="Garamond"/>
        </w:rPr>
        <w:t>[</w:t>
      </w:r>
      <w:hyperlink r:id="rId4" w:history="1">
        <w:r w:rsidR="00FA7052" w:rsidRPr="00132C22">
          <w:rPr>
            <w:rStyle w:val="Hyperlink"/>
            <w:rFonts w:ascii="Garamond" w:hAnsi="Garamond"/>
          </w:rPr>
          <w:t>1</w:t>
        </w:r>
      </w:hyperlink>
      <w:r w:rsidR="00697401" w:rsidRPr="00132C22">
        <w:rPr>
          <w:rFonts w:ascii="Garamond" w:hAnsi="Garamond"/>
        </w:rPr>
        <w:t>]</w:t>
      </w:r>
      <w:r w:rsidRPr="00132C22">
        <w:rPr>
          <w:rFonts w:ascii="Garamond" w:hAnsi="Garamond"/>
        </w:rPr>
        <w:t xml:space="preserve">. </w:t>
      </w:r>
      <w:r w:rsidRPr="00132C22">
        <w:rPr>
          <w:rFonts w:ascii="Garamond" w:hAnsi="Garamond" w:cs="Helvetica Neue"/>
          <w:color w:val="000000"/>
        </w:rPr>
        <w:t xml:space="preserve">When an EMS call is placed and both CFD and AMR respond, the citizen effectively pays doubly as their taxes fund </w:t>
      </w:r>
      <w:proofErr w:type="gramStart"/>
      <w:r w:rsidRPr="00132C22">
        <w:rPr>
          <w:rFonts w:ascii="Garamond" w:hAnsi="Garamond" w:cs="Helvetica Neue"/>
          <w:color w:val="000000"/>
        </w:rPr>
        <w:t>CFD</w:t>
      </w:r>
      <w:proofErr w:type="gramEnd"/>
      <w:r w:rsidRPr="00132C22">
        <w:rPr>
          <w:rFonts w:ascii="Garamond" w:hAnsi="Garamond" w:cs="Helvetica Neue"/>
          <w:color w:val="000000"/>
        </w:rPr>
        <w:t xml:space="preserve"> and they will have to pay for the privatized AMR </w:t>
      </w:r>
      <w:r w:rsidRPr="00132C22">
        <w:rPr>
          <w:rFonts w:ascii="Garamond" w:hAnsi="Garamond"/>
        </w:rPr>
        <w:t>services. To minimize these costs and address this i</w:t>
      </w:r>
      <w:r w:rsidRPr="00132C22">
        <w:rPr>
          <w:rFonts w:ascii="Garamond" w:hAnsi="Garamond" w:cs="Helvetica Neue"/>
          <w:color w:val="000000"/>
        </w:rPr>
        <w:t>ssue, it has been suggested that the City of Cheyenne consider only utilizing</w:t>
      </w:r>
      <w:r w:rsidR="00E01587" w:rsidRPr="00132C22">
        <w:rPr>
          <w:rFonts w:ascii="Garamond" w:hAnsi="Garamond" w:cs="Helvetica Neue"/>
          <w:color w:val="000000"/>
        </w:rPr>
        <w:t xml:space="preserve"> the</w:t>
      </w:r>
      <w:r w:rsidRPr="00132C22">
        <w:rPr>
          <w:rFonts w:ascii="Garamond" w:hAnsi="Garamond"/>
        </w:rPr>
        <w:t xml:space="preserve"> </w:t>
      </w:r>
      <w:r w:rsidR="00E01587" w:rsidRPr="00132C22">
        <w:rPr>
          <w:rFonts w:ascii="Garamond" w:hAnsi="Garamond"/>
        </w:rPr>
        <w:t>CFD</w:t>
      </w:r>
      <w:r w:rsidRPr="00132C22">
        <w:rPr>
          <w:rFonts w:ascii="Garamond" w:hAnsi="Garamond"/>
        </w:rPr>
        <w:t xml:space="preserve"> for responding to EMS calls. To make this strategy cost- effective, it’s desired to have additional ambulances placed outside of fire stations in strategic locations across the city to reduce response time and minimize costs (by removing the need for AMR).</w:t>
      </w:r>
    </w:p>
    <w:p w14:paraId="22398FAA" w14:textId="77777777" w:rsidR="000A1D1C" w:rsidRPr="00132C22" w:rsidRDefault="000A1D1C" w:rsidP="00FA7052">
      <w:pPr>
        <w:jc w:val="both"/>
        <w:rPr>
          <w:rFonts w:ascii="Garamond" w:hAnsi="Garamond"/>
          <w:b/>
          <w:bCs/>
          <w:u w:val="single"/>
        </w:rPr>
      </w:pPr>
    </w:p>
    <w:p w14:paraId="7FF9D81E" w14:textId="0C988F29" w:rsidR="000A1D1C" w:rsidRPr="00132C22" w:rsidRDefault="000A1D1C" w:rsidP="00FA7052">
      <w:pPr>
        <w:jc w:val="both"/>
        <w:rPr>
          <w:rFonts w:ascii="Garamond" w:hAnsi="Garamond"/>
        </w:rPr>
      </w:pPr>
      <w:r w:rsidRPr="00132C22">
        <w:rPr>
          <w:rFonts w:ascii="Garamond" w:hAnsi="Garamond"/>
        </w:rPr>
        <w:t xml:space="preserve">For this analysis, data comprising of census block ID, and latitude/longitude coordinate locations of properties in each census block for the City of Cheyenne </w:t>
      </w:r>
      <w:r w:rsidRPr="00132C22">
        <w:rPr>
          <w:rFonts w:ascii="Garamond" w:hAnsi="Garamond"/>
        </w:rPr>
        <w:t>were</w:t>
      </w:r>
      <w:r w:rsidRPr="00132C22">
        <w:rPr>
          <w:rFonts w:ascii="Garamond" w:hAnsi="Garamond"/>
        </w:rPr>
        <w:t xml:space="preserve"> used</w:t>
      </w:r>
      <w:r w:rsidRPr="00132C22">
        <w:rPr>
          <w:rFonts w:ascii="Garamond" w:hAnsi="Garamond"/>
        </w:rPr>
        <w:t xml:space="preserve"> to create all combinations of travel time duration between each census block</w:t>
      </w:r>
      <w:r w:rsidRPr="00132C22">
        <w:rPr>
          <w:rFonts w:ascii="Garamond" w:hAnsi="Garamond"/>
        </w:rPr>
        <w:t xml:space="preserve">. Properly allocated clusters will minimize drive time (limiting the same vehicle from traversing the edges of the city). </w:t>
      </w:r>
      <w:r w:rsidRPr="00132C22">
        <w:rPr>
          <w:rFonts w:ascii="Garamond" w:hAnsi="Garamond"/>
        </w:rPr>
        <w:t>Proposed EMS locations using</w:t>
      </w:r>
      <w:r w:rsidR="00FA7052" w:rsidRPr="00132C22">
        <w:rPr>
          <w:rFonts w:ascii="Garamond" w:hAnsi="Garamond"/>
        </w:rPr>
        <w:t xml:space="preserve"> Partitioning Around </w:t>
      </w:r>
      <w:r w:rsidR="00697401" w:rsidRPr="00132C22">
        <w:rPr>
          <w:rFonts w:ascii="Garamond" w:hAnsi="Garamond"/>
        </w:rPr>
        <w:t xml:space="preserve">Medoids (PAM) on Euclidean Distance, and </w:t>
      </w:r>
      <w:r w:rsidRPr="00132C22">
        <w:rPr>
          <w:rFonts w:ascii="Garamond" w:hAnsi="Garamond"/>
        </w:rPr>
        <w:t xml:space="preserve">Hierarchical Clustering </w:t>
      </w:r>
      <w:r w:rsidR="00697401" w:rsidRPr="00132C22">
        <w:rPr>
          <w:rFonts w:ascii="Garamond" w:hAnsi="Garamond"/>
        </w:rPr>
        <w:t>on travel time duration to</w:t>
      </w:r>
      <w:r w:rsidRPr="00132C22">
        <w:rPr>
          <w:rFonts w:ascii="Garamond" w:hAnsi="Garamond"/>
        </w:rPr>
        <w:t xml:space="preserve"> establish these regions</w:t>
      </w:r>
      <w:r w:rsidRPr="00132C22">
        <w:rPr>
          <w:rFonts w:ascii="Garamond" w:hAnsi="Garamond"/>
        </w:rPr>
        <w:t xml:space="preserve"> are illustrated in</w:t>
      </w:r>
      <w:r w:rsidR="00AE7EC2" w:rsidRPr="00132C22">
        <w:rPr>
          <w:rFonts w:ascii="Garamond" w:hAnsi="Garamond"/>
        </w:rPr>
        <w:t xml:space="preserve"> Figures 1 and 2</w:t>
      </w:r>
      <w:r w:rsidRPr="00132C22">
        <w:rPr>
          <w:rFonts w:ascii="Garamond" w:hAnsi="Garamond"/>
        </w:rPr>
        <w:t>, with average response time for each specified region</w:t>
      </w:r>
      <w:r w:rsidR="00697401" w:rsidRPr="00132C22">
        <w:rPr>
          <w:rFonts w:ascii="Garamond" w:hAnsi="Garamond"/>
        </w:rPr>
        <w:t>/cluster</w:t>
      </w:r>
      <w:r w:rsidRPr="00132C22">
        <w:rPr>
          <w:rFonts w:ascii="Garamond" w:hAnsi="Garamond"/>
        </w:rPr>
        <w:t xml:space="preserve"> depicted in Table 1</w:t>
      </w:r>
      <w:r w:rsidR="00697401" w:rsidRPr="00132C22">
        <w:rPr>
          <w:rFonts w:ascii="Garamond" w:hAnsi="Garamond"/>
        </w:rPr>
        <w:t xml:space="preserve"> and 2</w:t>
      </w:r>
      <w:r w:rsidRPr="00132C22">
        <w:rPr>
          <w:rFonts w:ascii="Garamond" w:hAnsi="Garamond"/>
        </w:rPr>
        <w:t>.</w:t>
      </w:r>
    </w:p>
    <w:p w14:paraId="46C17DA0" w14:textId="77777777" w:rsidR="00AE7EC2" w:rsidRPr="00132C22" w:rsidRDefault="00AE7EC2" w:rsidP="00FA7052">
      <w:pPr>
        <w:jc w:val="both"/>
        <w:rPr>
          <w:rFonts w:ascii="Garamond" w:hAnsi="Garamond"/>
          <w:sz w:val="22"/>
          <w:szCs w:val="22"/>
        </w:rPr>
      </w:pPr>
    </w:p>
    <w:p w14:paraId="235227E1" w14:textId="77777777" w:rsidR="00E01587" w:rsidRPr="00132C22" w:rsidRDefault="00E01587" w:rsidP="00E01587">
      <w:pPr>
        <w:keepNext/>
        <w:jc w:val="both"/>
        <w:rPr>
          <w:rFonts w:ascii="Garamond" w:hAnsi="Garamond"/>
          <w:sz w:val="22"/>
          <w:szCs w:val="22"/>
        </w:rPr>
        <w:sectPr w:rsidR="00E01587" w:rsidRPr="00132C22" w:rsidSect="000D0173">
          <w:pgSz w:w="12240" w:h="15840"/>
          <w:pgMar w:top="1440" w:right="1440" w:bottom="1440" w:left="1440" w:header="720" w:footer="720" w:gutter="0"/>
          <w:cols w:space="720"/>
          <w:docGrid w:linePitch="360"/>
        </w:sectPr>
      </w:pPr>
    </w:p>
    <w:p w14:paraId="429AD3F1" w14:textId="77777777" w:rsidR="00E01587" w:rsidRPr="00132C22" w:rsidRDefault="00E01587" w:rsidP="00E01587">
      <w:pPr>
        <w:keepNext/>
        <w:jc w:val="both"/>
        <w:rPr>
          <w:rFonts w:ascii="Garamond" w:hAnsi="Garamond"/>
        </w:rPr>
      </w:pPr>
      <w:r w:rsidRPr="00132C22">
        <w:rPr>
          <w:rFonts w:ascii="Garamond" w:hAnsi="Garamond"/>
          <w:sz w:val="22"/>
          <w:szCs w:val="22"/>
        </w:rPr>
        <w:t xml:space="preserve">        </w:t>
      </w:r>
      <w:r w:rsidR="00AE7EC2" w:rsidRPr="00132C22">
        <w:rPr>
          <w:rFonts w:ascii="Garamond" w:hAnsi="Garamond"/>
          <w:b/>
          <w:bCs/>
          <w:noProof/>
          <w:u w:val="single"/>
        </w:rPr>
        <w:drawing>
          <wp:inline distT="0" distB="0" distL="0" distR="0" wp14:anchorId="72145D43" wp14:editId="43941764">
            <wp:extent cx="2462501" cy="20501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5" cstate="print">
                      <a:extLst>
                        <a:ext uri="{28A0092B-C50C-407E-A947-70E740481C1C}">
                          <a14:useLocalDpi xmlns:a14="http://schemas.microsoft.com/office/drawing/2010/main" val="0"/>
                        </a:ext>
                      </a:extLst>
                    </a:blip>
                    <a:srcRect b="2898"/>
                    <a:stretch/>
                  </pic:blipFill>
                  <pic:spPr bwMode="auto">
                    <a:xfrm>
                      <a:off x="0" y="0"/>
                      <a:ext cx="2462501" cy="2050181"/>
                    </a:xfrm>
                    <a:prstGeom prst="rect">
                      <a:avLst/>
                    </a:prstGeom>
                    <a:ln>
                      <a:noFill/>
                    </a:ln>
                    <a:extLst>
                      <a:ext uri="{53640926-AAD7-44D8-BBD7-CCE9431645EC}">
                        <a14:shadowObscured xmlns:a14="http://schemas.microsoft.com/office/drawing/2010/main"/>
                      </a:ext>
                    </a:extLst>
                  </pic:spPr>
                </pic:pic>
              </a:graphicData>
            </a:graphic>
          </wp:inline>
        </w:drawing>
      </w:r>
    </w:p>
    <w:p w14:paraId="48C1AF2C" w14:textId="172780B5" w:rsidR="00E01587" w:rsidRPr="00132C22" w:rsidRDefault="00132C22" w:rsidP="00132C22">
      <w:pPr>
        <w:pStyle w:val="Caption"/>
        <w:ind w:firstLine="720"/>
        <w:jc w:val="center"/>
        <w:rPr>
          <w:rFonts w:ascii="Garamond" w:hAnsi="Garamond"/>
        </w:rPr>
      </w:pPr>
      <w:hyperlink r:id="rId6" w:history="1">
        <w:r w:rsidR="00E01587" w:rsidRPr="00132C22">
          <w:rPr>
            <w:rStyle w:val="Hyperlink"/>
            <w:rFonts w:ascii="Garamond" w:hAnsi="Garamond"/>
          </w:rPr>
          <w:t xml:space="preserve">Figure </w:t>
        </w:r>
        <w:r w:rsidR="00E01587" w:rsidRPr="00132C22">
          <w:rPr>
            <w:rStyle w:val="Hyperlink"/>
            <w:rFonts w:ascii="Garamond" w:hAnsi="Garamond"/>
          </w:rPr>
          <w:fldChar w:fldCharType="begin"/>
        </w:r>
        <w:r w:rsidR="00E01587" w:rsidRPr="00132C22">
          <w:rPr>
            <w:rStyle w:val="Hyperlink"/>
            <w:rFonts w:ascii="Garamond" w:hAnsi="Garamond"/>
          </w:rPr>
          <w:instrText xml:space="preserve"> SEQ Figure \* ARABIC </w:instrText>
        </w:r>
        <w:r w:rsidR="00E01587" w:rsidRPr="00132C22">
          <w:rPr>
            <w:rStyle w:val="Hyperlink"/>
            <w:rFonts w:ascii="Garamond" w:hAnsi="Garamond"/>
          </w:rPr>
          <w:fldChar w:fldCharType="separate"/>
        </w:r>
        <w:r w:rsidR="002A5EA9">
          <w:rPr>
            <w:rStyle w:val="Hyperlink"/>
            <w:rFonts w:ascii="Garamond" w:hAnsi="Garamond"/>
            <w:noProof/>
          </w:rPr>
          <w:t>1</w:t>
        </w:r>
        <w:r w:rsidR="00E01587" w:rsidRPr="00132C22">
          <w:rPr>
            <w:rStyle w:val="Hyperlink"/>
            <w:rFonts w:ascii="Garamond" w:hAnsi="Garamond"/>
          </w:rPr>
          <w:fldChar w:fldCharType="end"/>
        </w:r>
        <w:r w:rsidR="00E01587" w:rsidRPr="00132C22">
          <w:rPr>
            <w:rStyle w:val="Hyperlink"/>
            <w:rFonts w:ascii="Garamond" w:hAnsi="Garamond"/>
          </w:rPr>
          <w:t>: PAM Clusters Map</w:t>
        </w:r>
      </w:hyperlink>
    </w:p>
    <w:p w14:paraId="680C680F" w14:textId="5BA39C31" w:rsidR="00E01587" w:rsidRPr="00132C22" w:rsidRDefault="00AE7EC2" w:rsidP="00E01587">
      <w:pPr>
        <w:keepNext/>
        <w:jc w:val="both"/>
        <w:rPr>
          <w:rFonts w:ascii="Garamond" w:hAnsi="Garamond"/>
        </w:rPr>
      </w:pPr>
      <w:r w:rsidRPr="00132C22">
        <w:rPr>
          <w:rFonts w:ascii="Garamond" w:hAnsi="Garamond"/>
          <w:sz w:val="22"/>
          <w:szCs w:val="22"/>
        </w:rPr>
        <w:t xml:space="preserve">     </w:t>
      </w:r>
      <w:r w:rsidRPr="00132C22">
        <w:rPr>
          <w:rFonts w:ascii="Garamond" w:hAnsi="Garamond"/>
          <w:noProof/>
        </w:rPr>
        <w:drawing>
          <wp:inline distT="0" distB="0" distL="0" distR="0" wp14:anchorId="1055DAD5" wp14:editId="4A0882F0">
            <wp:extent cx="2551430" cy="2056444"/>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1430" cy="2056444"/>
                    </a:xfrm>
                    <a:prstGeom prst="rect">
                      <a:avLst/>
                    </a:prstGeom>
                  </pic:spPr>
                </pic:pic>
              </a:graphicData>
            </a:graphic>
          </wp:inline>
        </w:drawing>
      </w:r>
    </w:p>
    <w:p w14:paraId="21D0A055" w14:textId="0EB7B697" w:rsidR="00E01587" w:rsidRPr="00132C22" w:rsidRDefault="00132C22" w:rsidP="00132C22">
      <w:pPr>
        <w:pStyle w:val="Caption"/>
        <w:jc w:val="center"/>
        <w:rPr>
          <w:rFonts w:ascii="Garamond" w:hAnsi="Garamond"/>
          <w:sz w:val="22"/>
          <w:szCs w:val="22"/>
        </w:rPr>
        <w:sectPr w:rsidR="00E01587" w:rsidRPr="00132C22" w:rsidSect="00E01587">
          <w:type w:val="continuous"/>
          <w:pgSz w:w="12240" w:h="15840"/>
          <w:pgMar w:top="1440" w:right="1440" w:bottom="1440" w:left="1440" w:header="720" w:footer="720" w:gutter="0"/>
          <w:cols w:num="2" w:space="720"/>
          <w:docGrid w:linePitch="360"/>
        </w:sectPr>
      </w:pPr>
      <w:hyperlink r:id="rId8" w:history="1">
        <w:r w:rsidR="00E01587" w:rsidRPr="00132C22">
          <w:rPr>
            <w:rStyle w:val="Hyperlink"/>
            <w:rFonts w:ascii="Garamond" w:hAnsi="Garamond"/>
          </w:rPr>
          <w:t xml:space="preserve">Figure </w:t>
        </w:r>
        <w:r w:rsidR="00E01587" w:rsidRPr="00132C22">
          <w:rPr>
            <w:rStyle w:val="Hyperlink"/>
            <w:rFonts w:ascii="Garamond" w:hAnsi="Garamond"/>
          </w:rPr>
          <w:fldChar w:fldCharType="begin"/>
        </w:r>
        <w:r w:rsidR="00E01587" w:rsidRPr="00132C22">
          <w:rPr>
            <w:rStyle w:val="Hyperlink"/>
            <w:rFonts w:ascii="Garamond" w:hAnsi="Garamond"/>
          </w:rPr>
          <w:instrText xml:space="preserve"> SEQ Figure \* ARABIC </w:instrText>
        </w:r>
        <w:r w:rsidR="00E01587" w:rsidRPr="00132C22">
          <w:rPr>
            <w:rStyle w:val="Hyperlink"/>
            <w:rFonts w:ascii="Garamond" w:hAnsi="Garamond"/>
          </w:rPr>
          <w:fldChar w:fldCharType="separate"/>
        </w:r>
        <w:r w:rsidR="002A5EA9">
          <w:rPr>
            <w:rStyle w:val="Hyperlink"/>
            <w:rFonts w:ascii="Garamond" w:hAnsi="Garamond"/>
            <w:noProof/>
          </w:rPr>
          <w:t>2</w:t>
        </w:r>
        <w:r w:rsidR="00E01587" w:rsidRPr="00132C22">
          <w:rPr>
            <w:rStyle w:val="Hyperlink"/>
            <w:rFonts w:ascii="Garamond" w:hAnsi="Garamond"/>
          </w:rPr>
          <w:fldChar w:fldCharType="end"/>
        </w:r>
        <w:r w:rsidR="00E01587" w:rsidRPr="00132C22">
          <w:rPr>
            <w:rStyle w:val="Hyperlink"/>
            <w:rFonts w:ascii="Garamond" w:hAnsi="Garamond"/>
          </w:rPr>
          <w:t>: Hierarchical Clusters Map</w:t>
        </w:r>
      </w:hyperlink>
    </w:p>
    <w:p w14:paraId="5D616494" w14:textId="77777777" w:rsidR="00E01587" w:rsidRPr="00132C22" w:rsidRDefault="00E01587" w:rsidP="00E01587">
      <w:pPr>
        <w:keepNext/>
        <w:jc w:val="both"/>
        <w:rPr>
          <w:rFonts w:ascii="Garamond" w:hAnsi="Garamond"/>
        </w:rPr>
        <w:sectPr w:rsidR="00E01587" w:rsidRPr="00132C22" w:rsidSect="00E01587">
          <w:type w:val="continuous"/>
          <w:pgSz w:w="12240" w:h="15840"/>
          <w:pgMar w:top="1440" w:right="1440" w:bottom="1440" w:left="1440" w:header="720" w:footer="720" w:gutter="0"/>
          <w:cols w:space="720"/>
          <w:docGrid w:linePitch="360"/>
        </w:sectPr>
      </w:pPr>
    </w:p>
    <w:p w14:paraId="1B6F8108" w14:textId="77777777" w:rsidR="00E01587" w:rsidRPr="00132C22" w:rsidRDefault="000D0173" w:rsidP="00E01587">
      <w:pPr>
        <w:keepNext/>
        <w:jc w:val="both"/>
        <w:rPr>
          <w:rFonts w:ascii="Garamond" w:hAnsi="Garamond"/>
        </w:rPr>
      </w:pPr>
      <w:r w:rsidRPr="00132C22">
        <w:rPr>
          <w:rFonts w:ascii="Garamond" w:hAnsi="Garamond"/>
          <w:b/>
          <w:bCs/>
          <w:noProof/>
          <w:sz w:val="22"/>
          <w:szCs w:val="22"/>
        </w:rPr>
        <w:drawing>
          <wp:inline distT="0" distB="0" distL="0" distR="0" wp14:anchorId="426E7844" wp14:editId="720FEC93">
            <wp:extent cx="2876130" cy="1698023"/>
            <wp:effectExtent l="0" t="0" r="0"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rotWithShape="1">
                    <a:blip r:embed="rId9" cstate="print">
                      <a:extLst>
                        <a:ext uri="{28A0092B-C50C-407E-A947-70E740481C1C}">
                          <a14:useLocalDpi xmlns:a14="http://schemas.microsoft.com/office/drawing/2010/main" val="0"/>
                        </a:ext>
                      </a:extLst>
                    </a:blip>
                    <a:srcRect l="3865" t="-1026" b="30026"/>
                    <a:stretch/>
                  </pic:blipFill>
                  <pic:spPr bwMode="auto">
                    <a:xfrm>
                      <a:off x="0" y="0"/>
                      <a:ext cx="2876130" cy="1698023"/>
                    </a:xfrm>
                    <a:prstGeom prst="rect">
                      <a:avLst/>
                    </a:prstGeom>
                    <a:ln>
                      <a:noFill/>
                    </a:ln>
                    <a:extLst>
                      <a:ext uri="{53640926-AAD7-44D8-BBD7-CCE9431645EC}">
                        <a14:shadowObscured xmlns:a14="http://schemas.microsoft.com/office/drawing/2010/main"/>
                      </a:ext>
                    </a:extLst>
                  </pic:spPr>
                </pic:pic>
              </a:graphicData>
            </a:graphic>
          </wp:inline>
        </w:drawing>
      </w:r>
    </w:p>
    <w:p w14:paraId="1FB5D358" w14:textId="59955313" w:rsidR="00E01587" w:rsidRPr="00132C22" w:rsidRDefault="00E01587" w:rsidP="00132C22">
      <w:pPr>
        <w:pStyle w:val="Caption"/>
        <w:ind w:firstLine="720"/>
        <w:jc w:val="center"/>
        <w:rPr>
          <w:rFonts w:ascii="Garamond" w:hAnsi="Garamond"/>
        </w:rPr>
      </w:pPr>
      <w:r w:rsidRPr="00132C22">
        <w:rPr>
          <w:rFonts w:ascii="Garamond" w:hAnsi="Garamond"/>
        </w:rPr>
        <w:t xml:space="preserve">Table </w:t>
      </w:r>
      <w:r w:rsidRPr="00132C22">
        <w:rPr>
          <w:rFonts w:ascii="Garamond" w:hAnsi="Garamond"/>
        </w:rPr>
        <w:fldChar w:fldCharType="begin"/>
      </w:r>
      <w:r w:rsidRPr="00132C22">
        <w:rPr>
          <w:rFonts w:ascii="Garamond" w:hAnsi="Garamond"/>
        </w:rPr>
        <w:instrText xml:space="preserve"> SEQ Table \* ARABIC </w:instrText>
      </w:r>
      <w:r w:rsidRPr="00132C22">
        <w:rPr>
          <w:rFonts w:ascii="Garamond" w:hAnsi="Garamond"/>
        </w:rPr>
        <w:fldChar w:fldCharType="separate"/>
      </w:r>
      <w:r w:rsidR="002A5EA9">
        <w:rPr>
          <w:rFonts w:ascii="Garamond" w:hAnsi="Garamond"/>
          <w:noProof/>
        </w:rPr>
        <w:t>1</w:t>
      </w:r>
      <w:r w:rsidRPr="00132C22">
        <w:rPr>
          <w:rFonts w:ascii="Garamond" w:hAnsi="Garamond"/>
        </w:rPr>
        <w:fldChar w:fldCharType="end"/>
      </w:r>
      <w:r w:rsidRPr="00132C22">
        <w:rPr>
          <w:rFonts w:ascii="Garamond" w:hAnsi="Garamond"/>
        </w:rPr>
        <w:t>: PAM Response Times</w:t>
      </w:r>
    </w:p>
    <w:p w14:paraId="23002CF9" w14:textId="77777777" w:rsidR="00E01587" w:rsidRPr="00132C22" w:rsidRDefault="000D0173" w:rsidP="00E01587">
      <w:pPr>
        <w:keepNext/>
        <w:jc w:val="both"/>
        <w:rPr>
          <w:rFonts w:ascii="Garamond" w:hAnsi="Garamond"/>
        </w:rPr>
      </w:pPr>
      <w:r w:rsidRPr="00132C22">
        <w:rPr>
          <w:rFonts w:ascii="Garamond" w:hAnsi="Garamond"/>
          <w:noProof/>
          <w:sz w:val="22"/>
          <w:szCs w:val="22"/>
        </w:rPr>
        <w:drawing>
          <wp:inline distT="0" distB="0" distL="0" distR="0" wp14:anchorId="2DAB8D4F" wp14:editId="313FDA67">
            <wp:extent cx="2954955" cy="1671109"/>
            <wp:effectExtent l="0" t="0" r="4445" b="571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0" cstate="print">
                      <a:extLst>
                        <a:ext uri="{28A0092B-C50C-407E-A947-70E740481C1C}">
                          <a14:useLocalDpi xmlns:a14="http://schemas.microsoft.com/office/drawing/2010/main" val="0"/>
                        </a:ext>
                      </a:extLst>
                    </a:blip>
                    <a:srcRect l="69" r="-69" b="31851"/>
                    <a:stretch/>
                  </pic:blipFill>
                  <pic:spPr bwMode="auto">
                    <a:xfrm>
                      <a:off x="0" y="0"/>
                      <a:ext cx="2995947" cy="1694291"/>
                    </a:xfrm>
                    <a:prstGeom prst="rect">
                      <a:avLst/>
                    </a:prstGeom>
                    <a:ln>
                      <a:noFill/>
                    </a:ln>
                    <a:extLst>
                      <a:ext uri="{53640926-AAD7-44D8-BBD7-CCE9431645EC}">
                        <a14:shadowObscured xmlns:a14="http://schemas.microsoft.com/office/drawing/2010/main"/>
                      </a:ext>
                    </a:extLst>
                  </pic:spPr>
                </pic:pic>
              </a:graphicData>
            </a:graphic>
          </wp:inline>
        </w:drawing>
      </w:r>
    </w:p>
    <w:p w14:paraId="64B0C78F" w14:textId="09F2E512" w:rsidR="000D0173" w:rsidRPr="00132C22" w:rsidRDefault="00E01587" w:rsidP="00132C22">
      <w:pPr>
        <w:pStyle w:val="Caption"/>
        <w:ind w:firstLine="720"/>
        <w:jc w:val="center"/>
        <w:rPr>
          <w:rFonts w:ascii="Garamond" w:hAnsi="Garamond"/>
          <w:sz w:val="22"/>
          <w:szCs w:val="22"/>
        </w:rPr>
        <w:sectPr w:rsidR="000D0173" w:rsidRPr="00132C22" w:rsidSect="00E01587">
          <w:type w:val="continuous"/>
          <w:pgSz w:w="12240" w:h="15840"/>
          <w:pgMar w:top="1440" w:right="1440" w:bottom="1440" w:left="1440" w:header="720" w:footer="720" w:gutter="0"/>
          <w:cols w:num="2" w:space="720"/>
          <w:docGrid w:linePitch="360"/>
        </w:sectPr>
      </w:pPr>
      <w:r w:rsidRPr="00132C22">
        <w:rPr>
          <w:rFonts w:ascii="Garamond" w:hAnsi="Garamond"/>
        </w:rPr>
        <w:t xml:space="preserve">Table </w:t>
      </w:r>
      <w:r w:rsidRPr="00132C22">
        <w:rPr>
          <w:rFonts w:ascii="Garamond" w:hAnsi="Garamond"/>
        </w:rPr>
        <w:fldChar w:fldCharType="begin"/>
      </w:r>
      <w:r w:rsidRPr="00132C22">
        <w:rPr>
          <w:rFonts w:ascii="Garamond" w:hAnsi="Garamond"/>
        </w:rPr>
        <w:instrText xml:space="preserve"> SEQ Table \* ARABIC </w:instrText>
      </w:r>
      <w:r w:rsidRPr="00132C22">
        <w:rPr>
          <w:rFonts w:ascii="Garamond" w:hAnsi="Garamond"/>
        </w:rPr>
        <w:fldChar w:fldCharType="separate"/>
      </w:r>
      <w:r w:rsidR="002A5EA9">
        <w:rPr>
          <w:rFonts w:ascii="Garamond" w:hAnsi="Garamond"/>
          <w:noProof/>
        </w:rPr>
        <w:t>2</w:t>
      </w:r>
      <w:r w:rsidRPr="00132C22">
        <w:rPr>
          <w:rFonts w:ascii="Garamond" w:hAnsi="Garamond"/>
        </w:rPr>
        <w:fldChar w:fldCharType="end"/>
      </w:r>
      <w:r w:rsidRPr="00132C22">
        <w:rPr>
          <w:rFonts w:ascii="Garamond" w:hAnsi="Garamond"/>
        </w:rPr>
        <w:t>:Hierarchical Cluster Response Time</w:t>
      </w:r>
      <w:r w:rsidR="00132C22">
        <w:rPr>
          <w:rFonts w:ascii="Garamond" w:hAnsi="Garamond"/>
        </w:rPr>
        <w:t>s</w:t>
      </w:r>
    </w:p>
    <w:p w14:paraId="6CE4A72B" w14:textId="2083AE39" w:rsidR="000D0173" w:rsidRPr="00132C22" w:rsidRDefault="000D0173" w:rsidP="00E01587">
      <w:pPr>
        <w:jc w:val="both"/>
        <w:rPr>
          <w:rFonts w:ascii="Garamond" w:hAnsi="Garamond"/>
          <w:sz w:val="22"/>
          <w:szCs w:val="22"/>
        </w:rPr>
        <w:sectPr w:rsidR="000D0173" w:rsidRPr="00132C22" w:rsidSect="000D0173">
          <w:type w:val="continuous"/>
          <w:pgSz w:w="12240" w:h="15840"/>
          <w:pgMar w:top="1440" w:right="1440" w:bottom="1440" w:left="1440" w:header="720" w:footer="720" w:gutter="0"/>
          <w:cols w:space="720"/>
          <w:docGrid w:linePitch="360"/>
        </w:sectPr>
      </w:pPr>
    </w:p>
    <w:p w14:paraId="2513174B" w14:textId="6553A319" w:rsidR="00697401" w:rsidRPr="00132C22" w:rsidRDefault="000A1D1C" w:rsidP="00FA7052">
      <w:pPr>
        <w:jc w:val="both"/>
        <w:rPr>
          <w:rFonts w:ascii="Garamond" w:hAnsi="Garamond"/>
        </w:rPr>
        <w:sectPr w:rsidR="00697401" w:rsidRPr="00132C22" w:rsidSect="000D0173">
          <w:type w:val="continuous"/>
          <w:pgSz w:w="12240" w:h="15840"/>
          <w:pgMar w:top="1440" w:right="1440" w:bottom="1440" w:left="1440" w:header="720" w:footer="720" w:gutter="0"/>
          <w:cols w:space="720"/>
          <w:docGrid w:linePitch="360"/>
        </w:sectPr>
      </w:pPr>
      <w:r w:rsidRPr="00132C22">
        <w:rPr>
          <w:rFonts w:ascii="Garamond" w:hAnsi="Garamond"/>
        </w:rPr>
        <w:lastRenderedPageBreak/>
        <w:t xml:space="preserve">From these </w:t>
      </w:r>
      <w:r w:rsidR="00FA7052" w:rsidRPr="00132C22">
        <w:rPr>
          <w:rFonts w:ascii="Garamond" w:hAnsi="Garamond"/>
        </w:rPr>
        <w:t>results</w:t>
      </w:r>
      <w:r w:rsidRPr="00132C22">
        <w:rPr>
          <w:rFonts w:ascii="Garamond" w:hAnsi="Garamond"/>
        </w:rPr>
        <w:t xml:space="preserve">, clustering weighted towards travel time duration yields a faster response time than Euclidean distance, </w:t>
      </w:r>
      <w:r w:rsidR="00AE7EC2" w:rsidRPr="00132C22">
        <w:rPr>
          <w:rFonts w:ascii="Garamond" w:hAnsi="Garamond"/>
        </w:rPr>
        <w:t>except for</w:t>
      </w:r>
      <w:r w:rsidRPr="00132C22">
        <w:rPr>
          <w:rFonts w:ascii="Garamond" w:hAnsi="Garamond"/>
        </w:rPr>
        <w:t xml:space="preserve"> clusters 2 and 5.</w:t>
      </w:r>
      <w:r w:rsidR="00697401" w:rsidRPr="00132C22">
        <w:rPr>
          <w:rFonts w:ascii="Garamond" w:hAnsi="Garamond"/>
        </w:rPr>
        <w:t xml:space="preserve"> </w:t>
      </w:r>
      <w:r w:rsidRPr="00132C22">
        <w:rPr>
          <w:rFonts w:ascii="Garamond" w:hAnsi="Garamond"/>
        </w:rPr>
        <w:t>The clusters numbers do not indicate the same cluster in both methods</w:t>
      </w:r>
      <w:r w:rsidR="000D0173" w:rsidRPr="00132C22">
        <w:rPr>
          <w:rFonts w:ascii="Garamond" w:hAnsi="Garamond"/>
        </w:rPr>
        <w:t>;</w:t>
      </w:r>
      <w:r w:rsidR="00697401" w:rsidRPr="00132C22">
        <w:rPr>
          <w:rFonts w:ascii="Garamond" w:hAnsi="Garamond"/>
        </w:rPr>
        <w:t xml:space="preserve"> </w:t>
      </w:r>
      <w:r w:rsidRPr="00132C22">
        <w:rPr>
          <w:rFonts w:ascii="Garamond" w:hAnsi="Garamond"/>
        </w:rPr>
        <w:t xml:space="preserve">the shift of location and spread of the clusters from the </w:t>
      </w:r>
      <w:r w:rsidR="00FA7052" w:rsidRPr="00132C22">
        <w:rPr>
          <w:rFonts w:ascii="Garamond" w:hAnsi="Garamond"/>
        </w:rPr>
        <w:t>PAM</w:t>
      </w:r>
      <w:r w:rsidRPr="00132C22">
        <w:rPr>
          <w:rFonts w:ascii="Garamond" w:hAnsi="Garamond"/>
        </w:rPr>
        <w:t xml:space="preserve"> clustering to travel-time based clustering is most apparent in northern and eastern Cheyenne. This more drastic shift compared to other more central and western areas of Cheyenne is likely due to the accessibility of these areas through major roadways like I-25 and I-80, as well as the limited, efficient routes to different locations in these areas; to properly be serviced, the region needs to be condensed. This overall faster response time is an unsurprising result as these clusters were generated in a manner respecting travel times. As such, census blocks with similarity in travel time from a central location would be clustered together,</w:t>
      </w:r>
      <w:r w:rsidR="00697401" w:rsidRPr="00132C22">
        <w:rPr>
          <w:rFonts w:ascii="Garamond" w:hAnsi="Garamond"/>
        </w:rPr>
        <w:t xml:space="preserve"> </w:t>
      </w:r>
      <w:r w:rsidRPr="00132C22">
        <w:rPr>
          <w:rFonts w:ascii="Garamond" w:hAnsi="Garamond"/>
        </w:rPr>
        <w:t>as these census blocks would have proximity in location to similar accessible and viable travel routes in Cheyenn</w:t>
      </w:r>
      <w:r w:rsidR="00AE7EC2" w:rsidRPr="00132C22">
        <w:rPr>
          <w:rFonts w:ascii="Garamond" w:hAnsi="Garamond"/>
        </w:rPr>
        <w:t>e. The more efficient clusters  generated by hierarchical clustering should be employed, going forward</w:t>
      </w:r>
      <w:r w:rsidR="002A5EA9">
        <w:rPr>
          <w:rFonts w:ascii="Garamond" w:hAnsi="Garamond"/>
        </w:rPr>
        <w:t>.</w:t>
      </w:r>
    </w:p>
    <w:p w14:paraId="61954312" w14:textId="77777777" w:rsidR="000D0173" w:rsidRDefault="000D0173" w:rsidP="00FA7052">
      <w:pPr>
        <w:rPr>
          <w:rFonts w:ascii="Garamond" w:hAnsi="Garamond"/>
        </w:rPr>
      </w:pPr>
    </w:p>
    <w:p w14:paraId="0E3A1A81" w14:textId="77777777" w:rsidR="002A5EA9" w:rsidRDefault="002A5EA9" w:rsidP="00FA7052">
      <w:pPr>
        <w:rPr>
          <w:rFonts w:ascii="Garamond" w:hAnsi="Garamond"/>
        </w:rPr>
      </w:pPr>
    </w:p>
    <w:p w14:paraId="30DF2932" w14:textId="77777777" w:rsidR="002A5EA9" w:rsidRDefault="002A5EA9" w:rsidP="00FA7052">
      <w:pPr>
        <w:rPr>
          <w:rFonts w:ascii="Garamond" w:hAnsi="Garamond"/>
        </w:rPr>
      </w:pPr>
    </w:p>
    <w:p w14:paraId="2E16FFDF" w14:textId="77777777" w:rsidR="002A5EA9" w:rsidRDefault="002A5EA9" w:rsidP="00FA7052">
      <w:pPr>
        <w:rPr>
          <w:rFonts w:ascii="Garamond" w:hAnsi="Garamond"/>
        </w:rPr>
      </w:pPr>
    </w:p>
    <w:p w14:paraId="4487E651" w14:textId="77777777" w:rsidR="002A5EA9" w:rsidRDefault="002A5EA9" w:rsidP="00FA7052">
      <w:pPr>
        <w:rPr>
          <w:rFonts w:ascii="Garamond" w:hAnsi="Garamond"/>
        </w:rPr>
      </w:pPr>
    </w:p>
    <w:p w14:paraId="647FD54A" w14:textId="77777777" w:rsidR="002A5EA9" w:rsidRDefault="002A5EA9" w:rsidP="00FA7052">
      <w:pPr>
        <w:rPr>
          <w:rFonts w:ascii="Garamond" w:hAnsi="Garamond"/>
        </w:rPr>
      </w:pPr>
    </w:p>
    <w:p w14:paraId="3727D4B4" w14:textId="77777777" w:rsidR="002A5EA9" w:rsidRDefault="002A5EA9" w:rsidP="00FA7052">
      <w:pPr>
        <w:rPr>
          <w:rFonts w:ascii="Garamond" w:hAnsi="Garamond"/>
        </w:rPr>
      </w:pPr>
    </w:p>
    <w:p w14:paraId="4255935E" w14:textId="77777777" w:rsidR="002A5EA9" w:rsidRDefault="002A5EA9" w:rsidP="00FA7052">
      <w:pPr>
        <w:rPr>
          <w:rFonts w:ascii="Garamond" w:hAnsi="Garamond"/>
        </w:rPr>
      </w:pPr>
    </w:p>
    <w:p w14:paraId="613E8FD3" w14:textId="77777777" w:rsidR="002A5EA9" w:rsidRDefault="002A5EA9" w:rsidP="00FA7052">
      <w:pPr>
        <w:rPr>
          <w:rFonts w:ascii="Garamond" w:hAnsi="Garamond"/>
        </w:rPr>
      </w:pPr>
    </w:p>
    <w:p w14:paraId="5174B3AA" w14:textId="77777777" w:rsidR="002A5EA9" w:rsidRDefault="002A5EA9" w:rsidP="00FA7052">
      <w:pPr>
        <w:rPr>
          <w:rFonts w:ascii="Garamond" w:hAnsi="Garamond"/>
        </w:rPr>
      </w:pPr>
    </w:p>
    <w:p w14:paraId="54965552" w14:textId="77777777" w:rsidR="002A5EA9" w:rsidRDefault="002A5EA9" w:rsidP="00FA7052">
      <w:pPr>
        <w:rPr>
          <w:rFonts w:ascii="Garamond" w:hAnsi="Garamond"/>
        </w:rPr>
      </w:pPr>
    </w:p>
    <w:p w14:paraId="7F063462" w14:textId="77777777" w:rsidR="002A5EA9" w:rsidRDefault="002A5EA9" w:rsidP="00FA7052">
      <w:pPr>
        <w:rPr>
          <w:rFonts w:ascii="Garamond" w:hAnsi="Garamond"/>
        </w:rPr>
      </w:pPr>
    </w:p>
    <w:p w14:paraId="2B57A484" w14:textId="77777777" w:rsidR="002A5EA9" w:rsidRDefault="002A5EA9" w:rsidP="00FA7052">
      <w:pPr>
        <w:rPr>
          <w:rFonts w:ascii="Garamond" w:hAnsi="Garamond"/>
        </w:rPr>
      </w:pPr>
    </w:p>
    <w:p w14:paraId="1AEDFDE1" w14:textId="4601AA70" w:rsidR="002A5EA9" w:rsidRPr="00132C22" w:rsidRDefault="002A5EA9" w:rsidP="00FA7052">
      <w:pPr>
        <w:rPr>
          <w:rFonts w:ascii="Garamond" w:hAnsi="Garamond"/>
        </w:rPr>
        <w:sectPr w:rsidR="002A5EA9" w:rsidRPr="00132C22" w:rsidSect="00697401">
          <w:type w:val="continuous"/>
          <w:pgSz w:w="12240" w:h="15840"/>
          <w:pgMar w:top="1440" w:right="1440" w:bottom="1440" w:left="1440" w:header="720" w:footer="720" w:gutter="0"/>
          <w:cols w:space="720"/>
          <w:docGrid w:linePitch="360"/>
        </w:sectPr>
      </w:pPr>
    </w:p>
    <w:p w14:paraId="79A882E5" w14:textId="77777777" w:rsidR="00495F10" w:rsidRPr="00132C22" w:rsidRDefault="00417AB1" w:rsidP="00FA7052">
      <w:pPr>
        <w:rPr>
          <w:rFonts w:ascii="Garamond" w:hAnsi="Garamond"/>
        </w:rPr>
      </w:pPr>
    </w:p>
    <w:sectPr w:rsidR="00495F10" w:rsidRPr="00132C22" w:rsidSect="002A5EA9">
      <w:footerReference w:type="default" r:id="rId11"/>
      <w:type w:val="continuous"/>
      <w:pgSz w:w="12240" w:h="15840"/>
      <w:pgMar w:top="1080" w:right="2160" w:bottom="1440" w:left="2160" w:header="720" w:footer="432"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sz w:val="20"/>
      </w:rPr>
      <w:id w:val="514659570"/>
      <w:docPartObj>
        <w:docPartGallery w:val="Page Numbers (Bottom of Page)"/>
        <w:docPartUnique/>
      </w:docPartObj>
    </w:sdtPr>
    <w:sdtEndPr/>
    <w:sdtContent>
      <w:p w14:paraId="453C865B" w14:textId="77777777" w:rsidR="0036689C" w:rsidRPr="00B908E8" w:rsidRDefault="00417AB1">
        <w:pPr>
          <w:pStyle w:val="Footer"/>
          <w:jc w:val="right"/>
          <w:rPr>
            <w:rFonts w:ascii="Garamond" w:hAnsi="Garamond"/>
            <w:sz w:val="20"/>
          </w:rPr>
        </w:pPr>
        <w:r>
          <w:rPr>
            <w:rFonts w:ascii="Garamond" w:hAnsi="Garamond"/>
            <w:sz w:val="20"/>
          </w:rPr>
          <w:t xml:space="preserve">Wyoming Department of Health | Director’s Unit for </w:t>
        </w:r>
        <w:r>
          <w:rPr>
            <w:rFonts w:ascii="Garamond" w:hAnsi="Garamond"/>
            <w:sz w:val="20"/>
          </w:rPr>
          <w:t>Policy, Research and Evaluation | Page</w:t>
        </w:r>
        <w:r w:rsidRPr="00B908E8">
          <w:rPr>
            <w:rFonts w:ascii="Garamond" w:hAnsi="Garamond"/>
            <w:sz w:val="20"/>
          </w:rPr>
          <w:t xml:space="preserve"> </w:t>
        </w:r>
        <w:r w:rsidRPr="00B908E8">
          <w:rPr>
            <w:rFonts w:ascii="Garamond" w:hAnsi="Garamond"/>
            <w:sz w:val="20"/>
          </w:rPr>
          <w:fldChar w:fldCharType="begin"/>
        </w:r>
        <w:r w:rsidRPr="00B908E8">
          <w:rPr>
            <w:rFonts w:ascii="Garamond" w:hAnsi="Garamond"/>
            <w:sz w:val="20"/>
          </w:rPr>
          <w:instrText xml:space="preserve"> PAGE   \* MERGEFORMAT </w:instrText>
        </w:r>
        <w:r w:rsidRPr="00B908E8">
          <w:rPr>
            <w:rFonts w:ascii="Garamond" w:hAnsi="Garamond"/>
            <w:sz w:val="20"/>
          </w:rPr>
          <w:fldChar w:fldCharType="separate"/>
        </w:r>
        <w:r>
          <w:rPr>
            <w:rFonts w:ascii="Garamond" w:hAnsi="Garamond"/>
            <w:noProof/>
            <w:sz w:val="20"/>
          </w:rPr>
          <w:t>1</w:t>
        </w:r>
        <w:r w:rsidRPr="00B908E8">
          <w:rPr>
            <w:rFonts w:ascii="Garamond" w:hAnsi="Garamond"/>
            <w:noProof/>
            <w:sz w:val="20"/>
          </w:rPr>
          <w:fldChar w:fldCharType="end"/>
        </w:r>
        <w:r w:rsidRPr="00B908E8">
          <w:rPr>
            <w:rFonts w:ascii="Garamond" w:hAnsi="Garamond"/>
            <w:sz w:val="20"/>
          </w:rPr>
          <w:t xml:space="preserve"> </w:t>
        </w:r>
      </w:p>
    </w:sdtContent>
  </w:sdt>
  <w:p w14:paraId="3DFB2E45" w14:textId="77777777" w:rsidR="0036689C" w:rsidRPr="00B908E8" w:rsidRDefault="00417AB1">
    <w:pPr>
      <w:pStyle w:val="Footer"/>
      <w:rPr>
        <w:rFonts w:ascii="Garamond" w:hAnsi="Garamond"/>
        <w:sz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1C"/>
    <w:rsid w:val="00034C67"/>
    <w:rsid w:val="000A1D1C"/>
    <w:rsid w:val="000D0173"/>
    <w:rsid w:val="00132C22"/>
    <w:rsid w:val="002A5EA9"/>
    <w:rsid w:val="00417AB1"/>
    <w:rsid w:val="00576046"/>
    <w:rsid w:val="0069281C"/>
    <w:rsid w:val="00697401"/>
    <w:rsid w:val="008346BA"/>
    <w:rsid w:val="0090433C"/>
    <w:rsid w:val="00AB3046"/>
    <w:rsid w:val="00AB55CA"/>
    <w:rsid w:val="00AE7EC2"/>
    <w:rsid w:val="00C969CF"/>
    <w:rsid w:val="00E01587"/>
    <w:rsid w:val="00E32559"/>
    <w:rsid w:val="00EE484D"/>
    <w:rsid w:val="00F66FEB"/>
    <w:rsid w:val="00FA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713C"/>
  <w15:chartTrackingRefBased/>
  <w15:docId w15:val="{4E978680-AAF6-DD4A-9D1D-0712D638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D1C"/>
  </w:style>
  <w:style w:type="paragraph" w:styleId="Heading1">
    <w:name w:val="heading 1"/>
    <w:basedOn w:val="Normal"/>
    <w:next w:val="Normal"/>
    <w:link w:val="Heading1Char"/>
    <w:uiPriority w:val="9"/>
    <w:qFormat/>
    <w:rsid w:val="00132C2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052"/>
    <w:rPr>
      <w:color w:val="0563C1" w:themeColor="hyperlink"/>
      <w:u w:val="single"/>
    </w:rPr>
  </w:style>
  <w:style w:type="character" w:styleId="UnresolvedMention">
    <w:name w:val="Unresolved Mention"/>
    <w:basedOn w:val="DefaultParagraphFont"/>
    <w:uiPriority w:val="99"/>
    <w:semiHidden/>
    <w:unhideWhenUsed/>
    <w:rsid w:val="00FA7052"/>
    <w:rPr>
      <w:color w:val="605E5C"/>
      <w:shd w:val="clear" w:color="auto" w:fill="E1DFDD"/>
    </w:rPr>
  </w:style>
  <w:style w:type="paragraph" w:styleId="Caption">
    <w:name w:val="caption"/>
    <w:basedOn w:val="Normal"/>
    <w:next w:val="Normal"/>
    <w:uiPriority w:val="35"/>
    <w:unhideWhenUsed/>
    <w:qFormat/>
    <w:rsid w:val="000D0173"/>
    <w:pPr>
      <w:spacing w:after="200"/>
    </w:pPr>
    <w:rPr>
      <w:i/>
      <w:iCs/>
      <w:color w:val="44546A" w:themeColor="text2"/>
      <w:sz w:val="18"/>
      <w:szCs w:val="18"/>
    </w:rPr>
  </w:style>
  <w:style w:type="character" w:customStyle="1" w:styleId="Heading1Char">
    <w:name w:val="Heading 1 Char"/>
    <w:basedOn w:val="DefaultParagraphFont"/>
    <w:link w:val="Heading1"/>
    <w:uiPriority w:val="9"/>
    <w:rsid w:val="00132C22"/>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2A5EA9"/>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A5EA9"/>
    <w:rPr>
      <w:rFonts w:asciiTheme="minorHAnsi" w:hAnsiTheme="minorHAnsi" w:cstheme="minorBidi"/>
      <w:sz w:val="22"/>
      <w:szCs w:val="22"/>
    </w:rPr>
  </w:style>
  <w:style w:type="paragraph" w:styleId="NoSpacing">
    <w:name w:val="No Spacing"/>
    <w:uiPriority w:val="1"/>
    <w:qFormat/>
    <w:rsid w:val="002A5EA9"/>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HannahGuthrie%201/Desktop/Master's%20Project/TT%20Cluster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HannahGuthrie%201/Desktop/Master's%20Project/PAM%20Clusters.html" TargetMode="External"/><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bloximages.chicago2.vip.townnews.com/wyomingnews.com/content/tncms/assets/v3/editorial/5/86/5863965c-5818-5bca-9768-af199476c994/620efa96db81e.pdf.pdf"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 Guthrie</dc:creator>
  <cp:keywords/>
  <dc:description/>
  <cp:lastModifiedBy>Hannah M Guthrie</cp:lastModifiedBy>
  <cp:revision>1</cp:revision>
  <cp:lastPrinted>2022-06-07T22:05:00Z</cp:lastPrinted>
  <dcterms:created xsi:type="dcterms:W3CDTF">2022-06-07T21:21:00Z</dcterms:created>
  <dcterms:modified xsi:type="dcterms:W3CDTF">2022-06-07T22:06:00Z</dcterms:modified>
</cp:coreProperties>
</file>