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98117" w14:textId="33ABC1F4" w:rsidR="00890123" w:rsidRDefault="00890123" w:rsidP="00890123">
      <w:r>
        <w:t>Thesis topic-P3 go/no go decisions</w:t>
      </w:r>
    </w:p>
    <w:p w14:paraId="4CE03213" w14:textId="43CF0FAF" w:rsidR="00890123" w:rsidRDefault="00890123" w:rsidP="00890123">
      <w:pPr>
        <w:rPr>
          <w:rFonts w:ascii="Segoe UI" w:hAnsi="Segoe UI" w:cs="Segoe UI"/>
          <w:color w:val="000000"/>
          <w:sz w:val="23"/>
          <w:szCs w:val="23"/>
          <w:shd w:val="clear" w:color="auto" w:fill="FFFFFF"/>
        </w:rPr>
      </w:pPr>
      <w:r>
        <w:t xml:space="preserve">Chapter 1-Review of guidance for how </w:t>
      </w:r>
      <w:r w:rsidRPr="00DB1165">
        <w:rPr>
          <w:rFonts w:ascii="Segoe UI" w:hAnsi="Segoe UI" w:cs="Segoe UI"/>
          <w:color w:val="000000"/>
          <w:sz w:val="23"/>
          <w:szCs w:val="23"/>
          <w:shd w:val="clear" w:color="auto" w:fill="FFFFFF"/>
        </w:rPr>
        <w:t xml:space="preserve">p2 studies should be designed in neurology </w:t>
      </w:r>
      <w:proofErr w:type="gramStart"/>
      <w:r w:rsidRPr="00DB1165">
        <w:rPr>
          <w:rFonts w:ascii="Segoe UI" w:hAnsi="Segoe UI" w:cs="Segoe UI"/>
          <w:color w:val="000000"/>
          <w:sz w:val="23"/>
          <w:szCs w:val="23"/>
          <w:shd w:val="clear" w:color="auto" w:fill="FFFFFF"/>
        </w:rPr>
        <w:t>in order to</w:t>
      </w:r>
      <w:proofErr w:type="gramEnd"/>
      <w:r w:rsidRPr="00DB1165">
        <w:rPr>
          <w:rFonts w:ascii="Segoe UI" w:hAnsi="Segoe UI" w:cs="Segoe UI"/>
          <w:color w:val="000000"/>
          <w:sz w:val="23"/>
          <w:szCs w:val="23"/>
          <w:shd w:val="clear" w:color="auto" w:fill="FFFFFF"/>
        </w:rPr>
        <w:t xml:space="preserve"> best guide the go/no go decisions for p3 studies</w:t>
      </w:r>
    </w:p>
    <w:p w14:paraId="4FEDE834" w14:textId="41FD39F4" w:rsidR="00890123" w:rsidRDefault="00890123" w:rsidP="00890123">
      <w:pPr>
        <w:rPr>
          <w:rFonts w:ascii="Segoe UI" w:hAnsi="Segoe UI" w:cs="Segoe UI"/>
          <w:color w:val="000000"/>
          <w:sz w:val="23"/>
          <w:szCs w:val="23"/>
          <w:shd w:val="clear" w:color="auto" w:fill="FFFFFF"/>
        </w:rPr>
      </w:pPr>
      <w:r>
        <w:rPr>
          <w:rFonts w:ascii="Segoe UI" w:hAnsi="Segoe UI" w:cs="Segoe UI"/>
          <w:color w:val="000000"/>
          <w:sz w:val="23"/>
          <w:szCs w:val="23"/>
          <w:shd w:val="clear" w:color="auto" w:fill="FFFFFF"/>
        </w:rPr>
        <w:t>Chapter 2-What are the different types of evidence that guide go/no decisions for p3 studies</w:t>
      </w:r>
      <w:r w:rsidR="007B54FA">
        <w:rPr>
          <w:rFonts w:ascii="Segoe UI" w:hAnsi="Segoe UI" w:cs="Segoe UI"/>
          <w:color w:val="000000"/>
          <w:sz w:val="23"/>
          <w:szCs w:val="23"/>
          <w:shd w:val="clear" w:color="auto" w:fill="FFFFFF"/>
        </w:rPr>
        <w:t xml:space="preserve"> and how does this impact risk/benefit to patient participants</w:t>
      </w:r>
    </w:p>
    <w:p w14:paraId="74F202E8" w14:textId="77777777" w:rsidR="00890123" w:rsidRPr="00F533E0" w:rsidRDefault="00890123" w:rsidP="00890123">
      <w:pPr>
        <w:rPr>
          <w:rFonts w:ascii="Segoe UI" w:hAnsi="Segoe UI" w:cs="Segoe UI"/>
          <w:color w:val="000000"/>
          <w:sz w:val="23"/>
          <w:szCs w:val="23"/>
          <w:shd w:val="clear" w:color="auto" w:fill="FFFFFF"/>
        </w:rPr>
      </w:pPr>
      <w:r>
        <w:rPr>
          <w:rFonts w:ascii="Segoe UI" w:hAnsi="Segoe UI" w:cs="Segoe UI"/>
          <w:color w:val="000000"/>
          <w:sz w:val="23"/>
          <w:szCs w:val="23"/>
          <w:shd w:val="clear" w:color="auto" w:fill="FFFFFF"/>
        </w:rPr>
        <w:t>Chapter 3- What are the ethical implications of P2 trial bypass before P3 studies</w:t>
      </w:r>
    </w:p>
    <w:p w14:paraId="2017D201" w14:textId="77777777" w:rsidR="00890123" w:rsidRDefault="00890123" w:rsidP="00AD3995"/>
    <w:p w14:paraId="63441674" w14:textId="44C04B5C" w:rsidR="00AD3995" w:rsidRDefault="00AD3995" w:rsidP="00AD3995">
      <w:pPr>
        <w:rPr>
          <w:rStyle w:val="Hyperlink"/>
        </w:rPr>
      </w:pPr>
      <w:r>
        <w:t xml:space="preserve">Neuro-Masters ideas </w:t>
      </w:r>
      <w:hyperlink r:id="rId6" w:history="1">
        <w:r w:rsidRPr="00D92F00">
          <w:rPr>
            <w:rStyle w:val="Hyperlink"/>
          </w:rPr>
          <w:t>https://www.mcgill.ca/gps/files/gps/initial_thesis_submission_checklist.pdf</w:t>
        </w:r>
      </w:hyperlink>
    </w:p>
    <w:p w14:paraId="35A5D8D5" w14:textId="1EAF12A3" w:rsidR="00890123" w:rsidRDefault="00EC3DDE" w:rsidP="00890123">
      <w:pPr>
        <w:pStyle w:val="ListParagraph"/>
        <w:numPr>
          <w:ilvl w:val="0"/>
          <w:numId w:val="1"/>
        </w:numPr>
      </w:pPr>
      <w:r>
        <w:t>A</w:t>
      </w:r>
      <w:r w:rsidRPr="00A507AB">
        <w:t xml:space="preserve"> current, comprehensive review of the literature consisting in </w:t>
      </w:r>
      <w:r>
        <w:t xml:space="preserve">a </w:t>
      </w:r>
      <w:r w:rsidRPr="00A507AB">
        <w:t xml:space="preserve">total of approximately 10 pages, double-spaced for </w:t>
      </w:r>
      <w:proofErr w:type="gramStart"/>
      <w:r w:rsidRPr="00A507AB">
        <w:t>Master’s</w:t>
      </w:r>
      <w:proofErr w:type="gramEnd"/>
      <w:r w:rsidRPr="00A507AB">
        <w:t xml:space="preserve"> students</w:t>
      </w:r>
    </w:p>
    <w:p w14:paraId="5F3B9161" w14:textId="77777777" w:rsidR="00EC3DDE" w:rsidRDefault="00EC3DDE" w:rsidP="00AD3995"/>
    <w:p w14:paraId="461E557A" w14:textId="77777777" w:rsidR="00AD3995" w:rsidRDefault="00AD3995" w:rsidP="00AD3995">
      <w:r>
        <w:t xml:space="preserve">Thesis topic-Neurological phase skipping </w:t>
      </w:r>
    </w:p>
    <w:p w14:paraId="74952FD2" w14:textId="705AD3E1" w:rsidR="00AD3995" w:rsidRPr="00A507AB" w:rsidRDefault="00AD3995" w:rsidP="00DB1165">
      <w:r>
        <w:t>Chapter 1</w:t>
      </w:r>
      <w:r w:rsidR="00215294">
        <w:t xml:space="preserve">-Review of guidance for how </w:t>
      </w:r>
      <w:r w:rsidRPr="00DB1165">
        <w:rPr>
          <w:rFonts w:ascii="Segoe UI" w:hAnsi="Segoe UI" w:cs="Segoe UI"/>
          <w:color w:val="000000"/>
          <w:sz w:val="23"/>
          <w:szCs w:val="23"/>
          <w:shd w:val="clear" w:color="auto" w:fill="FFFFFF"/>
        </w:rPr>
        <w:t>p2 studies</w:t>
      </w:r>
      <w:r w:rsidR="00215294" w:rsidRPr="00DB1165">
        <w:rPr>
          <w:rFonts w:ascii="Segoe UI" w:hAnsi="Segoe UI" w:cs="Segoe UI"/>
          <w:color w:val="000000"/>
          <w:sz w:val="23"/>
          <w:szCs w:val="23"/>
          <w:shd w:val="clear" w:color="auto" w:fill="FFFFFF"/>
        </w:rPr>
        <w:t xml:space="preserve"> should</w:t>
      </w:r>
      <w:r w:rsidRPr="00DB1165">
        <w:rPr>
          <w:rFonts w:ascii="Segoe UI" w:hAnsi="Segoe UI" w:cs="Segoe UI"/>
          <w:color w:val="000000"/>
          <w:sz w:val="23"/>
          <w:szCs w:val="23"/>
          <w:shd w:val="clear" w:color="auto" w:fill="FFFFFF"/>
        </w:rPr>
        <w:t xml:space="preserve"> be designed</w:t>
      </w:r>
      <w:r w:rsidR="00215294" w:rsidRPr="00DB1165">
        <w:rPr>
          <w:rFonts w:ascii="Segoe UI" w:hAnsi="Segoe UI" w:cs="Segoe UI"/>
          <w:color w:val="000000"/>
          <w:sz w:val="23"/>
          <w:szCs w:val="23"/>
          <w:shd w:val="clear" w:color="auto" w:fill="FFFFFF"/>
        </w:rPr>
        <w:t xml:space="preserve"> in neurology </w:t>
      </w:r>
      <w:proofErr w:type="gramStart"/>
      <w:r w:rsidR="00215294" w:rsidRPr="00DB1165">
        <w:rPr>
          <w:rFonts w:ascii="Segoe UI" w:hAnsi="Segoe UI" w:cs="Segoe UI"/>
          <w:color w:val="000000"/>
          <w:sz w:val="23"/>
          <w:szCs w:val="23"/>
          <w:shd w:val="clear" w:color="auto" w:fill="FFFFFF"/>
        </w:rPr>
        <w:t>in order to</w:t>
      </w:r>
      <w:proofErr w:type="gramEnd"/>
      <w:r w:rsidR="00215294" w:rsidRPr="00DB1165">
        <w:rPr>
          <w:rFonts w:ascii="Segoe UI" w:hAnsi="Segoe UI" w:cs="Segoe UI"/>
          <w:color w:val="000000"/>
          <w:sz w:val="23"/>
          <w:szCs w:val="23"/>
          <w:shd w:val="clear" w:color="auto" w:fill="FFFFFF"/>
        </w:rPr>
        <w:t xml:space="preserve"> best guide the go/no go decisions for p3 studies</w:t>
      </w:r>
    </w:p>
    <w:p w14:paraId="6A621D8F" w14:textId="1CBDEF50" w:rsidR="00F83A6E" w:rsidRDefault="002E5304" w:rsidP="00CA2186">
      <w:r>
        <w:rPr>
          <w:color w:val="70AD47" w:themeColor="accent6"/>
        </w:rPr>
        <w:t>Minocycline</w:t>
      </w:r>
    </w:p>
    <w:p w14:paraId="1A99DCF8" w14:textId="3A04EF6E" w:rsidR="00CA2186" w:rsidRPr="00CA2186" w:rsidRDefault="00CA2186" w:rsidP="00CA2186">
      <w:r>
        <w:t xml:space="preserve">References </w:t>
      </w:r>
    </w:p>
    <w:p w14:paraId="679C5536" w14:textId="297EC4D1" w:rsidR="00CA2186" w:rsidRPr="00002A63" w:rsidRDefault="00CA2186" w:rsidP="00CA2186">
      <w:pPr>
        <w:rPr>
          <w:rFonts w:ascii="Arial" w:hAnsi="Arial" w:cs="Arial"/>
          <w:color w:val="4472C4" w:themeColor="accent1"/>
        </w:rPr>
      </w:pPr>
      <w:r w:rsidRPr="00002A63">
        <w:rPr>
          <w:rFonts w:ascii="Arial" w:hAnsi="Arial" w:cs="Arial"/>
          <w:color w:val="4472C4" w:themeColor="accent1"/>
        </w:rPr>
        <w:t>Essential CNS Drug Development</w:t>
      </w:r>
    </w:p>
    <w:p w14:paraId="03E8BA6D" w14:textId="77777777" w:rsidR="004E2C1C" w:rsidRPr="004E2C1C" w:rsidRDefault="004E2C1C" w:rsidP="004E2C1C">
      <w:pPr>
        <w:rPr>
          <w:rFonts w:ascii="Arial" w:hAnsi="Arial" w:cs="Arial"/>
          <w:color w:val="A5A5A5" w:themeColor="accent3"/>
          <w:shd w:val="clear" w:color="auto" w:fill="FFFFFF"/>
        </w:rPr>
      </w:pPr>
      <w:r w:rsidRPr="004E2C1C">
        <w:rPr>
          <w:rFonts w:ascii="Arial" w:hAnsi="Arial" w:cs="Arial"/>
          <w:color w:val="A5A5A5" w:themeColor="accent3"/>
          <w:shd w:val="clear" w:color="auto" w:fill="FFFFFF"/>
        </w:rPr>
        <w:t>Hop, Skip, and Jump: Do We Need Phase II Cardiovascular Clinical Trials?</w:t>
      </w:r>
    </w:p>
    <w:p w14:paraId="5AE6A920" w14:textId="77777777" w:rsidR="00C34C9C" w:rsidRPr="00C34C9C" w:rsidRDefault="00C34C9C" w:rsidP="00C34C9C">
      <w:pPr>
        <w:rPr>
          <w:rFonts w:ascii="Arial" w:hAnsi="Arial" w:cs="Arial"/>
        </w:rPr>
      </w:pPr>
      <w:r w:rsidRPr="00C34C9C">
        <w:rPr>
          <w:rFonts w:ascii="Arial" w:hAnsi="Arial" w:cs="Arial"/>
          <w:color w:val="70AD47" w:themeColor="accent6"/>
        </w:rPr>
        <w:t>Pragmatic Trials and Repurposed Drugs for Alzheimer Disease</w:t>
      </w:r>
    </w:p>
    <w:p w14:paraId="770E4A86" w14:textId="7C462EC6" w:rsidR="00837CA9" w:rsidRPr="00002A63" w:rsidRDefault="00837CA9" w:rsidP="00837CA9">
      <w:pPr>
        <w:rPr>
          <w:rFonts w:ascii="Arial" w:hAnsi="Arial" w:cs="Arial"/>
          <w:color w:val="FF0000"/>
        </w:rPr>
      </w:pPr>
      <w:r w:rsidRPr="00837CA9">
        <w:rPr>
          <w:rFonts w:ascii="Arial" w:hAnsi="Arial" w:cs="Arial"/>
          <w:color w:val="FF0000"/>
        </w:rPr>
        <w:t>Revised Airlie House consensus guidelines for design and implementation of ALS clinical trials</w:t>
      </w:r>
    </w:p>
    <w:p w14:paraId="6665DC3B" w14:textId="77777777" w:rsidR="00411A70" w:rsidRPr="00411A70" w:rsidRDefault="00411A70" w:rsidP="00411A70">
      <w:pPr>
        <w:rPr>
          <w:rFonts w:ascii="Arial" w:hAnsi="Arial" w:cs="Arial"/>
          <w:color w:val="FFC000"/>
        </w:rPr>
      </w:pPr>
      <w:r w:rsidRPr="00411A70">
        <w:rPr>
          <w:rFonts w:ascii="Arial" w:hAnsi="Arial" w:cs="Arial"/>
          <w:color w:val="FFC000"/>
        </w:rPr>
        <w:t>Alzheimer’s disease (AD) therapeutics – 1: Repeated clinical failures continue to question the amyloid hypothesis of AD and the current understanding of AD causality</w:t>
      </w:r>
    </w:p>
    <w:p w14:paraId="2C82BD2D" w14:textId="77777777" w:rsidR="00256FAC" w:rsidRPr="00256FAC" w:rsidRDefault="00256FAC" w:rsidP="00256FAC">
      <w:pPr>
        <w:rPr>
          <w:rFonts w:ascii="Arial" w:hAnsi="Arial" w:cs="Arial"/>
          <w:color w:val="C5E0B3" w:themeColor="accent6" w:themeTint="66"/>
        </w:rPr>
      </w:pPr>
      <w:r w:rsidRPr="00256FAC">
        <w:rPr>
          <w:rFonts w:ascii="Arial" w:hAnsi="Arial" w:cs="Arial"/>
          <w:color w:val="806000" w:themeColor="accent4" w:themeShade="80"/>
        </w:rPr>
        <w:t>Phase II clinical trials of anti–amyloid β antibodies: When is enough, enough?</w:t>
      </w:r>
    </w:p>
    <w:p w14:paraId="0E911F84" w14:textId="6FA8D03C" w:rsidR="005F0B96" w:rsidRPr="00002A63" w:rsidRDefault="005F0B96" w:rsidP="005F0B96">
      <w:pPr>
        <w:shd w:val="clear" w:color="auto" w:fill="FFFFFF"/>
        <w:spacing w:line="360" w:lineRule="atLeast"/>
        <w:outlineLvl w:val="0"/>
        <w:rPr>
          <w:rFonts w:ascii="Arial" w:hAnsi="Arial" w:cs="Arial"/>
          <w:b/>
          <w:bCs/>
          <w:color w:val="002060"/>
          <w:kern w:val="36"/>
        </w:rPr>
      </w:pPr>
      <w:r w:rsidRPr="005F0B96">
        <w:rPr>
          <w:rFonts w:ascii="Arial" w:hAnsi="Arial" w:cs="Arial"/>
          <w:b/>
          <w:bCs/>
          <w:color w:val="002060"/>
          <w:kern w:val="36"/>
        </w:rPr>
        <w:t>Advancing trial design in progressive multiple sclerosis</w:t>
      </w:r>
    </w:p>
    <w:p w14:paraId="15D22144" w14:textId="6B869DBF" w:rsidR="00F50622" w:rsidRDefault="00F50622" w:rsidP="00F50622">
      <w:pPr>
        <w:shd w:val="clear" w:color="auto" w:fill="FFFFFF"/>
        <w:spacing w:line="360" w:lineRule="atLeast"/>
        <w:outlineLvl w:val="0"/>
        <w:rPr>
          <w:rFonts w:ascii="Arial" w:hAnsi="Arial" w:cs="Arial"/>
          <w:b/>
          <w:bCs/>
          <w:color w:val="00B0F0"/>
          <w:kern w:val="36"/>
          <w:sz w:val="29"/>
          <w:szCs w:val="29"/>
        </w:rPr>
      </w:pPr>
      <w:r w:rsidRPr="00F50622">
        <w:rPr>
          <w:rFonts w:ascii="Arial" w:hAnsi="Arial" w:cs="Arial"/>
          <w:b/>
          <w:bCs/>
          <w:color w:val="00B0F0"/>
          <w:kern w:val="36"/>
          <w:sz w:val="29"/>
          <w:szCs w:val="29"/>
        </w:rPr>
        <w:t>Clinical trials in progressive multiple sclerosis: lessons learned and future perspectives</w:t>
      </w:r>
    </w:p>
    <w:p w14:paraId="28526289" w14:textId="77777777" w:rsidR="00F3770A" w:rsidRPr="00F3770A" w:rsidRDefault="00F3770A" w:rsidP="00F3770A">
      <w:pPr>
        <w:rPr>
          <w:color w:val="C00000"/>
        </w:rPr>
      </w:pPr>
      <w:r w:rsidRPr="00F3770A">
        <w:rPr>
          <w:color w:val="C00000"/>
        </w:rPr>
        <w:t>Outcome measures for clinical trials in neurotrauma</w:t>
      </w:r>
    </w:p>
    <w:p w14:paraId="0D4670D3" w14:textId="77777777" w:rsidR="00A92EC7" w:rsidRPr="00A92EC7" w:rsidRDefault="00A92EC7" w:rsidP="00A92EC7">
      <w:pPr>
        <w:rPr>
          <w:color w:val="7030A0"/>
        </w:rPr>
      </w:pPr>
      <w:r w:rsidRPr="00A92EC7">
        <w:rPr>
          <w:color w:val="7030A0"/>
        </w:rPr>
        <w:t>Suboptimal Dosing Parameters as Possible Factors in the Negative Phase III Clinical Trials of Progesterone for Traumatic Brain Injury</w:t>
      </w:r>
    </w:p>
    <w:p w14:paraId="2FD86F6E" w14:textId="77777777" w:rsidR="00A92BEC" w:rsidRPr="00A92BEC" w:rsidRDefault="00A92BEC" w:rsidP="00A92BEC">
      <w:pPr>
        <w:shd w:val="clear" w:color="auto" w:fill="FFFFFF"/>
        <w:spacing w:line="360" w:lineRule="atLeast"/>
        <w:outlineLvl w:val="0"/>
        <w:rPr>
          <w:rFonts w:ascii="Arial" w:hAnsi="Arial" w:cs="Arial"/>
          <w:b/>
          <w:bCs/>
          <w:color w:val="EB5BD7"/>
          <w:kern w:val="36"/>
          <w:sz w:val="29"/>
          <w:szCs w:val="29"/>
        </w:rPr>
      </w:pPr>
      <w:r w:rsidRPr="00A92BEC">
        <w:rPr>
          <w:rFonts w:ascii="Arial" w:hAnsi="Arial" w:cs="Arial"/>
          <w:b/>
          <w:bCs/>
          <w:color w:val="EB5BD7"/>
          <w:kern w:val="36"/>
          <w:sz w:val="29"/>
          <w:szCs w:val="29"/>
        </w:rPr>
        <w:t>Clinical trials in amyotrophic lateral sclerosis: why so many negative trials and how can trials be improved?</w:t>
      </w:r>
    </w:p>
    <w:p w14:paraId="407D7DAC" w14:textId="77777777" w:rsidR="00DB6F35" w:rsidRPr="00DB6F35" w:rsidRDefault="00DB6F35" w:rsidP="00DB6F35">
      <w:pPr>
        <w:rPr>
          <w:color w:val="285B20"/>
        </w:rPr>
      </w:pPr>
      <w:r w:rsidRPr="00DB6F35">
        <w:rPr>
          <w:color w:val="285B20"/>
        </w:rPr>
        <w:t>Drug development in Alzheimer’s disease: the path to 2025</w:t>
      </w:r>
    </w:p>
    <w:p w14:paraId="03498BE8" w14:textId="77777777" w:rsidR="00EC3DDE" w:rsidRPr="00EC3DDE" w:rsidRDefault="00EC3DDE" w:rsidP="00EC3DDE">
      <w:pPr>
        <w:rPr>
          <w:color w:val="E8677E"/>
        </w:rPr>
      </w:pPr>
      <w:r w:rsidRPr="00EC3DDE">
        <w:rPr>
          <w:color w:val="E8677E"/>
        </w:rPr>
        <w:t>Lost in translation: understanding the failure of the progesterone/traumatic brain injury Phase III trials</w:t>
      </w:r>
    </w:p>
    <w:p w14:paraId="1A980853" w14:textId="77777777" w:rsidR="00C3754A" w:rsidRPr="00C3754A" w:rsidRDefault="00C3754A" w:rsidP="00C3754A">
      <w:pPr>
        <w:rPr>
          <w:color w:val="525252" w:themeColor="accent3" w:themeShade="80"/>
        </w:rPr>
      </w:pPr>
      <w:r w:rsidRPr="00C3754A">
        <w:rPr>
          <w:rFonts w:ascii="Palatino" w:hAnsi="Palatino"/>
          <w:color w:val="525252" w:themeColor="accent3" w:themeShade="80"/>
          <w:sz w:val="27"/>
          <w:szCs w:val="27"/>
          <w:shd w:val="clear" w:color="auto" w:fill="FFFFFF"/>
        </w:rPr>
        <w:t>Resolving controversies on the path to Alzheimer's therapeutics</w:t>
      </w:r>
    </w:p>
    <w:p w14:paraId="3FD29316" w14:textId="77777777" w:rsidR="00A10FB6" w:rsidRPr="00A10FB6" w:rsidRDefault="00A10FB6" w:rsidP="00A10FB6">
      <w:pPr>
        <w:rPr>
          <w:color w:val="EA85C7"/>
        </w:rPr>
      </w:pPr>
      <w:r w:rsidRPr="00A10FB6">
        <w:rPr>
          <w:color w:val="EA85C7"/>
        </w:rPr>
        <w:t>The Need for New Approaches in CNS Drug Discovery: Why Drugs Have Failed, and What Can Be Done to Improve Outcomes</w:t>
      </w:r>
    </w:p>
    <w:p w14:paraId="3A680384" w14:textId="77777777" w:rsidR="008E2F5A" w:rsidRPr="008E2F5A" w:rsidRDefault="008E2F5A" w:rsidP="008E2F5A">
      <w:pPr>
        <w:rPr>
          <w:color w:val="D5DCE4" w:themeColor="text2" w:themeTint="33"/>
        </w:rPr>
      </w:pPr>
      <w:r w:rsidRPr="008E2F5A">
        <w:rPr>
          <w:color w:val="D5DCE4" w:themeColor="text2" w:themeTint="33"/>
        </w:rPr>
        <w:t>Economic analysis of opportunities to accelerate Alzheimer’s disease research and development</w:t>
      </w:r>
    </w:p>
    <w:p w14:paraId="52F3F0DF" w14:textId="30C2315D" w:rsidR="00DF524C" w:rsidRDefault="00DF524C" w:rsidP="00DF524C">
      <w:pPr>
        <w:rPr>
          <w:color w:val="BF8F00" w:themeColor="accent4" w:themeShade="BF"/>
        </w:rPr>
      </w:pPr>
      <w:r w:rsidRPr="00DF524C">
        <w:rPr>
          <w:color w:val="BF8F00" w:themeColor="accent4" w:themeShade="BF"/>
        </w:rPr>
        <w:t>Improving Alzheimer’s disease phase II clinical trials</w:t>
      </w:r>
    </w:p>
    <w:p w14:paraId="346A5BC2" w14:textId="77777777" w:rsidR="00A41FDC" w:rsidRPr="00A41FDC" w:rsidRDefault="00A41FDC" w:rsidP="00A41FDC">
      <w:pPr>
        <w:rPr>
          <w:rFonts w:ascii="Segoe UI" w:hAnsi="Segoe UI" w:cs="Segoe UI"/>
          <w:color w:val="B1F321"/>
          <w:sz w:val="27"/>
          <w:szCs w:val="27"/>
          <w:shd w:val="clear" w:color="auto" w:fill="FFFFFF"/>
        </w:rPr>
      </w:pPr>
      <w:r w:rsidRPr="00A41FDC">
        <w:rPr>
          <w:rFonts w:ascii="Segoe UI" w:hAnsi="Segoe UI" w:cs="Segoe UI"/>
          <w:color w:val="B1F321"/>
          <w:sz w:val="27"/>
          <w:szCs w:val="27"/>
          <w:shd w:val="clear" w:color="auto" w:fill="FFFFFF"/>
        </w:rPr>
        <w:t>Guidelines for the conduct of clinical trials for spinal cord injury as developed by the ICCP panel: clinical trial design</w:t>
      </w:r>
    </w:p>
    <w:p w14:paraId="6F4EF060" w14:textId="77777777" w:rsidR="00A41FDC" w:rsidRPr="00A41FDC" w:rsidRDefault="00A41FDC" w:rsidP="00A41FDC">
      <w:pPr>
        <w:rPr>
          <w:color w:val="BF8F00" w:themeColor="accent4" w:themeShade="BF"/>
        </w:rPr>
      </w:pPr>
    </w:p>
    <w:p w14:paraId="24EC9367" w14:textId="77777777" w:rsidR="00A41FDC" w:rsidRPr="00DF524C" w:rsidRDefault="00A41FDC" w:rsidP="00DF524C">
      <w:pPr>
        <w:rPr>
          <w:color w:val="BF8F00" w:themeColor="accent4" w:themeShade="BF"/>
        </w:rPr>
      </w:pPr>
    </w:p>
    <w:p w14:paraId="0C2CBEFA" w14:textId="7050E776" w:rsidR="00CA2186" w:rsidRPr="008E2F5A" w:rsidRDefault="00CA2186" w:rsidP="00CA2186">
      <w:pPr>
        <w:pStyle w:val="ListParagraph"/>
        <w:ind w:left="0"/>
        <w:rPr>
          <w:color w:val="D5DCE4" w:themeColor="text2" w:themeTint="33"/>
        </w:rPr>
      </w:pPr>
    </w:p>
    <w:p w14:paraId="6ACC9D97" w14:textId="77777777" w:rsidR="00A10FB6" w:rsidRDefault="00A10FB6" w:rsidP="00CA2186">
      <w:pPr>
        <w:pStyle w:val="ListParagraph"/>
        <w:ind w:left="0"/>
      </w:pPr>
    </w:p>
    <w:p w14:paraId="2EB85147" w14:textId="6F5E643A" w:rsidR="00CA2186" w:rsidRDefault="00CA2186" w:rsidP="00CA2186">
      <w:pPr>
        <w:pStyle w:val="ListParagraph"/>
        <w:ind w:left="0"/>
      </w:pPr>
      <w:r>
        <w:t xml:space="preserve">Why do we need phase 2 trials in neurology—what do they tell us </w:t>
      </w:r>
    </w:p>
    <w:p w14:paraId="1337F684" w14:textId="1B122586" w:rsidR="00CA2186" w:rsidRDefault="00CA2186" w:rsidP="00CA2186">
      <w:pPr>
        <w:pStyle w:val="ListParagraph"/>
        <w:ind w:left="0"/>
      </w:pPr>
      <w:r>
        <w:t xml:space="preserve">What are </w:t>
      </w:r>
      <w:r w:rsidR="00AF219A">
        <w:t>different types of</w:t>
      </w:r>
      <w:r>
        <w:t xml:space="preserve"> </w:t>
      </w:r>
      <w:r w:rsidR="000F0FF4">
        <w:t>for prior evidence</w:t>
      </w:r>
      <w:r w:rsidR="00AF219A">
        <w:t xml:space="preserve"> used for go/no go decisions before phase 3 trials in neurology</w:t>
      </w:r>
      <w:r w:rsidR="000F0FF4">
        <w:t>?</w:t>
      </w:r>
    </w:p>
    <w:p w14:paraId="049C4A47" w14:textId="7ADA39DD" w:rsidR="008E2F5A" w:rsidRDefault="008E2F5A" w:rsidP="00CA2186">
      <w:pPr>
        <w:pStyle w:val="ListParagraph"/>
        <w:ind w:left="0"/>
      </w:pPr>
    </w:p>
    <w:p w14:paraId="20EADCB5" w14:textId="215BC79E" w:rsidR="008E2F5A" w:rsidRDefault="008E2F5A" w:rsidP="00CA2186">
      <w:pPr>
        <w:pStyle w:val="ListParagraph"/>
        <w:ind w:left="0"/>
      </w:pPr>
      <w:r>
        <w:t xml:space="preserve">Cost and Timing </w:t>
      </w:r>
    </w:p>
    <w:p w14:paraId="6AEC219F" w14:textId="4CC19F7E" w:rsidR="00405419" w:rsidRPr="008E2F5A" w:rsidRDefault="00405419" w:rsidP="008E2F5A">
      <w:pPr>
        <w:pStyle w:val="p"/>
        <w:numPr>
          <w:ilvl w:val="0"/>
          <w:numId w:val="1"/>
        </w:numPr>
        <w:shd w:val="clear" w:color="auto" w:fill="FFFFFF"/>
        <w:spacing w:before="210" w:beforeAutospacing="0" w:after="210" w:afterAutospacing="0"/>
        <w:rPr>
          <w:color w:val="D5DCE4" w:themeColor="text2" w:themeTint="33"/>
        </w:rPr>
      </w:pPr>
      <w:r w:rsidRPr="008E2F5A">
        <w:rPr>
          <w:color w:val="D5DCE4" w:themeColor="text2" w:themeTint="33"/>
        </w:rPr>
        <w:t>Significant differences between the cost characterizations with the existing and the recommended infrastructure were found in four aspects of the development environment: the durations of Phases II and III, the transition probability from Phase II to approval, and the ratio of Phase II failures to the total failures in Phases II and III combined.</w:t>
      </w:r>
      <w:r w:rsidR="008E2F5A" w:rsidRPr="008E2F5A">
        <w:rPr>
          <w:color w:val="D5DCE4" w:themeColor="text2" w:themeTint="33"/>
        </w:rPr>
        <w:t xml:space="preserve"> </w:t>
      </w:r>
    </w:p>
    <w:p w14:paraId="470D1617" w14:textId="7E9F657A" w:rsidR="00405419" w:rsidRPr="008E2F5A" w:rsidRDefault="00405419" w:rsidP="008E2F5A">
      <w:pPr>
        <w:pStyle w:val="NormalWeb"/>
        <w:numPr>
          <w:ilvl w:val="0"/>
          <w:numId w:val="1"/>
        </w:numPr>
        <w:shd w:val="clear" w:color="auto" w:fill="FFFFFF"/>
        <w:spacing w:before="210" w:beforeAutospacing="0" w:after="210" w:afterAutospacing="0"/>
        <w:rPr>
          <w:color w:val="D5DCE4" w:themeColor="text2" w:themeTint="33"/>
        </w:rPr>
      </w:pPr>
      <w:r w:rsidRPr="008E2F5A">
        <w:rPr>
          <w:color w:val="D5DCE4" w:themeColor="text2" w:themeTint="33"/>
        </w:rPr>
        <w:t>Shortening Phases II and III could by itself reduce the expected cost of a new drug by 18%. Reducing the</w:t>
      </w:r>
      <w:r w:rsidR="008E2F5A" w:rsidRPr="008E2F5A">
        <w:rPr>
          <w:color w:val="D5DCE4" w:themeColor="text2" w:themeTint="33"/>
        </w:rPr>
        <w:t xml:space="preserve"> </w:t>
      </w:r>
      <w:r w:rsidRPr="008E2F5A">
        <w:rPr>
          <w:color w:val="D5DCE4" w:themeColor="text2" w:themeTint="33"/>
        </w:rPr>
        <w:t xml:space="preserve">risk of failure in clinical trials and shifting failures from Phase III to Phase II could reduce the expected cost of a new drug by 55%. Specifically, in comparison to the baseline capitalized cost estimate of $5,693 million to develop one new disease-modifying drug, shortening Phases II and III by 2.5 and 11.5 months, respectively, reduces the expected cost to $4,667 million, while increasing the probability of transitioning from Phase II to approval from 11% to 24%, </w:t>
      </w:r>
      <w:proofErr w:type="spellStart"/>
      <w:r w:rsidRPr="008E2F5A">
        <w:rPr>
          <w:color w:val="D5DCE4" w:themeColor="text2" w:themeTint="33"/>
        </w:rPr>
        <w:t>and</w:t>
      </w:r>
      <w:r w:rsidR="004F4212">
        <w:rPr>
          <w:color w:val="D5DCE4" w:themeColor="text2" w:themeTint="33"/>
        </w:rPr>
        <w:t>w</w:t>
      </w:r>
      <w:proofErr w:type="spellEnd"/>
    </w:p>
    <w:p w14:paraId="5C154FAA" w14:textId="5C872FB2" w:rsidR="00405419" w:rsidRDefault="00405419" w:rsidP="00DF524C">
      <w:pPr>
        <w:pStyle w:val="p"/>
        <w:numPr>
          <w:ilvl w:val="0"/>
          <w:numId w:val="1"/>
        </w:numPr>
        <w:shd w:val="clear" w:color="auto" w:fill="FFFFFF"/>
        <w:spacing w:before="210" w:beforeAutospacing="0" w:after="210" w:afterAutospacing="0"/>
        <w:rPr>
          <w:color w:val="D5DCE4" w:themeColor="text2" w:themeTint="33"/>
        </w:rPr>
      </w:pPr>
      <w:r w:rsidRPr="008E2F5A">
        <w:rPr>
          <w:color w:val="D5DCE4" w:themeColor="text2" w:themeTint="33"/>
        </w:rPr>
        <w:t xml:space="preserve">Reducing the overall risk of failure has a relatively larger impact on expected cost compared with shifting failures from Phase III to Phase II. Again, compared to the baseline estimate of $5,693 million, if the probability of transitioning from Phase II to approval is increased from 11% to 24%, while the ratio of Phase II failures to the total failures in Phases II and III holds constant at 60%, the expected cost is reduced to $2,768 million. This represents a 51% cost reduction that is spread over all stages of development. If, instead, the probability of transitioning from Phase II to approval is held constant at 11%, while the ratio of Phase II failures to the total failures in Phases II and III is increased from 60% to 77%, the expected cost falls by only 10%, with </w:t>
      </w:r>
      <w:proofErr w:type="gramStart"/>
      <w:r w:rsidRPr="008E2F5A">
        <w:rPr>
          <w:color w:val="D5DCE4" w:themeColor="text2" w:themeTint="33"/>
        </w:rPr>
        <w:t>all of</w:t>
      </w:r>
      <w:proofErr w:type="gramEnd"/>
      <w:r w:rsidRPr="008E2F5A">
        <w:rPr>
          <w:color w:val="D5DCE4" w:themeColor="text2" w:themeTint="33"/>
        </w:rPr>
        <w:t xml:space="preserve"> the reduction concentrated in Phase III (a 32% reduction in the capitalized cost incurred in Phase III for each new drug approved</w:t>
      </w:r>
      <w:r w:rsidRPr="00DF524C">
        <w:rPr>
          <w:color w:val="D5DCE4" w:themeColor="text2" w:themeTint="33"/>
        </w:rPr>
        <w:t>).</w:t>
      </w:r>
    </w:p>
    <w:p w14:paraId="493DB287" w14:textId="639A2FE0" w:rsidR="00DF524C" w:rsidRPr="00AF219A" w:rsidRDefault="00DF524C" w:rsidP="00AF219A">
      <w:pPr>
        <w:pStyle w:val="ListParagraph"/>
        <w:numPr>
          <w:ilvl w:val="0"/>
          <w:numId w:val="1"/>
        </w:numPr>
        <w:rPr>
          <w:color w:val="BF8F00" w:themeColor="accent4" w:themeShade="BF"/>
        </w:rPr>
      </w:pPr>
      <w:r w:rsidRPr="00DF524C">
        <w:rPr>
          <w:color w:val="BF8F00" w:themeColor="accent4" w:themeShade="BF"/>
        </w:rPr>
        <w:t>Thus, identifying in phase II, or preferably phase I, drugs that are likely to fail could have a dramatic impact on the costs associated with developing new drugs</w:t>
      </w:r>
    </w:p>
    <w:p w14:paraId="63A5C08C" w14:textId="794BE431" w:rsidR="00C34C9C" w:rsidRDefault="00C34C9C" w:rsidP="00CA2186">
      <w:pPr>
        <w:pStyle w:val="ListParagraph"/>
        <w:ind w:left="0"/>
      </w:pPr>
    </w:p>
    <w:p w14:paraId="6F7E118D" w14:textId="23311D67" w:rsidR="00C34C9C" w:rsidRDefault="00C34C9C" w:rsidP="00CA2186">
      <w:pPr>
        <w:pStyle w:val="ListParagraph"/>
        <w:ind w:left="0"/>
      </w:pPr>
      <w:r>
        <w:t>“</w:t>
      </w:r>
      <w:r w:rsidR="00474C8E">
        <w:t>Ideal</w:t>
      </w:r>
      <w:r>
        <w:t>”</w:t>
      </w:r>
    </w:p>
    <w:p w14:paraId="2506D2D3" w14:textId="3FD80B4D" w:rsidR="00474C8E" w:rsidRDefault="00474C8E" w:rsidP="00474C8E">
      <w:pPr>
        <w:pStyle w:val="ListParagraph"/>
        <w:numPr>
          <w:ilvl w:val="0"/>
          <w:numId w:val="2"/>
        </w:numPr>
      </w:pPr>
      <w:r>
        <w:t>Phase 2b/ab -positive</w:t>
      </w:r>
    </w:p>
    <w:p w14:paraId="5E3667AE" w14:textId="4D9D4881" w:rsidR="005810AD" w:rsidRDefault="00215294" w:rsidP="005810AD">
      <w:pPr>
        <w:pStyle w:val="ListParagraph"/>
        <w:numPr>
          <w:ilvl w:val="1"/>
          <w:numId w:val="2"/>
        </w:numPr>
      </w:pPr>
      <w:r>
        <w:t>General guidelines</w:t>
      </w:r>
    </w:p>
    <w:p w14:paraId="0982DA0D" w14:textId="77777777" w:rsidR="00F50622" w:rsidRDefault="00837CA9" w:rsidP="00F50622">
      <w:pPr>
        <w:pStyle w:val="ListParagraph"/>
        <w:numPr>
          <w:ilvl w:val="2"/>
          <w:numId w:val="2"/>
        </w:numPr>
        <w:rPr>
          <w:color w:val="FF0000"/>
        </w:rPr>
      </w:pPr>
      <w:r w:rsidRPr="00837CA9">
        <w:rPr>
          <w:color w:val="FF0000"/>
        </w:rPr>
        <w:t>Phase 2 trial</w:t>
      </w:r>
      <w:r>
        <w:rPr>
          <w:color w:val="FF0000"/>
        </w:rPr>
        <w:t xml:space="preserve"> assess</w:t>
      </w:r>
      <w:r w:rsidRPr="00837CA9">
        <w:rPr>
          <w:color w:val="FF0000"/>
        </w:rPr>
        <w:t xml:space="preserve"> optimal dosing, expand pharmacokinetics, determine whether a therapy has the desired biological effect, monitor safety and tolerability, and whether a potential therapy reaches and affects its intended target.39,40 Clinical efficacy is not the main goal of phase 2 studies.39,41,42</w:t>
      </w:r>
    </w:p>
    <w:p w14:paraId="340958EC" w14:textId="77777777" w:rsidR="00F50622" w:rsidRPr="00F50622" w:rsidRDefault="00F50622" w:rsidP="00F50622">
      <w:pPr>
        <w:pStyle w:val="ListParagraph"/>
        <w:numPr>
          <w:ilvl w:val="2"/>
          <w:numId w:val="2"/>
        </w:numPr>
        <w:rPr>
          <w:color w:val="FF0000"/>
        </w:rPr>
      </w:pPr>
      <w:r w:rsidRPr="00F50622">
        <w:rPr>
          <w:color w:val="FF0000"/>
        </w:rPr>
        <w:lastRenderedPageBreak/>
        <w:t>*Investigators should carefully review phase 2 trial results and choose a primary endpoint that is clinically meaningful and adequately powered for phase 3.</w:t>
      </w:r>
    </w:p>
    <w:p w14:paraId="3D13FAB2" w14:textId="77777777" w:rsidR="00F50622" w:rsidRPr="00F50622" w:rsidRDefault="00F50622" w:rsidP="00F50622">
      <w:pPr>
        <w:pStyle w:val="ListParagraph"/>
        <w:numPr>
          <w:ilvl w:val="2"/>
          <w:numId w:val="2"/>
        </w:numPr>
        <w:rPr>
          <w:color w:val="FF0000"/>
        </w:rPr>
      </w:pPr>
      <w:r w:rsidRPr="00F50622">
        <w:rPr>
          <w:color w:val="FF0000"/>
        </w:rPr>
        <w:t xml:space="preserve">Investigators may move from phase 2 to phase 3 with at least adequate information on safety and </w:t>
      </w:r>
      <w:proofErr w:type="gramStart"/>
      <w:r w:rsidRPr="00F50622">
        <w:rPr>
          <w:color w:val="FF0000"/>
        </w:rPr>
        <w:t>tolerability, and</w:t>
      </w:r>
      <w:proofErr w:type="gramEnd"/>
      <w:r w:rsidRPr="00F50622">
        <w:rPr>
          <w:color w:val="FF0000"/>
        </w:rPr>
        <w:t xml:space="preserve"> should move forward if there is safety and tolerability in combination with (1) information regarding pharmacodynamically optimal dose, (2) evidence of target engagement, </w:t>
      </w:r>
      <w:r w:rsidRPr="00F50622">
        <w:rPr>
          <w:color w:val="FF0000"/>
          <w:highlight w:val="yellow"/>
        </w:rPr>
        <w:t>and/or</w:t>
      </w:r>
      <w:r w:rsidRPr="00F50622">
        <w:rPr>
          <w:color w:val="FF0000"/>
        </w:rPr>
        <w:t xml:space="preserve"> (3) evidence of clinical efficacy.</w:t>
      </w:r>
    </w:p>
    <w:p w14:paraId="3D2C948F" w14:textId="39D86127" w:rsidR="00F50622" w:rsidRPr="00F50622" w:rsidRDefault="00F50622" w:rsidP="00F50622">
      <w:pPr>
        <w:pStyle w:val="ListParagraph"/>
        <w:numPr>
          <w:ilvl w:val="2"/>
          <w:numId w:val="2"/>
        </w:numPr>
        <w:rPr>
          <w:color w:val="FF0000"/>
        </w:rPr>
      </w:pPr>
      <w:r w:rsidRPr="00F50622">
        <w:rPr>
          <w:color w:val="FF0000"/>
        </w:rPr>
        <w:t>Investigators may assess biological effect and/or preliminary efficacy</w:t>
      </w:r>
      <w:r w:rsidRPr="00F50622">
        <w:rPr>
          <w:i/>
          <w:iCs/>
          <w:color w:val="FF0000"/>
        </w:rPr>
        <w:t>,</w:t>
      </w:r>
      <w:r w:rsidRPr="00F50622">
        <w:rPr>
          <w:color w:val="FF0000"/>
        </w:rPr>
        <w:t> even using novel methods (e.g., predictive algorithms or exploratory biomarkers), to support a decision to move a therapy to phase 3 trials.</w:t>
      </w:r>
    </w:p>
    <w:p w14:paraId="4AC9F0B1" w14:textId="77777777" w:rsidR="005810AD" w:rsidRPr="005810AD" w:rsidRDefault="005810AD" w:rsidP="005810AD">
      <w:pPr>
        <w:pStyle w:val="ListParagraph"/>
        <w:numPr>
          <w:ilvl w:val="2"/>
          <w:numId w:val="2"/>
        </w:numPr>
        <w:rPr>
          <w:color w:val="00B0F0"/>
        </w:rPr>
      </w:pPr>
      <w:r w:rsidRPr="005810AD">
        <w:rPr>
          <w:rFonts w:ascii="Georgia" w:hAnsi="Georgia"/>
          <w:color w:val="00B0F0"/>
          <w:sz w:val="27"/>
          <w:szCs w:val="27"/>
        </w:rPr>
        <w:t>The model of phase 2 (proof of concept) to phase 3 (clinically definitive) trials is embedded in the practice of clinical trials. Phase 2 trials are done to establish toxic effects, identify drug doses that seem effective and well tolerated, and provide proof of concept before proceeding to the longer and more expensive phase 3 trials</w:t>
      </w:r>
    </w:p>
    <w:p w14:paraId="4D00FE0E" w14:textId="50772114" w:rsidR="005810AD" w:rsidRPr="005810AD" w:rsidRDefault="005810AD" w:rsidP="005810AD">
      <w:pPr>
        <w:pStyle w:val="ListParagraph"/>
        <w:numPr>
          <w:ilvl w:val="2"/>
          <w:numId w:val="2"/>
        </w:numPr>
        <w:rPr>
          <w:color w:val="00B0F0"/>
        </w:rPr>
      </w:pPr>
      <w:r w:rsidRPr="005810AD">
        <w:rPr>
          <w:rFonts w:ascii="Georgia" w:hAnsi="Georgia"/>
          <w:color w:val="00B0F0"/>
          <w:sz w:val="27"/>
          <w:szCs w:val="27"/>
        </w:rPr>
        <w:t>In summary, appropriately targeted phase 2 trials have the potential to identify the treatments most likely to succeed in phase 3 and those with little chance of success. </w:t>
      </w:r>
    </w:p>
    <w:p w14:paraId="0A8414C2" w14:textId="77777777" w:rsidR="005810AD" w:rsidRPr="005810AD" w:rsidRDefault="005810AD" w:rsidP="005810AD">
      <w:pPr>
        <w:pStyle w:val="ListParagraph"/>
        <w:numPr>
          <w:ilvl w:val="2"/>
          <w:numId w:val="2"/>
        </w:numPr>
        <w:rPr>
          <w:color w:val="00B0F0"/>
        </w:rPr>
      </w:pPr>
      <w:r w:rsidRPr="005810AD">
        <w:rPr>
          <w:rFonts w:ascii="Georgia" w:hAnsi="Georgia"/>
          <w:color w:val="00B0F0"/>
          <w:sz w:val="27"/>
          <w:szCs w:val="27"/>
        </w:rPr>
        <w:t>Phase 3 studies in progressive multiple sclerosis should be done after phase 2 trials have provided a clear proof of concept. </w:t>
      </w:r>
    </w:p>
    <w:p w14:paraId="053CDA01" w14:textId="1512FB50" w:rsidR="005810AD" w:rsidRPr="00C060FA" w:rsidRDefault="005810AD" w:rsidP="005810AD">
      <w:pPr>
        <w:pStyle w:val="ListParagraph"/>
        <w:numPr>
          <w:ilvl w:val="2"/>
          <w:numId w:val="2"/>
        </w:numPr>
        <w:rPr>
          <w:color w:val="00B0F0"/>
        </w:rPr>
      </w:pPr>
      <w:r w:rsidRPr="005810AD">
        <w:rPr>
          <w:rFonts w:ascii="Georgia" w:hAnsi="Georgia"/>
          <w:color w:val="00B0F0"/>
          <w:sz w:val="27"/>
          <w:szCs w:val="27"/>
          <w:shd w:val="clear" w:color="auto" w:fill="F5F5F5"/>
        </w:rPr>
        <w:t>For phase 3 studies, mandatory completion of phase 2 studies in the appropriate target group</w:t>
      </w:r>
    </w:p>
    <w:p w14:paraId="143FD98C" w14:textId="4440B5D5" w:rsidR="00C060FA" w:rsidRPr="00142C84" w:rsidRDefault="00C060FA" w:rsidP="00C060FA">
      <w:pPr>
        <w:pStyle w:val="ListParagraph"/>
        <w:numPr>
          <w:ilvl w:val="2"/>
          <w:numId w:val="2"/>
        </w:numPr>
        <w:rPr>
          <w:color w:val="EB5BD7"/>
        </w:rPr>
      </w:pPr>
      <w:r w:rsidRPr="00142C84">
        <w:rPr>
          <w:rFonts w:ascii="Georgia" w:hAnsi="Georgia"/>
          <w:color w:val="EB5BD7"/>
          <w:sz w:val="27"/>
          <w:szCs w:val="27"/>
          <w:shd w:val="clear" w:color="auto" w:fill="F5F5F5"/>
        </w:rPr>
        <w:t>Consider phase 2 studies before pivotal investigations</w:t>
      </w:r>
    </w:p>
    <w:p w14:paraId="36CA5742" w14:textId="4F4BE48E" w:rsidR="00837CA9" w:rsidRPr="00837CA9" w:rsidRDefault="00837CA9" w:rsidP="00837CA9">
      <w:pPr>
        <w:pStyle w:val="ListParagraph"/>
        <w:numPr>
          <w:ilvl w:val="1"/>
          <w:numId w:val="2"/>
        </w:numPr>
        <w:rPr>
          <w:color w:val="000000" w:themeColor="text1"/>
        </w:rPr>
      </w:pPr>
      <w:r w:rsidRPr="00837CA9">
        <w:rPr>
          <w:color w:val="000000" w:themeColor="text1"/>
        </w:rPr>
        <w:t xml:space="preserve">Variables that are important to move forward </w:t>
      </w:r>
    </w:p>
    <w:p w14:paraId="2D8BEF82" w14:textId="28A9E8D0" w:rsidR="00837CA9" w:rsidRDefault="00256FAC" w:rsidP="00837CA9">
      <w:pPr>
        <w:pStyle w:val="ListParagraph"/>
        <w:numPr>
          <w:ilvl w:val="2"/>
          <w:numId w:val="2"/>
        </w:numPr>
        <w:rPr>
          <w:color w:val="FF0000"/>
        </w:rPr>
      </w:pPr>
      <w:r>
        <w:rPr>
          <w:color w:val="FF0000"/>
        </w:rPr>
        <w:t>Pharmacodynamically</w:t>
      </w:r>
      <w:r w:rsidR="00837CA9">
        <w:rPr>
          <w:color w:val="FF0000"/>
        </w:rPr>
        <w:t xml:space="preserve"> optimal dose</w:t>
      </w:r>
      <w:r w:rsidR="00195F1B">
        <w:rPr>
          <w:color w:val="FF0000"/>
        </w:rPr>
        <w:t>/schedule</w:t>
      </w:r>
    </w:p>
    <w:p w14:paraId="21157F42" w14:textId="1955489C" w:rsidR="00195F1B" w:rsidRDefault="00195F1B" w:rsidP="00195F1B">
      <w:pPr>
        <w:pStyle w:val="ListParagraph"/>
        <w:numPr>
          <w:ilvl w:val="3"/>
          <w:numId w:val="2"/>
        </w:numPr>
        <w:rPr>
          <w:color w:val="7030A0"/>
        </w:rPr>
      </w:pPr>
      <w:r w:rsidRPr="00195F1B">
        <w:rPr>
          <w:color w:val="7030A0"/>
        </w:rPr>
        <w:t>If there are two p2 with different results with different doses</w:t>
      </w:r>
      <w:r>
        <w:rPr>
          <w:color w:val="7030A0"/>
        </w:rPr>
        <w:t>/schedule</w:t>
      </w:r>
      <w:r w:rsidRPr="00195F1B">
        <w:rPr>
          <w:color w:val="7030A0"/>
        </w:rPr>
        <w:t>-suggest that there should be another phase 2 to reconcile</w:t>
      </w:r>
      <w:r>
        <w:rPr>
          <w:color w:val="7030A0"/>
        </w:rPr>
        <w:t>- progesterone in TBI</w:t>
      </w:r>
    </w:p>
    <w:p w14:paraId="77CF425D" w14:textId="626317DB" w:rsidR="00195F1B" w:rsidRDefault="00195F1B" w:rsidP="00195F1B">
      <w:pPr>
        <w:pStyle w:val="ListParagraph"/>
        <w:numPr>
          <w:ilvl w:val="3"/>
          <w:numId w:val="2"/>
        </w:numPr>
        <w:rPr>
          <w:color w:val="7030A0"/>
        </w:rPr>
      </w:pPr>
      <w:r>
        <w:rPr>
          <w:color w:val="7030A0"/>
        </w:rPr>
        <w:t xml:space="preserve">Should be established before moving into the phase 3 </w:t>
      </w:r>
    </w:p>
    <w:p w14:paraId="0E971829" w14:textId="5F7C238C" w:rsidR="00A92EC7" w:rsidRDefault="00A92EC7" w:rsidP="00195F1B">
      <w:pPr>
        <w:pStyle w:val="ListParagraph"/>
        <w:numPr>
          <w:ilvl w:val="3"/>
          <w:numId w:val="2"/>
        </w:numPr>
        <w:rPr>
          <w:color w:val="7030A0"/>
        </w:rPr>
      </w:pPr>
      <w:r>
        <w:rPr>
          <w:color w:val="7030A0"/>
        </w:rPr>
        <w:t>Both phase 2s used too low of a dose anyway</w:t>
      </w:r>
    </w:p>
    <w:p w14:paraId="12A40708" w14:textId="7537E9CC" w:rsidR="00195F1B" w:rsidRDefault="00195F1B" w:rsidP="00195F1B">
      <w:pPr>
        <w:pStyle w:val="ListParagraph"/>
        <w:numPr>
          <w:ilvl w:val="3"/>
          <w:numId w:val="2"/>
        </w:numPr>
        <w:rPr>
          <w:color w:val="7030A0"/>
        </w:rPr>
      </w:pPr>
      <w:r>
        <w:rPr>
          <w:color w:val="7030A0"/>
        </w:rPr>
        <w:t>Advocating for additional phase 2 trial when there is this hasn’t been optimized</w:t>
      </w:r>
    </w:p>
    <w:p w14:paraId="6FF66786" w14:textId="77777777" w:rsidR="00284243" w:rsidRDefault="00EC3DDE" w:rsidP="00284243">
      <w:pPr>
        <w:pStyle w:val="ListParagraph"/>
        <w:numPr>
          <w:ilvl w:val="3"/>
          <w:numId w:val="2"/>
        </w:numPr>
        <w:rPr>
          <w:color w:val="E8677E"/>
        </w:rPr>
      </w:pPr>
      <w:r w:rsidRPr="00EC3DDE">
        <w:rPr>
          <w:color w:val="E8677E"/>
        </w:rPr>
        <w:t>All clinical studies based on preclinical drug evaluation should be required to perform preliminary optimization studies of dose and duration of treatment in Phase II testing. The optimization should be based on allometric scaling techniques that are now available to clinicians and researchers [10,16,29</w:t>
      </w:r>
      <w:proofErr w:type="gramStart"/>
      <w:r w:rsidRPr="00EC3DDE">
        <w:rPr>
          <w:color w:val="E8677E"/>
        </w:rPr>
        <w:t>];</w:t>
      </w:r>
      <w:proofErr w:type="gramEnd"/>
    </w:p>
    <w:p w14:paraId="40435409" w14:textId="732D87E0" w:rsidR="00284243" w:rsidRPr="00284243" w:rsidRDefault="00284243" w:rsidP="00284243">
      <w:pPr>
        <w:pStyle w:val="ListParagraph"/>
        <w:numPr>
          <w:ilvl w:val="3"/>
          <w:numId w:val="2"/>
        </w:numPr>
        <w:rPr>
          <w:color w:val="E8677E"/>
        </w:rPr>
      </w:pPr>
      <w:r w:rsidRPr="00284243">
        <w:rPr>
          <w:rFonts w:ascii="Segoe UI" w:hAnsi="Segoe UI" w:cs="Segoe UI"/>
          <w:color w:val="B1F321"/>
          <w:sz w:val="27"/>
          <w:szCs w:val="27"/>
          <w:shd w:val="clear" w:color="auto" w:fill="FFFFFF"/>
        </w:rPr>
        <w:t xml:space="preserve">Phase 2 trials can provide important guidance for refinements in the treatment regimen and outcome measurement for subsequent Phase 2 and Phase 3 </w:t>
      </w:r>
      <w:r w:rsidRPr="00284243">
        <w:rPr>
          <w:rFonts w:ascii="Segoe UI" w:hAnsi="Segoe UI" w:cs="Segoe UI"/>
          <w:color w:val="B1F321"/>
          <w:sz w:val="27"/>
          <w:szCs w:val="27"/>
          <w:shd w:val="clear" w:color="auto" w:fill="FFFFFF"/>
        </w:rPr>
        <w:lastRenderedPageBreak/>
        <w:t>trials. A Phase 2 study provides further opportunity to further refine the optimal dose, timing, and treatment regimen (</w:t>
      </w:r>
      <w:proofErr w:type="spellStart"/>
      <w:r w:rsidRPr="00284243">
        <w:rPr>
          <w:rFonts w:ascii="Segoe UI" w:hAnsi="Segoe UI" w:cs="Segoe UI"/>
          <w:color w:val="B1F321"/>
          <w:sz w:val="27"/>
          <w:szCs w:val="27"/>
          <w:shd w:val="clear" w:color="auto" w:fill="FFFFFF"/>
        </w:rPr>
        <w:t>eg</w:t>
      </w:r>
      <w:proofErr w:type="spellEnd"/>
      <w:r w:rsidRPr="00284243">
        <w:rPr>
          <w:rFonts w:ascii="Segoe UI" w:hAnsi="Segoe UI" w:cs="Segoe UI"/>
          <w:color w:val="B1F321"/>
          <w:sz w:val="27"/>
          <w:szCs w:val="27"/>
          <w:shd w:val="clear" w:color="auto" w:fill="FFFFFF"/>
        </w:rPr>
        <w:t>, concomitant interventions, drug infusion or cellular transplant location, and other potential confounding variables) for the more definitive Phase 3 trial</w:t>
      </w:r>
    </w:p>
    <w:p w14:paraId="25B4A7B2" w14:textId="382FD6EC" w:rsidR="005F0B96" w:rsidRDefault="005F0B96" w:rsidP="00837CA9">
      <w:pPr>
        <w:pStyle w:val="ListParagraph"/>
        <w:numPr>
          <w:ilvl w:val="2"/>
          <w:numId w:val="2"/>
        </w:numPr>
        <w:rPr>
          <w:color w:val="FF0000"/>
        </w:rPr>
      </w:pPr>
      <w:r>
        <w:rPr>
          <w:color w:val="FF0000"/>
        </w:rPr>
        <w:t xml:space="preserve">Proof of concept </w:t>
      </w:r>
      <w:r w:rsidR="002D4776">
        <w:rPr>
          <w:color w:val="FF0000"/>
        </w:rPr>
        <w:t xml:space="preserve">-dose dependent </w:t>
      </w:r>
      <w:proofErr w:type="spellStart"/>
      <w:r w:rsidR="002D4776">
        <w:rPr>
          <w:color w:val="FF0000"/>
        </w:rPr>
        <w:t>relationaship</w:t>
      </w:r>
      <w:proofErr w:type="spellEnd"/>
      <w:r w:rsidR="002D4776">
        <w:rPr>
          <w:color w:val="FF0000"/>
        </w:rPr>
        <w:t xml:space="preserve"> </w:t>
      </w:r>
      <w:r w:rsidR="009413A9">
        <w:rPr>
          <w:color w:val="FF0000"/>
        </w:rPr>
        <w:t xml:space="preserve">between drug and </w:t>
      </w:r>
      <w:proofErr w:type="spellStart"/>
      <w:r w:rsidR="009413A9">
        <w:rPr>
          <w:color w:val="FF0000"/>
        </w:rPr>
        <w:t>pharmocodynamics</w:t>
      </w:r>
      <w:proofErr w:type="spellEnd"/>
    </w:p>
    <w:p w14:paraId="764BBA02" w14:textId="77777777" w:rsidR="005F0B96" w:rsidRDefault="005F0B96" w:rsidP="005F0B96">
      <w:pPr>
        <w:pStyle w:val="ListParagraph"/>
        <w:numPr>
          <w:ilvl w:val="3"/>
          <w:numId w:val="2"/>
        </w:numPr>
        <w:rPr>
          <w:color w:val="FF0000"/>
        </w:rPr>
      </w:pPr>
      <w:r>
        <w:rPr>
          <w:color w:val="FF0000"/>
        </w:rPr>
        <w:t xml:space="preserve">Evidence of target engagement </w:t>
      </w:r>
    </w:p>
    <w:p w14:paraId="545FB265" w14:textId="70D8E05D" w:rsidR="005F0B96" w:rsidRDefault="005F0B96" w:rsidP="005F0B96">
      <w:pPr>
        <w:pStyle w:val="ListParagraph"/>
        <w:numPr>
          <w:ilvl w:val="3"/>
          <w:numId w:val="2"/>
        </w:numPr>
        <w:rPr>
          <w:color w:val="000000" w:themeColor="text1"/>
        </w:rPr>
      </w:pPr>
      <w:r w:rsidRPr="005F0B96">
        <w:rPr>
          <w:color w:val="000000" w:themeColor="text1"/>
        </w:rPr>
        <w:t>Usually from a biomarker</w:t>
      </w:r>
    </w:p>
    <w:p w14:paraId="4B244220" w14:textId="3352197E" w:rsidR="005F0B96" w:rsidRDefault="005F0B96" w:rsidP="005F0B96">
      <w:pPr>
        <w:pStyle w:val="ListParagraph"/>
        <w:numPr>
          <w:ilvl w:val="3"/>
          <w:numId w:val="2"/>
        </w:numPr>
        <w:rPr>
          <w:color w:val="000000" w:themeColor="text1"/>
        </w:rPr>
      </w:pPr>
      <w:r w:rsidRPr="00616DC4">
        <w:rPr>
          <w:color w:val="000000" w:themeColor="text1"/>
        </w:rPr>
        <w:t>many surrogate endpoints in AD</w:t>
      </w:r>
      <w:r>
        <w:rPr>
          <w:color w:val="000000" w:themeColor="text1"/>
        </w:rPr>
        <w:t xml:space="preserve">—two examples below </w:t>
      </w:r>
      <w:r w:rsidR="00002A63">
        <w:rPr>
          <w:color w:val="000000" w:themeColor="text1"/>
        </w:rPr>
        <w:t>in yellow</w:t>
      </w:r>
    </w:p>
    <w:p w14:paraId="0BEF417D" w14:textId="2A6240FD" w:rsidR="005F0B96" w:rsidRPr="00002A63" w:rsidRDefault="005F0B96" w:rsidP="005F0B96">
      <w:pPr>
        <w:pStyle w:val="ListParagraph"/>
        <w:numPr>
          <w:ilvl w:val="3"/>
          <w:numId w:val="2"/>
        </w:numPr>
        <w:rPr>
          <w:color w:val="002060"/>
        </w:rPr>
      </w:pPr>
      <w:r w:rsidRPr="005F0B96">
        <w:rPr>
          <w:rFonts w:ascii="Arial" w:hAnsi="Arial" w:cs="Arial"/>
          <w:color w:val="002060"/>
          <w:shd w:val="clear" w:color="auto" w:fill="FFFFFF"/>
        </w:rPr>
        <w:t>A common misperception is that biomarkers need regulatory approval to be used in progressive MS phase 2 trials. Most progressive MS phase 3 trials had no phase 2 trials demonstrating efficacy, which highlights how regulators do not require any evidence of efficacy from phase 2 trials. Similarly, T2 and gadolinium-enhancing lesions are typical primary outcomes for most RRMS phase 2 trials, yet they have never received formal regulatory approval for this purpose. The regulatory focus in phase 2 trials is on safety; proof-of-concept efficacy (</w:t>
      </w:r>
      <w:proofErr w:type="gramStart"/>
      <w:r w:rsidRPr="005F0B96">
        <w:rPr>
          <w:rFonts w:ascii="Arial" w:hAnsi="Arial" w:cs="Arial"/>
          <w:color w:val="002060"/>
          <w:shd w:val="clear" w:color="auto" w:fill="FFFFFF"/>
        </w:rPr>
        <w:t>i.e.</w:t>
      </w:r>
      <w:proofErr w:type="gramEnd"/>
      <w:r w:rsidRPr="005F0B96">
        <w:rPr>
          <w:rFonts w:ascii="Arial" w:hAnsi="Arial" w:cs="Arial"/>
          <w:color w:val="002060"/>
          <w:shd w:val="clear" w:color="auto" w:fill="FFFFFF"/>
        </w:rPr>
        <w:t xml:space="preserve"> using a biomarker) generally is not a regulatory concern in phase 2 trials.</w:t>
      </w:r>
    </w:p>
    <w:p w14:paraId="1663E9D4" w14:textId="5FED9D7E" w:rsidR="00002A63" w:rsidRPr="00C3754A" w:rsidRDefault="00002A63" w:rsidP="00195F1B">
      <w:pPr>
        <w:pStyle w:val="ListParagraph"/>
        <w:numPr>
          <w:ilvl w:val="3"/>
          <w:numId w:val="2"/>
        </w:numPr>
        <w:rPr>
          <w:color w:val="002060"/>
        </w:rPr>
      </w:pPr>
      <w:r w:rsidRPr="00002A63">
        <w:rPr>
          <w:rFonts w:ascii="Arial" w:hAnsi="Arial" w:cs="Arial"/>
          <w:color w:val="002060"/>
          <w:shd w:val="clear" w:color="auto" w:fill="FFFFFF"/>
        </w:rPr>
        <w:t xml:space="preserve">The choice of phase 2 outcome is key to any trial’s design, and the lack of consensus regarding a reliable, sensitive, dynamic biomarker for progressive MS is a challenge. Brain atrophy is the current standard, but therapeutic lag and pseudo-atrophy from anti-inflammatory effects of some therapies can confound measures of brain atrophy. Delaying the baseline or re-baselining the measurements or MRI scans can help to reduce this </w:t>
      </w:r>
      <w:proofErr w:type="gramStart"/>
      <w:r w:rsidRPr="00002A63">
        <w:rPr>
          <w:rFonts w:ascii="Arial" w:hAnsi="Arial" w:cs="Arial"/>
          <w:color w:val="002060"/>
          <w:shd w:val="clear" w:color="auto" w:fill="FFFFFF"/>
        </w:rPr>
        <w:t>confounding, but</w:t>
      </w:r>
      <w:proofErr w:type="gramEnd"/>
      <w:r w:rsidRPr="00002A63">
        <w:rPr>
          <w:rFonts w:ascii="Arial" w:hAnsi="Arial" w:cs="Arial"/>
          <w:color w:val="002060"/>
          <w:shd w:val="clear" w:color="auto" w:fill="FFFFFF"/>
        </w:rPr>
        <w:t xml:space="preserve"> can decrease study power by shortening the interval of outcome assessment, and adds to the complexity of the study.</w:t>
      </w:r>
    </w:p>
    <w:p w14:paraId="39BFC98F" w14:textId="0FAB94E6" w:rsidR="00C3754A" w:rsidRPr="00C57801" w:rsidRDefault="00C3754A" w:rsidP="00C3754A">
      <w:pPr>
        <w:pStyle w:val="ListParagraph"/>
        <w:numPr>
          <w:ilvl w:val="3"/>
          <w:numId w:val="2"/>
        </w:numPr>
        <w:rPr>
          <w:rFonts w:ascii="Palatino" w:hAnsi="Palatino"/>
          <w:color w:val="525252" w:themeColor="accent3" w:themeShade="80"/>
          <w:sz w:val="27"/>
          <w:szCs w:val="27"/>
          <w:shd w:val="clear" w:color="auto" w:fill="FFFFFF"/>
        </w:rPr>
      </w:pPr>
      <w:proofErr w:type="spellStart"/>
      <w:r w:rsidRPr="00C57801">
        <w:rPr>
          <w:rFonts w:ascii="Palatino" w:hAnsi="Palatino"/>
          <w:color w:val="525252" w:themeColor="accent3" w:themeShade="80"/>
          <w:sz w:val="27"/>
          <w:szCs w:val="27"/>
          <w:shd w:val="clear" w:color="auto" w:fill="FFFFFF"/>
        </w:rPr>
        <w:t>Tramiprosate</w:t>
      </w:r>
      <w:proofErr w:type="spellEnd"/>
      <w:r w:rsidRPr="00C57801">
        <w:rPr>
          <w:rFonts w:ascii="Palatino" w:hAnsi="Palatino"/>
          <w:color w:val="525252" w:themeColor="accent3" w:themeShade="80"/>
          <w:sz w:val="27"/>
          <w:szCs w:val="27"/>
          <w:shd w:val="clear" w:color="auto" w:fill="FFFFFF"/>
        </w:rPr>
        <w:t xml:space="preserve"> (</w:t>
      </w:r>
      <w:proofErr w:type="spellStart"/>
      <w:r w:rsidRPr="00C57801">
        <w:rPr>
          <w:rFonts w:ascii="Palatino" w:hAnsi="Palatino"/>
          <w:color w:val="525252" w:themeColor="accent3" w:themeShade="80"/>
          <w:sz w:val="27"/>
          <w:szCs w:val="27"/>
          <w:shd w:val="clear" w:color="auto" w:fill="FFFFFF"/>
        </w:rPr>
        <w:t>Alzhemed</w:t>
      </w:r>
      <w:proofErr w:type="spellEnd"/>
      <w:r w:rsidRPr="00C57801">
        <w:rPr>
          <w:rFonts w:ascii="Palatino" w:hAnsi="Palatino"/>
          <w:color w:val="525252" w:themeColor="accent3" w:themeShade="80"/>
          <w:sz w:val="27"/>
          <w:szCs w:val="27"/>
          <w:shd w:val="clear" w:color="auto" w:fill="FFFFFF"/>
        </w:rPr>
        <w:t>) was a putative anti–Aβ-aggregation compound, but this mechanism was not proven in its phase 2 trials, and the agent failed phase 3 without evidence that it had efficiently entered the CNS and engaged the Aβ target robustly</w:t>
      </w:r>
    </w:p>
    <w:p w14:paraId="447BF061" w14:textId="1E54FFD7" w:rsidR="00284243" w:rsidRPr="009413A9" w:rsidRDefault="00284243" w:rsidP="00284243">
      <w:pPr>
        <w:pStyle w:val="ListParagraph"/>
        <w:numPr>
          <w:ilvl w:val="3"/>
          <w:numId w:val="2"/>
        </w:numPr>
        <w:rPr>
          <w:color w:val="B1F321"/>
        </w:rPr>
      </w:pPr>
      <w:r w:rsidRPr="00284243">
        <w:rPr>
          <w:rFonts w:ascii="Segoe UI" w:hAnsi="Segoe UI" w:cs="Segoe UI"/>
          <w:color w:val="B1F321"/>
          <w:sz w:val="27"/>
          <w:szCs w:val="27"/>
          <w:shd w:val="clear" w:color="auto" w:fill="FFFFFF"/>
        </w:rPr>
        <w:t>designed to identify whether a therapeutic effect is likely to be present</w:t>
      </w:r>
    </w:p>
    <w:p w14:paraId="11E08A23" w14:textId="77777777" w:rsidR="009413A9" w:rsidRPr="009413A9" w:rsidRDefault="009413A9" w:rsidP="009413A9">
      <w:pPr>
        <w:pStyle w:val="ListParagraph"/>
        <w:numPr>
          <w:ilvl w:val="3"/>
          <w:numId w:val="2"/>
        </w:numPr>
        <w:rPr>
          <w:color w:val="BF8F00" w:themeColor="accent4" w:themeShade="BF"/>
        </w:rPr>
      </w:pPr>
      <w:r w:rsidRPr="009413A9">
        <w:rPr>
          <w:color w:val="BF8F00" w:themeColor="accent4" w:themeShade="BF"/>
        </w:rPr>
        <w:t>(i.e., that the target has been engaged in the CNS)</w:t>
      </w:r>
    </w:p>
    <w:p w14:paraId="564FFA99" w14:textId="77777777" w:rsidR="009413A9" w:rsidRPr="009413A9" w:rsidRDefault="009413A9" w:rsidP="009413A9">
      <w:pPr>
        <w:pStyle w:val="ListParagraph"/>
        <w:numPr>
          <w:ilvl w:val="3"/>
          <w:numId w:val="2"/>
        </w:numPr>
        <w:rPr>
          <w:color w:val="BF8F00" w:themeColor="accent4" w:themeShade="BF"/>
        </w:rPr>
      </w:pPr>
      <w:r w:rsidRPr="009413A9">
        <w:rPr>
          <w:color w:val="BF8F00" w:themeColor="accent4" w:themeShade="BF"/>
        </w:rPr>
        <w:t>require biomarkers.</w:t>
      </w:r>
    </w:p>
    <w:p w14:paraId="3DE7A85B" w14:textId="77777777" w:rsidR="009413A9" w:rsidRPr="00284243" w:rsidRDefault="009413A9" w:rsidP="009413A9">
      <w:pPr>
        <w:pStyle w:val="ListParagraph"/>
        <w:numPr>
          <w:ilvl w:val="4"/>
          <w:numId w:val="2"/>
        </w:numPr>
        <w:rPr>
          <w:color w:val="B1F321"/>
        </w:rPr>
      </w:pPr>
    </w:p>
    <w:p w14:paraId="14FC6D99" w14:textId="5AB451EA" w:rsidR="00837CA9" w:rsidRDefault="00837CA9" w:rsidP="00837CA9">
      <w:pPr>
        <w:pStyle w:val="ListParagraph"/>
        <w:numPr>
          <w:ilvl w:val="2"/>
          <w:numId w:val="2"/>
        </w:numPr>
        <w:rPr>
          <w:color w:val="FF0000"/>
        </w:rPr>
      </w:pPr>
      <w:r>
        <w:rPr>
          <w:color w:val="FF0000"/>
        </w:rPr>
        <w:t>Evidence of clinical efficacy</w:t>
      </w:r>
    </w:p>
    <w:p w14:paraId="0C82EBC0" w14:textId="108CBB2C" w:rsidR="00616DC4" w:rsidRDefault="00616DC4" w:rsidP="00616DC4">
      <w:pPr>
        <w:pStyle w:val="ListParagraph"/>
        <w:numPr>
          <w:ilvl w:val="3"/>
          <w:numId w:val="2"/>
        </w:numPr>
        <w:rPr>
          <w:color w:val="000000" w:themeColor="text1"/>
        </w:rPr>
      </w:pPr>
      <w:r w:rsidRPr="00616DC4">
        <w:rPr>
          <w:color w:val="000000" w:themeColor="text1"/>
        </w:rPr>
        <w:lastRenderedPageBreak/>
        <w:t>How is “clinical” defined in these contexts</w:t>
      </w:r>
    </w:p>
    <w:p w14:paraId="01F53392" w14:textId="1F91DB9A" w:rsidR="005F0B96" w:rsidRDefault="005F0B96" w:rsidP="00616DC4">
      <w:pPr>
        <w:pStyle w:val="ListParagraph"/>
        <w:numPr>
          <w:ilvl w:val="3"/>
          <w:numId w:val="2"/>
        </w:numPr>
        <w:rPr>
          <w:color w:val="000000" w:themeColor="text1"/>
        </w:rPr>
      </w:pPr>
      <w:r>
        <w:rPr>
          <w:color w:val="000000" w:themeColor="text1"/>
        </w:rPr>
        <w:t xml:space="preserve">This is what is mainly missing </w:t>
      </w:r>
      <w:r w:rsidR="00002A63">
        <w:rPr>
          <w:color w:val="000000" w:themeColor="text1"/>
        </w:rPr>
        <w:t>from examples that I am finding</w:t>
      </w:r>
    </w:p>
    <w:p w14:paraId="39A25380" w14:textId="58BFC56D" w:rsidR="00284243" w:rsidRPr="009063D8" w:rsidRDefault="00284243" w:rsidP="008345E3">
      <w:pPr>
        <w:pStyle w:val="ListParagraph"/>
        <w:numPr>
          <w:ilvl w:val="3"/>
          <w:numId w:val="2"/>
        </w:numPr>
        <w:rPr>
          <w:color w:val="B1F321"/>
        </w:rPr>
      </w:pPr>
      <w:r w:rsidRPr="00284243">
        <w:rPr>
          <w:rFonts w:ascii="Segoe UI" w:hAnsi="Segoe UI" w:cs="Segoe UI"/>
          <w:color w:val="B1F321"/>
          <w:sz w:val="27"/>
          <w:szCs w:val="27"/>
          <w:shd w:val="clear" w:color="auto" w:fill="FFFFFF"/>
        </w:rPr>
        <w:t xml:space="preserve">Even though most Phase 2 trials declare a primary clinical end point and outcome threshold, they should also evaluate </w:t>
      </w:r>
      <w:proofErr w:type="gramStart"/>
      <w:r w:rsidRPr="00284243">
        <w:rPr>
          <w:rFonts w:ascii="Segoe UI" w:hAnsi="Segoe UI" w:cs="Segoe UI"/>
          <w:color w:val="B1F321"/>
          <w:sz w:val="27"/>
          <w:szCs w:val="27"/>
          <w:shd w:val="clear" w:color="auto" w:fill="FFFFFF"/>
        </w:rPr>
        <w:t>a number of</w:t>
      </w:r>
      <w:proofErr w:type="gramEnd"/>
      <w:r w:rsidRPr="00284243">
        <w:rPr>
          <w:rFonts w:ascii="Segoe UI" w:hAnsi="Segoe UI" w:cs="Segoe UI"/>
          <w:color w:val="B1F321"/>
          <w:sz w:val="27"/>
          <w:szCs w:val="27"/>
          <w:shd w:val="clear" w:color="auto" w:fill="FFFFFF"/>
        </w:rPr>
        <w:t xml:space="preserve"> different clinical endpoints (secondary outcomes) to guide the selection of the most definitive Phase 3 primary outcome.</w:t>
      </w:r>
    </w:p>
    <w:p w14:paraId="59D7EF9A" w14:textId="628B96E5" w:rsidR="009063D8" w:rsidRDefault="009063D8" w:rsidP="009063D8">
      <w:pPr>
        <w:pStyle w:val="ListParagraph"/>
        <w:numPr>
          <w:ilvl w:val="3"/>
          <w:numId w:val="2"/>
        </w:numPr>
        <w:rPr>
          <w:color w:val="BF8F00" w:themeColor="accent4" w:themeShade="BF"/>
        </w:rPr>
      </w:pPr>
      <w:r w:rsidRPr="009063D8">
        <w:rPr>
          <w:color w:val="BF8F00" w:themeColor="accent4" w:themeShade="BF"/>
        </w:rPr>
        <w:t xml:space="preserve">Ideally, phase II trials would demonstrate that clinical end points are affected, although the difficulties in assessing clinical effects in small phase II trials with short durations are acknowledged, and larger longer trials have obvious drawbacks (see later in the text). Decisions to move on to phase III should at a minimum be based on safety and valid biomarker considerations that are consistent with mechanism of action in phase II, although this only partially de-risks promotion to phase III. It is possible to be misled by positive results from a </w:t>
      </w:r>
      <w:proofErr w:type="gramStart"/>
      <w:r w:rsidRPr="009063D8">
        <w:rPr>
          <w:color w:val="BF8F00" w:themeColor="accent4" w:themeShade="BF"/>
        </w:rPr>
        <w:t>single phase II</w:t>
      </w:r>
      <w:proofErr w:type="gramEnd"/>
      <w:r w:rsidRPr="009063D8">
        <w:rPr>
          <w:color w:val="BF8F00" w:themeColor="accent4" w:themeShade="BF"/>
        </w:rPr>
        <w:t xml:space="preserve"> trial with a small restricted participant cohort, as this effect might be lost in a larger more heterogeneous multisite phase III trial, particularly if the phase II subgroup is identified post hoc. Perceived clinical efficacy from phase </w:t>
      </w:r>
      <w:proofErr w:type="spellStart"/>
      <w:r w:rsidRPr="009063D8">
        <w:rPr>
          <w:color w:val="BF8F00" w:themeColor="accent4" w:themeShade="BF"/>
        </w:rPr>
        <w:t>IIa</w:t>
      </w:r>
      <w:proofErr w:type="spellEnd"/>
      <w:r w:rsidRPr="009063D8">
        <w:rPr>
          <w:color w:val="BF8F00" w:themeColor="accent4" w:themeShade="BF"/>
        </w:rPr>
        <w:t xml:space="preserve"> trials may be illusory if based on nonsignificant trends. Thus, single phase II AD trials may be too small and underpowered to allow for clear decision making based on clinical efficacy measures alone, again suggesting that the rigor of biomarker-based proof of mechanism is critical. Larger clinical effects in phase </w:t>
      </w:r>
      <w:proofErr w:type="spellStart"/>
      <w:r w:rsidRPr="009063D8">
        <w:rPr>
          <w:color w:val="BF8F00" w:themeColor="accent4" w:themeShade="BF"/>
        </w:rPr>
        <w:t>IIa</w:t>
      </w:r>
      <w:proofErr w:type="spellEnd"/>
      <w:r w:rsidRPr="009063D8">
        <w:rPr>
          <w:color w:val="BF8F00" w:themeColor="accent4" w:themeShade="BF"/>
        </w:rPr>
        <w:t xml:space="preserve"> proof-of-concept studies or multiple phase II studies could provide compelling evidence if achieved, as effect size generally decreases as the study populations become more heterogeneous in phase III. Although the use of futility analyses for clinical efficacy data in phase II is of interest, this approach has not yet been demonstrated to improve decision making for phase III</w:t>
      </w:r>
    </w:p>
    <w:p w14:paraId="72C4F308" w14:textId="6B741B59" w:rsidR="00082D3C" w:rsidRDefault="00082D3C" w:rsidP="00082D3C">
      <w:pPr>
        <w:pStyle w:val="ListParagraph"/>
        <w:numPr>
          <w:ilvl w:val="3"/>
          <w:numId w:val="2"/>
        </w:numPr>
        <w:rPr>
          <w:color w:val="BF8F00" w:themeColor="accent4" w:themeShade="BF"/>
        </w:rPr>
      </w:pPr>
      <w:r w:rsidRPr="00082D3C">
        <w:rPr>
          <w:color w:val="BF8F00" w:themeColor="accent4" w:themeShade="BF"/>
        </w:rPr>
        <w:t xml:space="preserve">Achieving a predetermined clinical end point is desirable in phase II, but in MCI and early AD, this is difficult because there are no firmly established end points </w:t>
      </w:r>
    </w:p>
    <w:p w14:paraId="604A1C3E" w14:textId="162A5A8E" w:rsidR="001F1597" w:rsidRPr="00082D3C" w:rsidRDefault="001F1597" w:rsidP="00082D3C">
      <w:pPr>
        <w:pStyle w:val="ListParagraph"/>
        <w:numPr>
          <w:ilvl w:val="3"/>
          <w:numId w:val="2"/>
        </w:numPr>
        <w:rPr>
          <w:color w:val="BF8F00" w:themeColor="accent4" w:themeShade="BF"/>
        </w:rPr>
      </w:pPr>
      <w:r w:rsidRPr="005F0B96">
        <w:rPr>
          <w:rFonts w:ascii="Arial" w:hAnsi="Arial" w:cs="Arial"/>
          <w:color w:val="002060"/>
          <w:shd w:val="clear" w:color="auto" w:fill="FFFFFF"/>
        </w:rPr>
        <w:t>Most progressive MS phase 3 trials had no phase 2 trials demonstrating efficacy, which highlights how regulators do not require any evidence of efficacy from phase 2 trials.</w:t>
      </w:r>
    </w:p>
    <w:p w14:paraId="5005CE39" w14:textId="77777777" w:rsidR="009063D8" w:rsidRPr="00082D3C" w:rsidRDefault="009063D8" w:rsidP="00082D3C">
      <w:pPr>
        <w:pStyle w:val="ListParagraph"/>
        <w:ind w:left="2880"/>
        <w:rPr>
          <w:color w:val="BF8F00" w:themeColor="accent4" w:themeShade="BF"/>
        </w:rPr>
      </w:pPr>
    </w:p>
    <w:p w14:paraId="735D198A" w14:textId="7267C37E" w:rsidR="00837CA9" w:rsidRDefault="00837CA9" w:rsidP="00837CA9">
      <w:pPr>
        <w:pStyle w:val="ListParagraph"/>
        <w:numPr>
          <w:ilvl w:val="2"/>
          <w:numId w:val="2"/>
        </w:numPr>
        <w:rPr>
          <w:color w:val="000000" w:themeColor="text1"/>
        </w:rPr>
      </w:pPr>
      <w:r w:rsidRPr="0024327B">
        <w:rPr>
          <w:color w:val="000000" w:themeColor="text1"/>
        </w:rPr>
        <w:t>Side effects</w:t>
      </w:r>
      <w:r w:rsidR="00256FAC">
        <w:rPr>
          <w:color w:val="000000" w:themeColor="text1"/>
        </w:rPr>
        <w:t xml:space="preserve"> </w:t>
      </w:r>
      <w:r w:rsidR="00002A63">
        <w:rPr>
          <w:color w:val="000000" w:themeColor="text1"/>
        </w:rPr>
        <w:t>mapped</w:t>
      </w:r>
    </w:p>
    <w:p w14:paraId="11C3B0D0" w14:textId="34C28008" w:rsidR="00F3770A" w:rsidRDefault="00F3770A" w:rsidP="00F3770A">
      <w:pPr>
        <w:pStyle w:val="ListParagraph"/>
        <w:numPr>
          <w:ilvl w:val="3"/>
          <w:numId w:val="2"/>
        </w:numPr>
        <w:rPr>
          <w:color w:val="C00000"/>
        </w:rPr>
      </w:pPr>
      <w:r w:rsidRPr="00F3770A">
        <w:rPr>
          <w:color w:val="C00000"/>
        </w:rPr>
        <w:t>Has never been a problem for neuroprotective drugs-all safe even in phase 3 trials without earlier phase 2</w:t>
      </w:r>
    </w:p>
    <w:p w14:paraId="24B67CDD" w14:textId="62799EDD" w:rsidR="00284243" w:rsidRPr="00A10FB6" w:rsidRDefault="00284243" w:rsidP="00284243">
      <w:pPr>
        <w:pStyle w:val="ListParagraph"/>
        <w:numPr>
          <w:ilvl w:val="3"/>
          <w:numId w:val="2"/>
        </w:numPr>
        <w:rPr>
          <w:color w:val="B1F321"/>
        </w:rPr>
      </w:pPr>
      <w:r w:rsidRPr="00284243">
        <w:rPr>
          <w:rFonts w:ascii="Segoe UI" w:hAnsi="Segoe UI" w:cs="Segoe UI"/>
          <w:color w:val="B1F321"/>
          <w:sz w:val="27"/>
          <w:szCs w:val="27"/>
          <w:shd w:val="clear" w:color="auto" w:fill="FFFFFF"/>
        </w:rPr>
        <w:t>gather more evidence of the intervention's safety</w:t>
      </w:r>
    </w:p>
    <w:p w14:paraId="2112FBC1" w14:textId="23957AAC" w:rsidR="00A10FB6" w:rsidRPr="00A10FB6" w:rsidRDefault="00A10FB6" w:rsidP="00A10FB6">
      <w:pPr>
        <w:pStyle w:val="ListParagraph"/>
        <w:numPr>
          <w:ilvl w:val="3"/>
          <w:numId w:val="2"/>
        </w:numPr>
        <w:rPr>
          <w:color w:val="EA85C7"/>
        </w:rPr>
      </w:pPr>
      <w:r w:rsidRPr="00A10FB6">
        <w:rPr>
          <w:rFonts w:ascii="Segoe UI" w:hAnsi="Segoe UI" w:cs="Segoe UI"/>
          <w:color w:val="EA85C7"/>
          <w:sz w:val="27"/>
          <w:szCs w:val="27"/>
          <w:shd w:val="clear" w:color="auto" w:fill="FFFFFF"/>
        </w:rPr>
        <w:t xml:space="preserve">Safety is different in </w:t>
      </w:r>
      <w:proofErr w:type="spellStart"/>
      <w:r w:rsidRPr="00A10FB6">
        <w:rPr>
          <w:rFonts w:ascii="Segoe UI" w:hAnsi="Segoe UI" w:cs="Segoe UI"/>
          <w:color w:val="EA85C7"/>
          <w:sz w:val="27"/>
          <w:szCs w:val="27"/>
          <w:shd w:val="clear" w:color="auto" w:fill="FFFFFF"/>
        </w:rPr>
        <w:t>CnS</w:t>
      </w:r>
      <w:proofErr w:type="spellEnd"/>
      <w:r w:rsidRPr="00A10FB6">
        <w:rPr>
          <w:rFonts w:ascii="Segoe UI" w:hAnsi="Segoe UI" w:cs="Segoe UI"/>
          <w:color w:val="EA85C7"/>
          <w:sz w:val="27"/>
          <w:szCs w:val="27"/>
          <w:shd w:val="clear" w:color="auto" w:fill="FFFFFF"/>
        </w:rPr>
        <w:t xml:space="preserve"> because it impacts personality and behavior </w:t>
      </w:r>
    </w:p>
    <w:p w14:paraId="388FCBF6" w14:textId="47F6F578" w:rsidR="00A10FB6" w:rsidRPr="00A10FB6" w:rsidRDefault="00A10FB6" w:rsidP="00A10FB6">
      <w:pPr>
        <w:pStyle w:val="ListParagraph"/>
        <w:numPr>
          <w:ilvl w:val="3"/>
          <w:numId w:val="2"/>
        </w:numPr>
        <w:rPr>
          <w:color w:val="EA85C7"/>
        </w:rPr>
      </w:pPr>
      <w:r>
        <w:rPr>
          <w:rFonts w:ascii="Segoe UI" w:hAnsi="Segoe UI" w:cs="Segoe UI"/>
          <w:color w:val="EA85C7"/>
          <w:sz w:val="27"/>
          <w:szCs w:val="27"/>
          <w:shd w:val="clear" w:color="auto" w:fill="FFFFFF"/>
        </w:rPr>
        <w:lastRenderedPageBreak/>
        <w:t>Sometimes the side effects hit later or could have been given for longer or higher doses-lots of citations here</w:t>
      </w:r>
    </w:p>
    <w:p w14:paraId="7E516EE1" w14:textId="64B9CEA2" w:rsidR="00284243" w:rsidRPr="00284243" w:rsidRDefault="00284243" w:rsidP="00284243">
      <w:pPr>
        <w:pStyle w:val="ListParagraph"/>
        <w:numPr>
          <w:ilvl w:val="2"/>
          <w:numId w:val="2"/>
        </w:numPr>
        <w:rPr>
          <w:color w:val="000000" w:themeColor="text1"/>
        </w:rPr>
      </w:pPr>
      <w:r w:rsidRPr="00284243">
        <w:rPr>
          <w:rFonts w:ascii="Segoe UI" w:hAnsi="Segoe UI" w:cs="Segoe UI"/>
          <w:color w:val="000000" w:themeColor="text1"/>
          <w:sz w:val="27"/>
          <w:szCs w:val="27"/>
          <w:shd w:val="clear" w:color="auto" w:fill="FFFFFF"/>
        </w:rPr>
        <w:t xml:space="preserve">Population </w:t>
      </w:r>
    </w:p>
    <w:p w14:paraId="67B259AE" w14:textId="77777777" w:rsidR="00284243" w:rsidRPr="00215294" w:rsidRDefault="00284243" w:rsidP="00284243">
      <w:pPr>
        <w:pStyle w:val="ListParagraph"/>
        <w:numPr>
          <w:ilvl w:val="3"/>
          <w:numId w:val="2"/>
        </w:numPr>
        <w:rPr>
          <w:color w:val="B1F321"/>
        </w:rPr>
      </w:pPr>
      <w:r w:rsidRPr="00284243">
        <w:rPr>
          <w:rFonts w:ascii="Segoe UI" w:hAnsi="Segoe UI" w:cs="Segoe UI"/>
          <w:color w:val="B1F321"/>
          <w:sz w:val="27"/>
          <w:szCs w:val="27"/>
          <w:shd w:val="clear" w:color="auto" w:fill="FFFFFF"/>
        </w:rPr>
        <w:t>As the patient population under investigation is expanded to include a more heterogeneous group of subjects, appropriate sizing of the trial and consideration of stratification strategies become critically important (</w:t>
      </w:r>
      <w:proofErr w:type="spellStart"/>
      <w:r w:rsidRPr="00284243">
        <w:rPr>
          <w:rFonts w:ascii="Segoe UI" w:hAnsi="Segoe UI" w:cs="Segoe UI"/>
          <w:color w:val="B1F321"/>
          <w:sz w:val="27"/>
          <w:szCs w:val="27"/>
          <w:shd w:val="clear" w:color="auto" w:fill="FFFFFF"/>
        </w:rPr>
        <w:t>cf</w:t>
      </w:r>
      <w:proofErr w:type="spellEnd"/>
      <w:r w:rsidRPr="00284243">
        <w:rPr>
          <w:rFonts w:ascii="Segoe UI" w:hAnsi="Segoe UI" w:cs="Segoe UI"/>
          <w:color w:val="B1F321"/>
          <w:sz w:val="27"/>
          <w:szCs w:val="27"/>
          <w:shd w:val="clear" w:color="auto" w:fill="FFFFFF"/>
        </w:rPr>
        <w:t xml:space="preserve"> Steeves </w:t>
      </w:r>
      <w:r w:rsidRPr="00284243">
        <w:rPr>
          <w:rFonts w:ascii="Segoe UI" w:hAnsi="Segoe UI" w:cs="Segoe UI"/>
          <w:i/>
          <w:iCs/>
          <w:color w:val="B1F321"/>
          <w:sz w:val="27"/>
          <w:szCs w:val="27"/>
          <w:shd w:val="clear" w:color="auto" w:fill="FFFFFF"/>
        </w:rPr>
        <w:t>et al</w:t>
      </w:r>
      <w:hyperlink r:id="rId7" w:anchor="ref-CR1" w:tooltip="Steeves JD et al. Guidelines for the conduct of clinical trials for spinal cord injury (SCI) as developed by the ICCP Panel: Clinical trial outcome measures. Spinal Cord [E-pub ahead of print: 19 December 2006; doi:10.1038/sj.sc.3102008]." w:history="1">
        <w:r w:rsidRPr="00284243">
          <w:rPr>
            <w:rStyle w:val="Hyperlink"/>
            <w:rFonts w:ascii="Segoe UI" w:hAnsi="Segoe UI" w:cs="Segoe UI"/>
            <w:color w:val="B1F321"/>
            <w:sz w:val="20"/>
            <w:szCs w:val="20"/>
          </w:rPr>
          <w:t>1</w:t>
        </w:r>
      </w:hyperlink>
      <w:r w:rsidRPr="00284243">
        <w:rPr>
          <w:rFonts w:ascii="Segoe UI" w:hAnsi="Segoe UI" w:cs="Segoe UI"/>
          <w:color w:val="B1F321"/>
          <w:sz w:val="27"/>
          <w:szCs w:val="27"/>
          <w:shd w:val="clear" w:color="auto" w:fill="FFFFFF"/>
        </w:rPr>
        <w:t xml:space="preserve">). For this reason, it is best to design a Phase 3 protocol based closely on the design features of previous, smaller Phase 2 </w:t>
      </w:r>
      <w:r w:rsidRPr="00215294">
        <w:rPr>
          <w:rFonts w:ascii="Segoe UI" w:hAnsi="Segoe UI" w:cs="Segoe UI"/>
          <w:color w:val="B1F321"/>
          <w:sz w:val="27"/>
          <w:szCs w:val="27"/>
          <w:shd w:val="clear" w:color="auto" w:fill="FFFFFF"/>
        </w:rPr>
        <w:t>studies that allow a relevant power analysis to be made.</w:t>
      </w:r>
    </w:p>
    <w:p w14:paraId="47390347" w14:textId="1A3F8F7A" w:rsidR="00284243" w:rsidRPr="009063D8" w:rsidRDefault="00215294" w:rsidP="008345E3">
      <w:pPr>
        <w:pStyle w:val="ListParagraph"/>
        <w:numPr>
          <w:ilvl w:val="3"/>
          <w:numId w:val="2"/>
        </w:numPr>
        <w:rPr>
          <w:color w:val="B1F321"/>
        </w:rPr>
      </w:pPr>
      <w:r w:rsidRPr="00215294">
        <w:rPr>
          <w:rFonts w:ascii="Segoe UI" w:hAnsi="Segoe UI" w:cs="Segoe UI"/>
          <w:color w:val="B1F321"/>
          <w:sz w:val="27"/>
          <w:szCs w:val="27"/>
          <w:shd w:val="clear" w:color="auto" w:fill="FFFFFF"/>
        </w:rPr>
        <w:t>Depending on the strength of the clinical benefit provided by the therapeutic intervention, and careful analysis of existing data, a Phase 3 trial might also be expanded to include subjects with injuries in a broader interval of time-after-injury (</w:t>
      </w:r>
      <w:proofErr w:type="spellStart"/>
      <w:r w:rsidRPr="00215294">
        <w:rPr>
          <w:rFonts w:ascii="Segoe UI" w:hAnsi="Segoe UI" w:cs="Segoe UI"/>
          <w:color w:val="B1F321"/>
          <w:sz w:val="27"/>
          <w:szCs w:val="27"/>
          <w:shd w:val="clear" w:color="auto" w:fill="FFFFFF"/>
        </w:rPr>
        <w:t>eg</w:t>
      </w:r>
      <w:proofErr w:type="spellEnd"/>
      <w:r w:rsidRPr="00215294">
        <w:rPr>
          <w:rFonts w:ascii="Segoe UI" w:hAnsi="Segoe UI" w:cs="Segoe UI"/>
          <w:color w:val="B1F321"/>
          <w:sz w:val="27"/>
          <w:szCs w:val="27"/>
          <w:shd w:val="clear" w:color="auto" w:fill="FFFFFF"/>
        </w:rPr>
        <w:t>, the study of an acute intervention might be expanded to include subacute injury subjects). Such broadening of inclusion criteria at the stage of Phase 3 investigation should be supported by preclinical data, indicating efficacy at corresponding intervention time frames, and preceded by examination in a separate Phase 2 study, where dose–response relationships could be adjusted to the specific pharmacokinetics or pharmacodynamics of the new, expanded patient population</w:t>
      </w:r>
    </w:p>
    <w:p w14:paraId="41621D68" w14:textId="4D112C1A" w:rsidR="009063D8" w:rsidRDefault="009063D8" w:rsidP="009063D8">
      <w:pPr>
        <w:pStyle w:val="ListParagraph"/>
        <w:numPr>
          <w:ilvl w:val="3"/>
          <w:numId w:val="2"/>
        </w:numPr>
        <w:rPr>
          <w:color w:val="BF8F00" w:themeColor="accent4" w:themeShade="BF"/>
        </w:rPr>
      </w:pPr>
      <w:r w:rsidRPr="009063D8">
        <w:rPr>
          <w:color w:val="BF8F00" w:themeColor="accent4" w:themeShade="BF"/>
        </w:rPr>
        <w:t>The target must be active and relevant with respect to therapeutic manipulation in the phase of the disease being studied. As a corollary, given the mechanism of action of a particular compound, consideration should be given to determining whether the posited pharmacology is relevant at the stage of disease being studied. The target population should be identified as clearly as possible with these considerations in mind.</w:t>
      </w:r>
    </w:p>
    <w:p w14:paraId="26D5BB5C" w14:textId="7081910F" w:rsidR="00472A7B" w:rsidRPr="009063D8" w:rsidRDefault="00472A7B" w:rsidP="009063D8">
      <w:pPr>
        <w:pStyle w:val="ListParagraph"/>
        <w:numPr>
          <w:ilvl w:val="3"/>
          <w:numId w:val="2"/>
        </w:numPr>
        <w:rPr>
          <w:color w:val="BF8F00" w:themeColor="accent4" w:themeShade="BF"/>
        </w:rPr>
      </w:pPr>
      <w:r w:rsidRPr="009063D8">
        <w:rPr>
          <w:color w:val="BF8F00" w:themeColor="accent4" w:themeShade="BF"/>
        </w:rPr>
        <w:t xml:space="preserve">Larger clinical effects in phase </w:t>
      </w:r>
      <w:proofErr w:type="spellStart"/>
      <w:r w:rsidRPr="009063D8">
        <w:rPr>
          <w:color w:val="BF8F00" w:themeColor="accent4" w:themeShade="BF"/>
        </w:rPr>
        <w:t>IIa</w:t>
      </w:r>
      <w:proofErr w:type="spellEnd"/>
      <w:r w:rsidRPr="009063D8">
        <w:rPr>
          <w:color w:val="BF8F00" w:themeColor="accent4" w:themeShade="BF"/>
        </w:rPr>
        <w:t xml:space="preserve"> proof-of-concept studies or multiple phase II studies could provide compelling evidence if </w:t>
      </w:r>
      <w:r w:rsidRPr="009063D8">
        <w:rPr>
          <w:color w:val="BF8F00" w:themeColor="accent4" w:themeShade="BF"/>
        </w:rPr>
        <w:lastRenderedPageBreak/>
        <w:t>achieved, as effect size generally decreases as the study populations become more heterogeneous in phase III.</w:t>
      </w:r>
    </w:p>
    <w:p w14:paraId="136FF04C" w14:textId="77777777" w:rsidR="009063D8" w:rsidRPr="00334948" w:rsidRDefault="009063D8" w:rsidP="00334948">
      <w:pPr>
        <w:rPr>
          <w:color w:val="B1F321"/>
        </w:rPr>
      </w:pPr>
    </w:p>
    <w:p w14:paraId="24C3CDE5" w14:textId="320D0D7E" w:rsidR="00CA2186" w:rsidRDefault="00C34C9C" w:rsidP="00CA2186">
      <w:pPr>
        <w:pStyle w:val="ListParagraph"/>
        <w:ind w:left="0"/>
      </w:pPr>
      <w:r>
        <w:t>Bypass</w:t>
      </w:r>
    </w:p>
    <w:p w14:paraId="0AD407A5" w14:textId="515409C0" w:rsidR="00474C8E" w:rsidRDefault="00474C8E" w:rsidP="00474C8E">
      <w:pPr>
        <w:pStyle w:val="ListParagraph"/>
        <w:numPr>
          <w:ilvl w:val="0"/>
          <w:numId w:val="2"/>
        </w:numPr>
        <w:rPr>
          <w:color w:val="70AD47" w:themeColor="accent6"/>
        </w:rPr>
      </w:pPr>
      <w:r w:rsidRPr="00C34C9C">
        <w:rPr>
          <w:color w:val="70AD47" w:themeColor="accent6"/>
        </w:rPr>
        <w:t xml:space="preserve">The </w:t>
      </w:r>
      <w:r>
        <w:rPr>
          <w:color w:val="70AD47" w:themeColor="accent6"/>
        </w:rPr>
        <w:t>Alzheimer’s</w:t>
      </w:r>
      <w:r w:rsidRPr="00C34C9C">
        <w:rPr>
          <w:color w:val="70AD47" w:themeColor="accent6"/>
        </w:rPr>
        <w:t xml:space="preserve"> disease literature is replete with phase 3 or pivotal trials that were undertaken without prior demonstration of proof of concept, efficacy evidence, or despite prior negative phase 2 efficacy studies. Examples include γ-secretase inhibitors and modulators, β-secretase inhibitors, amyloid-β antibodies,3</w:t>
      </w:r>
      <w:r>
        <w:rPr>
          <w:color w:val="70AD47" w:themeColor="accent6"/>
        </w:rPr>
        <w:t>,</w:t>
      </w:r>
      <w:r w:rsidRPr="00C34C9C">
        <w:rPr>
          <w:color w:val="70AD47" w:themeColor="accent6"/>
        </w:rPr>
        <w:t xml:space="preserve"> and some </w:t>
      </w:r>
      <w:r>
        <w:rPr>
          <w:color w:val="70AD47" w:themeColor="accent6"/>
        </w:rPr>
        <w:t>small molecules</w:t>
      </w:r>
      <w:r w:rsidRPr="00C34C9C">
        <w:rPr>
          <w:color w:val="70AD47" w:themeColor="accent6"/>
        </w:rPr>
        <w:t xml:space="preserve"> such </w:t>
      </w:r>
      <w:r>
        <w:rPr>
          <w:color w:val="70AD47" w:themeColor="accent6"/>
        </w:rPr>
        <w:t>as methylene</w:t>
      </w:r>
      <w:r w:rsidRPr="00C34C9C">
        <w:rPr>
          <w:color w:val="70AD47" w:themeColor="accent6"/>
        </w:rPr>
        <w:t xml:space="preserve"> blue4 and edonerpic.5For each, either no prior phase 2 efficacy trial was done or a phase 2 trial that did not show efficacy preceded the phase 3 trials.</w:t>
      </w:r>
    </w:p>
    <w:p w14:paraId="2006FAC5" w14:textId="1092982A" w:rsidR="00256FAC" w:rsidRDefault="00256FAC" w:rsidP="00474C8E">
      <w:pPr>
        <w:pStyle w:val="ListParagraph"/>
        <w:numPr>
          <w:ilvl w:val="0"/>
          <w:numId w:val="2"/>
        </w:numPr>
        <w:rPr>
          <w:color w:val="000000" w:themeColor="text1"/>
        </w:rPr>
      </w:pPr>
      <w:r w:rsidRPr="00256FAC">
        <w:rPr>
          <w:color w:val="000000" w:themeColor="text1"/>
        </w:rPr>
        <w:t>Reasons for Bypass</w:t>
      </w:r>
    </w:p>
    <w:p w14:paraId="62E42CB1" w14:textId="70996BFD" w:rsidR="004064FF" w:rsidRPr="004064FF" w:rsidRDefault="004064FF" w:rsidP="004064FF">
      <w:pPr>
        <w:pStyle w:val="ListParagraph"/>
        <w:numPr>
          <w:ilvl w:val="1"/>
          <w:numId w:val="2"/>
        </w:numPr>
        <w:rPr>
          <w:color w:val="FFC000" w:themeColor="accent4"/>
        </w:rPr>
      </w:pPr>
      <w:r w:rsidRPr="004064FF">
        <w:rPr>
          <w:color w:val="FFC000" w:themeColor="accent4"/>
        </w:rPr>
        <w:t>AD -</w:t>
      </w:r>
      <w:proofErr w:type="spellStart"/>
      <w:r w:rsidRPr="004064FF">
        <w:rPr>
          <w:color w:val="FFC000" w:themeColor="accent4"/>
        </w:rPr>
        <w:t>Hailmary</w:t>
      </w:r>
      <w:proofErr w:type="spellEnd"/>
    </w:p>
    <w:p w14:paraId="4809351A" w14:textId="244712B8" w:rsidR="00256FAC" w:rsidRPr="00256FAC" w:rsidRDefault="00256FAC" w:rsidP="004064FF">
      <w:pPr>
        <w:pStyle w:val="ListParagraph"/>
        <w:numPr>
          <w:ilvl w:val="2"/>
          <w:numId w:val="2"/>
        </w:numPr>
        <w:rPr>
          <w:color w:val="FFC000" w:themeColor="accent4"/>
        </w:rPr>
      </w:pPr>
      <w:r w:rsidRPr="00256FAC">
        <w:rPr>
          <w:rFonts w:ascii="Georgia" w:hAnsi="Georgia"/>
          <w:color w:val="FFC000" w:themeColor="accent4"/>
          <w:sz w:val="27"/>
          <w:szCs w:val="27"/>
        </w:rPr>
        <w:t>four of the Aβ-targeted clinical candidates collectively failed 93 times before being discontinued </w:t>
      </w:r>
      <w:hyperlink r:id="rId8" w:anchor="b0670" w:history="1">
        <w:r w:rsidRPr="00256FAC">
          <w:rPr>
            <w:rStyle w:val="Hyperlink"/>
            <w:rFonts w:ascii="Georgia" w:hAnsi="Georgia"/>
            <w:color w:val="FFC000" w:themeColor="accent4"/>
            <w:sz w:val="27"/>
            <w:szCs w:val="27"/>
            <w:u w:val="none"/>
          </w:rPr>
          <w:t>[134]</w:t>
        </w:r>
      </w:hyperlink>
      <w:r w:rsidRPr="00256FAC">
        <w:rPr>
          <w:rFonts w:ascii="Georgia" w:hAnsi="Georgia"/>
          <w:color w:val="FFC000" w:themeColor="accent4"/>
          <w:sz w:val="27"/>
          <w:szCs w:val="27"/>
        </w:rPr>
        <w:t>, a number that reflects a clinical culture in AD research that is highly invested in a Hail Mary pass-type approach, a term from American football that describes an effort made in desperation with a small chance of success.</w:t>
      </w:r>
    </w:p>
    <w:p w14:paraId="55A5E260" w14:textId="4D70B2BF" w:rsidR="00256FAC" w:rsidRPr="004064FF" w:rsidRDefault="002E7EDA" w:rsidP="004064FF">
      <w:pPr>
        <w:pStyle w:val="ListParagraph"/>
        <w:numPr>
          <w:ilvl w:val="1"/>
          <w:numId w:val="2"/>
        </w:numPr>
        <w:rPr>
          <w:color w:val="FFC000" w:themeColor="accent4"/>
        </w:rPr>
      </w:pPr>
      <w:r>
        <w:rPr>
          <w:rFonts w:ascii="Georgia" w:hAnsi="Georgia"/>
          <w:color w:val="806000" w:themeColor="accent4" w:themeShade="80"/>
          <w:sz w:val="27"/>
          <w:szCs w:val="27"/>
        </w:rPr>
        <w:t>Commercial concerns</w:t>
      </w:r>
    </w:p>
    <w:p w14:paraId="77862DF0" w14:textId="2DE1C645" w:rsidR="004064FF" w:rsidRPr="00616DC4" w:rsidRDefault="004064FF" w:rsidP="004064FF">
      <w:pPr>
        <w:pStyle w:val="ListParagraph"/>
        <w:numPr>
          <w:ilvl w:val="2"/>
          <w:numId w:val="2"/>
        </w:numPr>
        <w:rPr>
          <w:color w:val="FFC000" w:themeColor="accent4"/>
        </w:rPr>
      </w:pPr>
      <w:r>
        <w:rPr>
          <w:rFonts w:ascii="Georgia" w:hAnsi="Georgia"/>
          <w:color w:val="806000" w:themeColor="accent4" w:themeShade="80"/>
          <w:sz w:val="27"/>
          <w:szCs w:val="27"/>
        </w:rPr>
        <w:t xml:space="preserve">Revenue forecasts if the drugs end up being approved </w:t>
      </w:r>
    </w:p>
    <w:p w14:paraId="49801A09" w14:textId="3CF30AA8" w:rsidR="00616DC4" w:rsidRPr="004064FF" w:rsidRDefault="00616DC4" w:rsidP="004064FF">
      <w:pPr>
        <w:pStyle w:val="ListParagraph"/>
        <w:numPr>
          <w:ilvl w:val="2"/>
          <w:numId w:val="2"/>
        </w:numPr>
        <w:rPr>
          <w:color w:val="FFC000" w:themeColor="accent4"/>
        </w:rPr>
      </w:pPr>
      <w:r>
        <w:rPr>
          <w:rFonts w:ascii="Georgia" w:hAnsi="Georgia"/>
          <w:color w:val="806000" w:themeColor="accent4" w:themeShade="80"/>
          <w:sz w:val="27"/>
          <w:szCs w:val="27"/>
        </w:rPr>
        <w:t xml:space="preserve">Risk of development spread </w:t>
      </w:r>
      <w:proofErr w:type="gramStart"/>
      <w:r>
        <w:rPr>
          <w:rFonts w:ascii="Georgia" w:hAnsi="Georgia"/>
          <w:color w:val="806000" w:themeColor="accent4" w:themeShade="80"/>
          <w:sz w:val="27"/>
          <w:szCs w:val="27"/>
        </w:rPr>
        <w:t>our</w:t>
      </w:r>
      <w:proofErr w:type="gramEnd"/>
      <w:r>
        <w:rPr>
          <w:rFonts w:ascii="Georgia" w:hAnsi="Georgia"/>
          <w:color w:val="806000" w:themeColor="accent4" w:themeShade="80"/>
          <w:sz w:val="27"/>
          <w:szCs w:val="27"/>
        </w:rPr>
        <w:t xml:space="preserve"> among different companies that are independently invested</w:t>
      </w:r>
    </w:p>
    <w:p w14:paraId="7658BE22" w14:textId="48D0B0C3" w:rsidR="004064FF" w:rsidRPr="004064FF" w:rsidRDefault="004064FF" w:rsidP="004064FF">
      <w:pPr>
        <w:pStyle w:val="ListParagraph"/>
        <w:numPr>
          <w:ilvl w:val="1"/>
          <w:numId w:val="2"/>
        </w:numPr>
        <w:rPr>
          <w:color w:val="FFC000" w:themeColor="accent4"/>
        </w:rPr>
      </w:pPr>
      <w:r>
        <w:rPr>
          <w:rFonts w:ascii="Georgia" w:hAnsi="Georgia"/>
          <w:color w:val="806000" w:themeColor="accent4" w:themeShade="80"/>
          <w:sz w:val="27"/>
          <w:szCs w:val="27"/>
        </w:rPr>
        <w:t>Academic industrial complex</w:t>
      </w:r>
    </w:p>
    <w:p w14:paraId="65CD919E" w14:textId="6436A982" w:rsidR="00256FAC" w:rsidRPr="00CB3209" w:rsidRDefault="004064FF" w:rsidP="004064FF">
      <w:pPr>
        <w:pStyle w:val="ListParagraph"/>
        <w:numPr>
          <w:ilvl w:val="2"/>
          <w:numId w:val="2"/>
        </w:numPr>
        <w:rPr>
          <w:color w:val="FFC000" w:themeColor="accent4"/>
        </w:rPr>
      </w:pPr>
      <w:r>
        <w:rPr>
          <w:rFonts w:ascii="Georgia" w:hAnsi="Georgia"/>
          <w:color w:val="806000" w:themeColor="accent4" w:themeShade="80"/>
          <w:sz w:val="27"/>
          <w:szCs w:val="27"/>
        </w:rPr>
        <w:t xml:space="preserve">Researchers paid by industry in industry-funded trials </w:t>
      </w:r>
    </w:p>
    <w:p w14:paraId="6A5FA5C7" w14:textId="7503BCB5" w:rsidR="00F3770A" w:rsidRPr="00195F1B" w:rsidRDefault="00F3770A" w:rsidP="00195F1B">
      <w:pPr>
        <w:pStyle w:val="ListParagraph"/>
        <w:numPr>
          <w:ilvl w:val="1"/>
          <w:numId w:val="2"/>
        </w:numPr>
        <w:rPr>
          <w:color w:val="A53147"/>
        </w:rPr>
      </w:pPr>
      <w:r w:rsidRPr="00F3770A">
        <w:rPr>
          <w:color w:val="A53147"/>
        </w:rPr>
        <w:t xml:space="preserve">Intense competition </w:t>
      </w:r>
    </w:p>
    <w:p w14:paraId="3D1A087A" w14:textId="40302A44" w:rsidR="00474C8E" w:rsidRDefault="00474C8E" w:rsidP="00474C8E">
      <w:pPr>
        <w:pStyle w:val="ListParagraph"/>
        <w:numPr>
          <w:ilvl w:val="0"/>
          <w:numId w:val="2"/>
        </w:numPr>
        <w:rPr>
          <w:color w:val="000000" w:themeColor="text1"/>
        </w:rPr>
      </w:pPr>
      <w:r w:rsidRPr="00474C8E">
        <w:rPr>
          <w:color w:val="000000" w:themeColor="text1"/>
        </w:rPr>
        <w:t>Types</w:t>
      </w:r>
      <w:r>
        <w:rPr>
          <w:color w:val="000000" w:themeColor="text1"/>
        </w:rPr>
        <w:t xml:space="preserve"> of </w:t>
      </w:r>
      <w:proofErr w:type="gramStart"/>
      <w:r>
        <w:rPr>
          <w:color w:val="000000" w:themeColor="text1"/>
        </w:rPr>
        <w:t>Bypass</w:t>
      </w:r>
      <w:proofErr w:type="gramEnd"/>
    </w:p>
    <w:p w14:paraId="041A33CD" w14:textId="2C147FB8" w:rsidR="009A6B68" w:rsidRDefault="00C060FA" w:rsidP="009A6B68">
      <w:pPr>
        <w:pStyle w:val="ListParagraph"/>
        <w:numPr>
          <w:ilvl w:val="1"/>
          <w:numId w:val="2"/>
        </w:numPr>
      </w:pPr>
      <w:r>
        <w:t>No trials in same drug/same indication-</w:t>
      </w:r>
      <w:r w:rsidR="009A6B68">
        <w:t xml:space="preserve">Use of inferential data </w:t>
      </w:r>
    </w:p>
    <w:p w14:paraId="7C41EF46" w14:textId="6DF42D72" w:rsidR="009A6B68" w:rsidRDefault="009A6B68" w:rsidP="009A6B68">
      <w:pPr>
        <w:pStyle w:val="ListParagraph"/>
        <w:numPr>
          <w:ilvl w:val="2"/>
          <w:numId w:val="2"/>
        </w:numPr>
      </w:pPr>
      <w:r>
        <w:t>Same indication/different but similar drug</w:t>
      </w:r>
    </w:p>
    <w:p w14:paraId="08854C4A" w14:textId="77777777" w:rsidR="009A6B68" w:rsidRPr="0024327B" w:rsidRDefault="009A6B68" w:rsidP="009A6B68">
      <w:pPr>
        <w:pStyle w:val="ListParagraph"/>
        <w:numPr>
          <w:ilvl w:val="3"/>
          <w:numId w:val="2"/>
        </w:numPr>
        <w:rPr>
          <w:color w:val="FF0000"/>
        </w:rPr>
      </w:pPr>
      <w:r w:rsidRPr="0024327B">
        <w:t>I</w:t>
      </w:r>
      <w:r w:rsidRPr="0024327B">
        <w:rPr>
          <w:color w:val="FF0000"/>
        </w:rPr>
        <w:t>nvestigators may assess biological effect and/or preliminary efficacy, even using novel methods (e.g., predictive algorithms or exploratory biomarkers), to support a decision to move a therapy to phase 3 trials</w:t>
      </w:r>
    </w:p>
    <w:p w14:paraId="7CCC7019" w14:textId="27DC925A" w:rsidR="009A6B68" w:rsidRDefault="009A6B68" w:rsidP="009A6B68">
      <w:pPr>
        <w:pStyle w:val="ListParagraph"/>
        <w:numPr>
          <w:ilvl w:val="2"/>
          <w:numId w:val="2"/>
        </w:numPr>
      </w:pPr>
      <w:r>
        <w:t>Different but Similar indication/same drug</w:t>
      </w:r>
    </w:p>
    <w:p w14:paraId="49F55848" w14:textId="77777777" w:rsidR="009A6B68" w:rsidRPr="00816B12" w:rsidRDefault="009A6B68" w:rsidP="009A6B68">
      <w:pPr>
        <w:pStyle w:val="ListParagraph"/>
        <w:numPr>
          <w:ilvl w:val="3"/>
          <w:numId w:val="2"/>
        </w:numPr>
      </w:pPr>
      <w:r>
        <w:rPr>
          <w:color w:val="A5A5A5" w:themeColor="accent3"/>
        </w:rPr>
        <w:t xml:space="preserve">Paradigm trial in cardiovascular </w:t>
      </w:r>
    </w:p>
    <w:p w14:paraId="64489CE4" w14:textId="77777777" w:rsidR="009A6B68" w:rsidRPr="00816B12" w:rsidRDefault="009A6B68" w:rsidP="009A6B68">
      <w:pPr>
        <w:pStyle w:val="ListParagraph"/>
        <w:numPr>
          <w:ilvl w:val="4"/>
          <w:numId w:val="2"/>
        </w:numPr>
      </w:pPr>
      <w:r w:rsidRPr="00816B12">
        <w:rPr>
          <w:color w:val="A5A5A5" w:themeColor="accent3"/>
        </w:rPr>
        <w:t xml:space="preserve">Used data from </w:t>
      </w:r>
      <w:r w:rsidRPr="00816B12">
        <w:rPr>
          <w:rFonts w:ascii="Roboto" w:hAnsi="Roboto"/>
          <w:color w:val="A5A5A5" w:themeColor="accent3"/>
          <w:sz w:val="21"/>
          <w:szCs w:val="21"/>
          <w:shd w:val="clear" w:color="auto" w:fill="FFFFFF"/>
        </w:rPr>
        <w:t>preserved ejection fraction heart failure group not heart failure with reduced ejection fraction</w:t>
      </w:r>
      <w:r>
        <w:rPr>
          <w:rFonts w:ascii="Roboto" w:hAnsi="Roboto"/>
          <w:color w:val="A5A5A5" w:themeColor="accent3"/>
          <w:sz w:val="21"/>
          <w:szCs w:val="21"/>
          <w:shd w:val="clear" w:color="auto" w:fill="FFFFFF"/>
        </w:rPr>
        <w:t>—phase 3 was positive</w:t>
      </w:r>
    </w:p>
    <w:p w14:paraId="50B7D5C2" w14:textId="77777777" w:rsidR="009A6B68" w:rsidRPr="00C34C9C" w:rsidRDefault="009A6B68" w:rsidP="009A6B68">
      <w:pPr>
        <w:pStyle w:val="ListParagraph"/>
        <w:numPr>
          <w:ilvl w:val="4"/>
          <w:numId w:val="2"/>
        </w:numPr>
      </w:pPr>
      <w:r>
        <w:rPr>
          <w:color w:val="A5A5A5" w:themeColor="accent3"/>
        </w:rPr>
        <w:t xml:space="preserve">Claims this saved 3 years development time </w:t>
      </w:r>
    </w:p>
    <w:p w14:paraId="379041C7" w14:textId="77777777" w:rsidR="009A6B68" w:rsidRPr="00C34C9C" w:rsidRDefault="009A6B68" w:rsidP="009A6B68">
      <w:pPr>
        <w:pStyle w:val="ListParagraph"/>
        <w:numPr>
          <w:ilvl w:val="3"/>
          <w:numId w:val="2"/>
        </w:numPr>
      </w:pPr>
      <w:r>
        <w:rPr>
          <w:color w:val="70AD47" w:themeColor="accent6"/>
        </w:rPr>
        <w:t xml:space="preserve">Minocycline trial </w:t>
      </w:r>
    </w:p>
    <w:p w14:paraId="34384204" w14:textId="74764C4A" w:rsidR="009A6B68" w:rsidRDefault="009A6B68" w:rsidP="009A6B68">
      <w:pPr>
        <w:pStyle w:val="ListParagraph"/>
        <w:numPr>
          <w:ilvl w:val="4"/>
          <w:numId w:val="2"/>
        </w:numPr>
        <w:rPr>
          <w:color w:val="70AD47" w:themeColor="accent6"/>
        </w:rPr>
      </w:pPr>
      <w:r w:rsidRPr="00C34C9C">
        <w:rPr>
          <w:color w:val="70AD47" w:themeColor="accent6"/>
        </w:rPr>
        <w:t xml:space="preserve">Relied on preclinical and indirect evidence for its effects on amyloid-β, reducing τ phosphorylation and aggregates, decreasing microglial activity in patients with traumatic brain injury, other anti-inflammatory effects, and previous studies in Huntington disease, amyotrophic lateral sclerosis, </w:t>
      </w:r>
      <w:r w:rsidRPr="00C34C9C">
        <w:rPr>
          <w:color w:val="70AD47" w:themeColor="accent6"/>
        </w:rPr>
        <w:lastRenderedPageBreak/>
        <w:t>multiple sclerosis, and schizophrenia that overall did not show significant clinical effects</w:t>
      </w:r>
      <w:r>
        <w:rPr>
          <w:color w:val="70AD47" w:themeColor="accent6"/>
        </w:rPr>
        <w:t>—Phase 3 was nonpositive</w:t>
      </w:r>
    </w:p>
    <w:p w14:paraId="7959B64E" w14:textId="1E1BC352" w:rsidR="00A92BEC" w:rsidRDefault="00A92BEC" w:rsidP="00A92BEC">
      <w:pPr>
        <w:pStyle w:val="ListParagraph"/>
        <w:numPr>
          <w:ilvl w:val="3"/>
          <w:numId w:val="2"/>
        </w:numPr>
        <w:rPr>
          <w:color w:val="EB5BD7"/>
        </w:rPr>
      </w:pPr>
      <w:r w:rsidRPr="00142C84">
        <w:rPr>
          <w:rFonts w:ascii="Georgia" w:hAnsi="Georgia"/>
          <w:color w:val="EB5BD7"/>
          <w:sz w:val="27"/>
          <w:szCs w:val="27"/>
          <w:shd w:val="clear" w:color="auto" w:fill="F5F5F5"/>
        </w:rPr>
        <w:t>Patient population differed from phase 2 study</w:t>
      </w:r>
      <w:hyperlink r:id="rId9" w:anchor="bib45" w:history="1">
        <w:r w:rsidRPr="00142C84">
          <w:rPr>
            <w:rStyle w:val="Hyperlink"/>
            <w:rFonts w:ascii="Georgia" w:hAnsi="Georgia"/>
            <w:color w:val="EB5BD7"/>
            <w:sz w:val="20"/>
            <w:szCs w:val="20"/>
            <w:u w:val="none"/>
            <w:shd w:val="clear" w:color="auto" w:fill="F5F5F5"/>
            <w:vertAlign w:val="superscript"/>
          </w:rPr>
          <w:t>45</w:t>
        </w:r>
      </w:hyperlink>
    </w:p>
    <w:p w14:paraId="6A6F7B1D" w14:textId="77777777" w:rsidR="009E260A" w:rsidRPr="009E260A" w:rsidRDefault="009E260A" w:rsidP="009E260A">
      <w:pPr>
        <w:pStyle w:val="ListParagraph"/>
        <w:numPr>
          <w:ilvl w:val="3"/>
          <w:numId w:val="2"/>
        </w:numPr>
        <w:rPr>
          <w:color w:val="2F6920"/>
        </w:rPr>
      </w:pPr>
      <w:r w:rsidRPr="009E260A">
        <w:rPr>
          <w:color w:val="2F6920"/>
        </w:rPr>
        <w:t>Development of a repurposed agent for use in the AD field could begin with a Phase 2 proof-of-concept and dosing study for AD, thus avoiding the time and expense of preclinical development and Phase 1.</w:t>
      </w:r>
    </w:p>
    <w:p w14:paraId="2B38F1AF" w14:textId="64B0DFE4" w:rsidR="00284243" w:rsidRPr="00284243" w:rsidRDefault="009E260A" w:rsidP="00284243">
      <w:pPr>
        <w:pStyle w:val="ListParagraph"/>
        <w:numPr>
          <w:ilvl w:val="4"/>
          <w:numId w:val="2"/>
        </w:numPr>
        <w:rPr>
          <w:color w:val="EB5BD7"/>
        </w:rPr>
      </w:pPr>
      <w:r>
        <w:rPr>
          <w:color w:val="2F6920"/>
        </w:rPr>
        <w:t>Suggest that we use repurpose by putting into p2 first</w:t>
      </w:r>
    </w:p>
    <w:p w14:paraId="272B4E62" w14:textId="3719CB05" w:rsidR="00DB6F35" w:rsidRPr="00DB6F35" w:rsidRDefault="00C060FA" w:rsidP="00DB6F35">
      <w:pPr>
        <w:pStyle w:val="ListParagraph"/>
        <w:numPr>
          <w:ilvl w:val="1"/>
          <w:numId w:val="2"/>
        </w:numPr>
        <w:rPr>
          <w:color w:val="000000" w:themeColor="text1"/>
        </w:rPr>
      </w:pPr>
      <w:r>
        <w:rPr>
          <w:color w:val="000000" w:themeColor="text1"/>
        </w:rPr>
        <w:t xml:space="preserve">“Flawed” trials in same drug/same indication </w:t>
      </w:r>
    </w:p>
    <w:p w14:paraId="59990E2C" w14:textId="43BD9772" w:rsidR="00002A63" w:rsidRPr="00C3754A" w:rsidRDefault="00C3754A" w:rsidP="00C3754A">
      <w:pPr>
        <w:pStyle w:val="ListParagraph"/>
        <w:numPr>
          <w:ilvl w:val="2"/>
          <w:numId w:val="2"/>
        </w:numPr>
        <w:rPr>
          <w:color w:val="000000" w:themeColor="text1"/>
        </w:rPr>
      </w:pPr>
      <w:r w:rsidRPr="00C060FA">
        <w:rPr>
          <w:color w:val="000000" w:themeColor="text1"/>
        </w:rPr>
        <w:t>Too small</w:t>
      </w:r>
    </w:p>
    <w:p w14:paraId="5286D43D" w14:textId="2D5347E8" w:rsidR="00C3754A" w:rsidRPr="00C3754A" w:rsidRDefault="00C060FA" w:rsidP="00C3754A">
      <w:pPr>
        <w:pStyle w:val="ListParagraph"/>
        <w:numPr>
          <w:ilvl w:val="3"/>
          <w:numId w:val="2"/>
        </w:numPr>
        <w:rPr>
          <w:color w:val="EB5BD7"/>
        </w:rPr>
      </w:pPr>
      <w:r w:rsidRPr="00142C84">
        <w:rPr>
          <w:rFonts w:ascii="Georgia" w:hAnsi="Georgia"/>
          <w:color w:val="EB5BD7"/>
          <w:sz w:val="27"/>
          <w:szCs w:val="27"/>
          <w:shd w:val="clear" w:color="auto" w:fill="F5F5F5"/>
        </w:rPr>
        <w:t>Need for different phase 2 study</w:t>
      </w:r>
      <w:hyperlink r:id="rId10" w:anchor="bib23" w:history="1">
        <w:r w:rsidRPr="00142C84">
          <w:rPr>
            <w:rStyle w:val="Hyperlink"/>
            <w:rFonts w:ascii="Georgia" w:hAnsi="Georgia"/>
            <w:color w:val="EB5BD7"/>
            <w:sz w:val="27"/>
            <w:szCs w:val="27"/>
            <w:u w:val="none"/>
            <w:shd w:val="clear" w:color="auto" w:fill="F5F5F5"/>
          </w:rPr>
          <w:t>23</w:t>
        </w:r>
      </w:hyperlink>
      <w:r w:rsidRPr="00142C84">
        <w:rPr>
          <w:rFonts w:ascii="Georgia" w:hAnsi="Georgia"/>
          <w:color w:val="EB5BD7"/>
          <w:sz w:val="27"/>
          <w:szCs w:val="27"/>
          <w:shd w:val="clear" w:color="auto" w:fill="F5F5F5"/>
        </w:rPr>
        <w:t>, </w:t>
      </w:r>
      <w:hyperlink r:id="rId11" w:anchor="bib25" w:history="1">
        <w:r w:rsidRPr="00142C84">
          <w:rPr>
            <w:rStyle w:val="Hyperlink"/>
            <w:rFonts w:ascii="Georgia" w:hAnsi="Georgia"/>
            <w:color w:val="EB5BD7"/>
            <w:sz w:val="27"/>
            <w:szCs w:val="27"/>
            <w:u w:val="none"/>
            <w:shd w:val="clear" w:color="auto" w:fill="F5F5F5"/>
          </w:rPr>
          <w:t>25</w:t>
        </w:r>
      </w:hyperlink>
    </w:p>
    <w:p w14:paraId="345C2B5F" w14:textId="236BBC8B" w:rsidR="004E2C1C" w:rsidRDefault="00CA2186" w:rsidP="0079624B">
      <w:pPr>
        <w:pStyle w:val="ListParagraph"/>
        <w:numPr>
          <w:ilvl w:val="3"/>
          <w:numId w:val="2"/>
        </w:numPr>
      </w:pPr>
      <w:r>
        <w:t xml:space="preserve">Phase 2a </w:t>
      </w:r>
      <w:r w:rsidR="00464A69">
        <w:t>same drug/same indication</w:t>
      </w:r>
    </w:p>
    <w:p w14:paraId="72C30F67" w14:textId="44F1E62B" w:rsidR="00411A70" w:rsidRPr="00C3754A" w:rsidRDefault="00411A70" w:rsidP="0079624B">
      <w:pPr>
        <w:pStyle w:val="ListParagraph"/>
        <w:numPr>
          <w:ilvl w:val="4"/>
          <w:numId w:val="2"/>
        </w:numPr>
        <w:rPr>
          <w:color w:val="FFC000"/>
        </w:rPr>
      </w:pPr>
      <w:r w:rsidRPr="00411A70">
        <w:rPr>
          <w:rFonts w:ascii="Georgia" w:hAnsi="Georgia"/>
          <w:color w:val="FFC000"/>
          <w:sz w:val="27"/>
          <w:szCs w:val="27"/>
        </w:rPr>
        <w:t xml:space="preserve">Thus, to advance a compound into Phase IIb/Phase III trials typically requires that it show a proof of concept, an efficacy signal, in Phase </w:t>
      </w:r>
      <w:proofErr w:type="spellStart"/>
      <w:r w:rsidRPr="00411A70">
        <w:rPr>
          <w:rFonts w:ascii="Georgia" w:hAnsi="Georgia"/>
          <w:color w:val="FFC000"/>
          <w:sz w:val="27"/>
          <w:szCs w:val="27"/>
        </w:rPr>
        <w:t>IIa</w:t>
      </w:r>
      <w:proofErr w:type="spellEnd"/>
      <w:r w:rsidRPr="00411A70">
        <w:rPr>
          <w:rFonts w:ascii="Georgia" w:hAnsi="Georgia"/>
          <w:color w:val="FFC000"/>
          <w:sz w:val="27"/>
          <w:szCs w:val="27"/>
        </w:rPr>
        <w:t xml:space="preserve"> trials</w:t>
      </w:r>
    </w:p>
    <w:p w14:paraId="0F17E66D" w14:textId="6EFA6945" w:rsidR="00C3754A" w:rsidRPr="00C3754A" w:rsidRDefault="00C3754A" w:rsidP="00C3754A">
      <w:pPr>
        <w:pStyle w:val="ListParagraph"/>
        <w:numPr>
          <w:ilvl w:val="2"/>
          <w:numId w:val="2"/>
        </w:numPr>
        <w:rPr>
          <w:color w:val="FFC000"/>
        </w:rPr>
      </w:pPr>
      <w:r>
        <w:rPr>
          <w:rFonts w:ascii="Georgia" w:hAnsi="Georgia"/>
          <w:color w:val="000000" w:themeColor="text1"/>
          <w:sz w:val="27"/>
          <w:szCs w:val="27"/>
        </w:rPr>
        <w:t>Need more to reconcile</w:t>
      </w:r>
    </w:p>
    <w:p w14:paraId="17A55BAD" w14:textId="28D34B4D" w:rsidR="00C3754A" w:rsidRDefault="00C3754A" w:rsidP="00C3754A">
      <w:pPr>
        <w:pStyle w:val="ListParagraph"/>
        <w:numPr>
          <w:ilvl w:val="3"/>
          <w:numId w:val="2"/>
        </w:numPr>
        <w:rPr>
          <w:color w:val="7030A0"/>
        </w:rPr>
      </w:pPr>
      <w:r w:rsidRPr="00195F1B">
        <w:rPr>
          <w:color w:val="7030A0"/>
        </w:rPr>
        <w:t>If there are two p2 with different results with different doses</w:t>
      </w:r>
      <w:r>
        <w:rPr>
          <w:color w:val="7030A0"/>
        </w:rPr>
        <w:t>/schedule</w:t>
      </w:r>
      <w:r w:rsidRPr="00195F1B">
        <w:rPr>
          <w:color w:val="7030A0"/>
        </w:rPr>
        <w:t>-suggest that there should be another phase 2 to reconcile</w:t>
      </w:r>
      <w:r>
        <w:rPr>
          <w:color w:val="7030A0"/>
        </w:rPr>
        <w:t>- progesterone in TBI</w:t>
      </w:r>
    </w:p>
    <w:p w14:paraId="4CFC97B9" w14:textId="6B714795" w:rsidR="00D8493C" w:rsidRDefault="00D8493C" w:rsidP="00D8493C">
      <w:pPr>
        <w:pStyle w:val="ListParagraph"/>
        <w:numPr>
          <w:ilvl w:val="2"/>
          <w:numId w:val="2"/>
        </w:numPr>
        <w:rPr>
          <w:color w:val="000000" w:themeColor="text1"/>
        </w:rPr>
      </w:pPr>
      <w:r w:rsidRPr="00D8493C">
        <w:rPr>
          <w:color w:val="000000" w:themeColor="text1"/>
        </w:rPr>
        <w:t>Bad outcom</w:t>
      </w:r>
      <w:r>
        <w:rPr>
          <w:color w:val="000000" w:themeColor="text1"/>
        </w:rPr>
        <w:t>es</w:t>
      </w:r>
    </w:p>
    <w:p w14:paraId="45806E69" w14:textId="77777777" w:rsidR="00D8493C" w:rsidRDefault="00D8493C" w:rsidP="00D8493C">
      <w:pPr>
        <w:pStyle w:val="ListParagraph"/>
        <w:numPr>
          <w:ilvl w:val="3"/>
          <w:numId w:val="2"/>
        </w:numPr>
        <w:rPr>
          <w:color w:val="EA85C7"/>
        </w:rPr>
      </w:pPr>
      <w:r>
        <w:rPr>
          <w:color w:val="EA85C7"/>
        </w:rPr>
        <w:t>Better outcomes and more rationally designed and longer</w:t>
      </w:r>
    </w:p>
    <w:p w14:paraId="73D4094D" w14:textId="5F3A2F46" w:rsidR="00D8493C" w:rsidRPr="00D8493C" w:rsidRDefault="00D8493C" w:rsidP="00D8493C">
      <w:pPr>
        <w:pStyle w:val="ListParagraph"/>
        <w:numPr>
          <w:ilvl w:val="3"/>
          <w:numId w:val="2"/>
        </w:numPr>
        <w:rPr>
          <w:color w:val="EA85C7"/>
        </w:rPr>
      </w:pPr>
      <w:r>
        <w:rPr>
          <w:color w:val="EA85C7"/>
        </w:rPr>
        <w:t>Bad biomarkers</w:t>
      </w:r>
    </w:p>
    <w:p w14:paraId="54B9F7CF" w14:textId="6C173C49" w:rsidR="000F0FF4" w:rsidRPr="00474C8E" w:rsidRDefault="00C060FA" w:rsidP="00474C8E">
      <w:pPr>
        <w:pStyle w:val="ListParagraph"/>
        <w:numPr>
          <w:ilvl w:val="1"/>
          <w:numId w:val="2"/>
        </w:numPr>
      </w:pPr>
      <w:r>
        <w:t>N</w:t>
      </w:r>
      <w:r w:rsidRPr="00474C8E">
        <w:t>onpositive</w:t>
      </w:r>
      <w:r>
        <w:t xml:space="preserve"> </w:t>
      </w:r>
      <w:r w:rsidR="00C3754A">
        <w:t xml:space="preserve">on primary </w:t>
      </w:r>
      <w:r w:rsidR="00474C8E">
        <w:t>Phase 2b/ab</w:t>
      </w:r>
      <w:r w:rsidR="00464A69">
        <w:t xml:space="preserve"> same drug/same indication</w:t>
      </w:r>
    </w:p>
    <w:p w14:paraId="2780AE06" w14:textId="34950517" w:rsidR="00474C8E" w:rsidRPr="004064FF" w:rsidRDefault="00474C8E" w:rsidP="00474C8E">
      <w:pPr>
        <w:pStyle w:val="ListParagraph"/>
        <w:numPr>
          <w:ilvl w:val="2"/>
          <w:numId w:val="2"/>
        </w:numPr>
        <w:rPr>
          <w:rFonts w:asciiTheme="minorHAnsi" w:hAnsiTheme="minorHAnsi"/>
          <w:color w:val="FFC000"/>
        </w:rPr>
      </w:pPr>
      <w:r w:rsidRPr="00474C8E">
        <w:rPr>
          <w:rFonts w:ascii="Georgia" w:hAnsi="Georgia"/>
          <w:color w:val="FFC000"/>
          <w:sz w:val="27"/>
          <w:szCs w:val="27"/>
        </w:rPr>
        <w:t>For </w:t>
      </w:r>
      <w:hyperlink r:id="rId12" w:tooltip="Learn more about tarenflurbil from ScienceDirect's AI-generated Topic Pages" w:history="1">
        <w:r w:rsidRPr="00474C8E">
          <w:rPr>
            <w:rStyle w:val="Hyperlink"/>
            <w:rFonts w:ascii="Georgia" w:hAnsi="Georgia"/>
            <w:color w:val="FFC000"/>
            <w:sz w:val="27"/>
            <w:szCs w:val="27"/>
          </w:rPr>
          <w:t>tarenflurbil</w:t>
        </w:r>
      </w:hyperlink>
      <w:r w:rsidRPr="00474C8E">
        <w:rPr>
          <w:rFonts w:ascii="Georgia" w:hAnsi="Georgia"/>
          <w:color w:val="FFC000"/>
          <w:sz w:val="27"/>
          <w:szCs w:val="27"/>
        </w:rPr>
        <w:t>, Phase III trials were initiated even though it had been noted by one of the clinicians responsible for running the trials that “at the end of phase 2 we really had no idea if there was a signal or not” </w:t>
      </w:r>
      <w:hyperlink r:id="rId13" w:anchor="b0660" w:history="1">
        <w:r w:rsidRPr="00474C8E">
          <w:rPr>
            <w:rStyle w:val="Hyperlink"/>
            <w:rFonts w:ascii="Georgia" w:hAnsi="Georgia"/>
            <w:color w:val="FFC000"/>
            <w:sz w:val="27"/>
            <w:szCs w:val="27"/>
            <w:u w:val="none"/>
          </w:rPr>
          <w:t>[132]</w:t>
        </w:r>
      </w:hyperlink>
      <w:r w:rsidRPr="00474C8E">
        <w:rPr>
          <w:rFonts w:ascii="Georgia" w:hAnsi="Georgia"/>
          <w:color w:val="FFC000"/>
          <w:sz w:val="27"/>
          <w:szCs w:val="27"/>
        </w:rPr>
        <w:t xml:space="preserve">. </w:t>
      </w:r>
    </w:p>
    <w:p w14:paraId="20F93870" w14:textId="7BEA329F" w:rsidR="004064FF" w:rsidRPr="004064FF" w:rsidRDefault="004064FF" w:rsidP="00474C8E">
      <w:pPr>
        <w:pStyle w:val="ListParagraph"/>
        <w:numPr>
          <w:ilvl w:val="2"/>
          <w:numId w:val="2"/>
        </w:numPr>
        <w:rPr>
          <w:rFonts w:asciiTheme="minorHAnsi" w:hAnsiTheme="minorHAnsi"/>
          <w:color w:val="806000" w:themeColor="accent4" w:themeShade="80"/>
        </w:rPr>
      </w:pPr>
      <w:r w:rsidRPr="004064FF">
        <w:rPr>
          <w:rFonts w:ascii="Georgia" w:hAnsi="Georgia"/>
          <w:color w:val="806000" w:themeColor="accent4" w:themeShade="80"/>
          <w:sz w:val="27"/>
          <w:szCs w:val="27"/>
        </w:rPr>
        <w:t xml:space="preserve">Bapineuzumab </w:t>
      </w:r>
    </w:p>
    <w:p w14:paraId="405E0F2B" w14:textId="57E8A58E" w:rsidR="004064FF" w:rsidRPr="00DD2021" w:rsidRDefault="004064FF" w:rsidP="004064FF">
      <w:pPr>
        <w:pStyle w:val="ListParagraph"/>
        <w:numPr>
          <w:ilvl w:val="3"/>
          <w:numId w:val="2"/>
        </w:numPr>
        <w:rPr>
          <w:rFonts w:asciiTheme="minorHAnsi" w:hAnsiTheme="minorHAnsi"/>
          <w:color w:val="FFC000"/>
        </w:rPr>
      </w:pPr>
      <w:r>
        <w:rPr>
          <w:rFonts w:asciiTheme="minorHAnsi" w:hAnsiTheme="minorHAnsi"/>
          <w:color w:val="806000" w:themeColor="accent4" w:themeShade="80"/>
        </w:rPr>
        <w:t>Phase 2 was initially for safety then modified primary to efficacy</w:t>
      </w:r>
    </w:p>
    <w:p w14:paraId="13240C95" w14:textId="2B64BEF0" w:rsidR="00DD2021" w:rsidRPr="00DD2021" w:rsidRDefault="00DD2021" w:rsidP="00231838">
      <w:pPr>
        <w:pStyle w:val="ListParagraph"/>
        <w:numPr>
          <w:ilvl w:val="4"/>
          <w:numId w:val="2"/>
        </w:numPr>
        <w:rPr>
          <w:rFonts w:asciiTheme="minorHAnsi" w:hAnsiTheme="minorHAnsi"/>
          <w:color w:val="FFC000"/>
        </w:rPr>
      </w:pPr>
      <w:r>
        <w:rPr>
          <w:rFonts w:asciiTheme="minorHAnsi" w:hAnsiTheme="minorHAnsi"/>
          <w:color w:val="806000" w:themeColor="accent4" w:themeShade="80"/>
        </w:rPr>
        <w:t>Nonpositive but ran exploratory analysis one of which trended toward significant (p-0.056)</w:t>
      </w:r>
    </w:p>
    <w:p w14:paraId="52FDC4F8" w14:textId="213945D2" w:rsidR="00DD2021" w:rsidRPr="00DD2021" w:rsidRDefault="00DD2021" w:rsidP="00231838">
      <w:pPr>
        <w:pStyle w:val="ListParagraph"/>
        <w:numPr>
          <w:ilvl w:val="4"/>
          <w:numId w:val="2"/>
        </w:numPr>
        <w:rPr>
          <w:rFonts w:asciiTheme="minorHAnsi" w:hAnsiTheme="minorHAnsi"/>
          <w:color w:val="FFC000"/>
        </w:rPr>
      </w:pPr>
      <w:proofErr w:type="spellStart"/>
      <w:r>
        <w:rPr>
          <w:rFonts w:asciiTheme="minorHAnsi" w:hAnsiTheme="minorHAnsi"/>
          <w:color w:val="806000" w:themeColor="accent4" w:themeShade="80"/>
        </w:rPr>
        <w:t>Posthoc</w:t>
      </w:r>
      <w:proofErr w:type="spellEnd"/>
      <w:r>
        <w:rPr>
          <w:rFonts w:asciiTheme="minorHAnsi" w:hAnsiTheme="minorHAnsi"/>
          <w:color w:val="806000" w:themeColor="accent4" w:themeShade="80"/>
        </w:rPr>
        <w:t xml:space="preserve"> subgroup analyses based on </w:t>
      </w:r>
      <w:proofErr w:type="spellStart"/>
      <w:r>
        <w:rPr>
          <w:rFonts w:asciiTheme="minorHAnsi" w:hAnsiTheme="minorHAnsi"/>
          <w:color w:val="806000" w:themeColor="accent4" w:themeShade="80"/>
        </w:rPr>
        <w:t>apoe</w:t>
      </w:r>
      <w:proofErr w:type="spellEnd"/>
      <w:r>
        <w:rPr>
          <w:rFonts w:asciiTheme="minorHAnsi" w:hAnsiTheme="minorHAnsi"/>
          <w:color w:val="806000" w:themeColor="accent4" w:themeShade="80"/>
        </w:rPr>
        <w:t xml:space="preserve"> were significant</w:t>
      </w:r>
    </w:p>
    <w:p w14:paraId="2D3841A3" w14:textId="5273951C" w:rsidR="00DD2021" w:rsidRPr="00DD2021" w:rsidRDefault="00DD2021" w:rsidP="00231838">
      <w:pPr>
        <w:pStyle w:val="ListParagraph"/>
        <w:numPr>
          <w:ilvl w:val="4"/>
          <w:numId w:val="2"/>
        </w:numPr>
        <w:rPr>
          <w:rFonts w:asciiTheme="minorHAnsi" w:hAnsiTheme="minorHAnsi"/>
          <w:color w:val="FFC000"/>
        </w:rPr>
      </w:pPr>
      <w:r>
        <w:rPr>
          <w:rFonts w:asciiTheme="minorHAnsi" w:hAnsiTheme="minorHAnsi"/>
          <w:color w:val="806000" w:themeColor="accent4" w:themeShade="80"/>
        </w:rPr>
        <w:t>Multiple testing problems</w:t>
      </w:r>
    </w:p>
    <w:p w14:paraId="40B04EC7" w14:textId="270F20E3" w:rsidR="00231838" w:rsidRPr="007D4E2F" w:rsidRDefault="00DD2021" w:rsidP="00231838">
      <w:pPr>
        <w:pStyle w:val="ListParagraph"/>
        <w:numPr>
          <w:ilvl w:val="3"/>
          <w:numId w:val="2"/>
        </w:numPr>
        <w:rPr>
          <w:rFonts w:asciiTheme="minorHAnsi" w:hAnsiTheme="minorHAnsi"/>
          <w:color w:val="FFC000"/>
        </w:rPr>
      </w:pPr>
      <w:r>
        <w:rPr>
          <w:rFonts w:asciiTheme="minorHAnsi" w:hAnsiTheme="minorHAnsi"/>
          <w:color w:val="806000" w:themeColor="accent4" w:themeShade="80"/>
        </w:rPr>
        <w:t xml:space="preserve">Another Phase 2 </w:t>
      </w:r>
    </w:p>
    <w:p w14:paraId="0A6D6B47" w14:textId="71B49F6A" w:rsidR="007D4E2F" w:rsidRPr="00231838" w:rsidRDefault="007D4E2F" w:rsidP="007D4E2F">
      <w:pPr>
        <w:pStyle w:val="ListParagraph"/>
        <w:numPr>
          <w:ilvl w:val="4"/>
          <w:numId w:val="2"/>
        </w:numPr>
        <w:rPr>
          <w:rFonts w:asciiTheme="minorHAnsi" w:hAnsiTheme="minorHAnsi"/>
          <w:color w:val="FFC000"/>
        </w:rPr>
      </w:pPr>
      <w:r>
        <w:rPr>
          <w:rFonts w:asciiTheme="minorHAnsi" w:hAnsiTheme="minorHAnsi"/>
          <w:color w:val="806000" w:themeColor="accent4" w:themeShade="80"/>
        </w:rPr>
        <w:t xml:space="preserve">Positive on primary but not on clinical endpoints </w:t>
      </w:r>
    </w:p>
    <w:p w14:paraId="5A4094B0" w14:textId="53F104B1" w:rsidR="00231838" w:rsidRPr="007D4E2F" w:rsidRDefault="00231838" w:rsidP="00231838">
      <w:pPr>
        <w:pStyle w:val="ListParagraph"/>
        <w:numPr>
          <w:ilvl w:val="2"/>
          <w:numId w:val="2"/>
        </w:numPr>
        <w:rPr>
          <w:rFonts w:asciiTheme="minorHAnsi" w:hAnsiTheme="minorHAnsi"/>
          <w:color w:val="806000" w:themeColor="accent4" w:themeShade="80"/>
        </w:rPr>
      </w:pPr>
      <w:proofErr w:type="spellStart"/>
      <w:r w:rsidRPr="00231838">
        <w:rPr>
          <w:rFonts w:ascii="Georgia" w:hAnsi="Georgia"/>
          <w:color w:val="806000" w:themeColor="accent4" w:themeShade="80"/>
          <w:sz w:val="27"/>
          <w:szCs w:val="27"/>
        </w:rPr>
        <w:t>Solanezumab</w:t>
      </w:r>
      <w:proofErr w:type="spellEnd"/>
    </w:p>
    <w:p w14:paraId="604DE320" w14:textId="6370E656" w:rsidR="007D4E2F" w:rsidRDefault="007D4E2F" w:rsidP="007D4E2F">
      <w:pPr>
        <w:pStyle w:val="ListParagraph"/>
        <w:numPr>
          <w:ilvl w:val="3"/>
          <w:numId w:val="2"/>
        </w:numPr>
        <w:rPr>
          <w:rFonts w:asciiTheme="minorHAnsi" w:hAnsiTheme="minorHAnsi"/>
          <w:color w:val="806000" w:themeColor="accent4" w:themeShade="80"/>
        </w:rPr>
      </w:pPr>
      <w:r>
        <w:rPr>
          <w:rFonts w:asciiTheme="minorHAnsi" w:hAnsiTheme="minorHAnsi"/>
          <w:color w:val="806000" w:themeColor="accent4" w:themeShade="80"/>
        </w:rPr>
        <w:t>Phase ½</w:t>
      </w:r>
    </w:p>
    <w:p w14:paraId="7D41587D" w14:textId="41F8474A" w:rsidR="007D4E2F" w:rsidRDefault="007D4E2F" w:rsidP="007D4E2F">
      <w:pPr>
        <w:pStyle w:val="ListParagraph"/>
        <w:numPr>
          <w:ilvl w:val="4"/>
          <w:numId w:val="2"/>
        </w:numPr>
        <w:rPr>
          <w:rFonts w:asciiTheme="minorHAnsi" w:hAnsiTheme="minorHAnsi"/>
          <w:color w:val="806000" w:themeColor="accent4" w:themeShade="80"/>
        </w:rPr>
      </w:pPr>
      <w:r>
        <w:rPr>
          <w:rFonts w:asciiTheme="minorHAnsi" w:hAnsiTheme="minorHAnsi"/>
          <w:color w:val="806000" w:themeColor="accent4" w:themeShade="80"/>
        </w:rPr>
        <w:t>Suggested target engagement but not able to signal clinical measures</w:t>
      </w:r>
    </w:p>
    <w:p w14:paraId="20805BC9" w14:textId="76706A56" w:rsidR="007D4E2F" w:rsidRDefault="007D4E2F" w:rsidP="007D4E2F">
      <w:pPr>
        <w:pStyle w:val="ListParagraph"/>
        <w:numPr>
          <w:ilvl w:val="3"/>
          <w:numId w:val="2"/>
        </w:numPr>
        <w:rPr>
          <w:rFonts w:asciiTheme="minorHAnsi" w:hAnsiTheme="minorHAnsi"/>
          <w:color w:val="806000" w:themeColor="accent4" w:themeShade="80"/>
        </w:rPr>
      </w:pPr>
      <w:r>
        <w:rPr>
          <w:rFonts w:asciiTheme="minorHAnsi" w:hAnsiTheme="minorHAnsi"/>
          <w:color w:val="806000" w:themeColor="accent4" w:themeShade="80"/>
        </w:rPr>
        <w:t>Phase 2</w:t>
      </w:r>
    </w:p>
    <w:p w14:paraId="51AC4CB8" w14:textId="2E69095A" w:rsidR="00616DC4" w:rsidRDefault="00616DC4" w:rsidP="00616DC4">
      <w:pPr>
        <w:pStyle w:val="ListParagraph"/>
        <w:numPr>
          <w:ilvl w:val="4"/>
          <w:numId w:val="2"/>
        </w:numPr>
        <w:rPr>
          <w:rFonts w:asciiTheme="minorHAnsi" w:hAnsiTheme="minorHAnsi"/>
          <w:color w:val="806000" w:themeColor="accent4" w:themeShade="80"/>
        </w:rPr>
      </w:pPr>
      <w:r>
        <w:rPr>
          <w:rFonts w:asciiTheme="minorHAnsi" w:hAnsiTheme="minorHAnsi"/>
          <w:color w:val="806000" w:themeColor="accent4" w:themeShade="80"/>
        </w:rPr>
        <w:t xml:space="preserve">Dose proportionate response for plasma AB </w:t>
      </w:r>
      <w:proofErr w:type="spellStart"/>
      <w:r>
        <w:rPr>
          <w:rFonts w:asciiTheme="minorHAnsi" w:hAnsiTheme="minorHAnsi"/>
          <w:color w:val="806000" w:themeColor="accent4" w:themeShade="80"/>
        </w:rPr>
        <w:t>concentation</w:t>
      </w:r>
      <w:proofErr w:type="spellEnd"/>
    </w:p>
    <w:p w14:paraId="7E2916BE" w14:textId="489AA666" w:rsidR="00231838" w:rsidRDefault="007D4E2F" w:rsidP="007D4E2F">
      <w:pPr>
        <w:pStyle w:val="ListParagraph"/>
        <w:numPr>
          <w:ilvl w:val="4"/>
          <w:numId w:val="2"/>
        </w:numPr>
        <w:rPr>
          <w:rFonts w:asciiTheme="minorHAnsi" w:hAnsiTheme="minorHAnsi"/>
          <w:color w:val="806000" w:themeColor="accent4" w:themeShade="80"/>
        </w:rPr>
      </w:pPr>
      <w:r>
        <w:rPr>
          <w:rFonts w:asciiTheme="minorHAnsi" w:hAnsiTheme="minorHAnsi"/>
          <w:color w:val="806000" w:themeColor="accent4" w:themeShade="80"/>
        </w:rPr>
        <w:t xml:space="preserve">No effects on markers of neurodegeneration </w:t>
      </w:r>
    </w:p>
    <w:p w14:paraId="3F100257" w14:textId="2F458B20" w:rsidR="00CB3209" w:rsidRDefault="00616DC4" w:rsidP="00CB3209">
      <w:pPr>
        <w:pStyle w:val="ListParagraph"/>
        <w:numPr>
          <w:ilvl w:val="4"/>
          <w:numId w:val="2"/>
        </w:numPr>
        <w:rPr>
          <w:rFonts w:asciiTheme="minorHAnsi" w:hAnsiTheme="minorHAnsi"/>
          <w:color w:val="806000" w:themeColor="accent4" w:themeShade="80"/>
        </w:rPr>
      </w:pPr>
      <w:r>
        <w:rPr>
          <w:rFonts w:asciiTheme="minorHAnsi" w:hAnsiTheme="minorHAnsi"/>
          <w:color w:val="806000" w:themeColor="accent4" w:themeShade="80"/>
        </w:rPr>
        <w:lastRenderedPageBreak/>
        <w:t>Significant on one primary biomarker analysis but not clinical endpoints</w:t>
      </w:r>
    </w:p>
    <w:p w14:paraId="19F71C4D" w14:textId="3E38BAF6" w:rsidR="002D4776" w:rsidRDefault="002D4776" w:rsidP="002D4776">
      <w:pPr>
        <w:pStyle w:val="ListParagraph"/>
        <w:numPr>
          <w:ilvl w:val="2"/>
          <w:numId w:val="2"/>
        </w:numPr>
        <w:rPr>
          <w:rFonts w:asciiTheme="minorHAnsi" w:hAnsiTheme="minorHAnsi"/>
          <w:color w:val="806000" w:themeColor="accent4" w:themeShade="80"/>
        </w:rPr>
      </w:pPr>
      <w:proofErr w:type="spellStart"/>
      <w:r>
        <w:rPr>
          <w:rFonts w:asciiTheme="minorHAnsi" w:hAnsiTheme="minorHAnsi"/>
          <w:color w:val="806000" w:themeColor="accent4" w:themeShade="80"/>
        </w:rPr>
        <w:t>Alzhemed</w:t>
      </w:r>
      <w:proofErr w:type="spellEnd"/>
    </w:p>
    <w:p w14:paraId="3D165B07" w14:textId="410823B4" w:rsidR="002D4776" w:rsidRDefault="002D4776" w:rsidP="002D4776">
      <w:pPr>
        <w:pStyle w:val="ListParagraph"/>
        <w:numPr>
          <w:ilvl w:val="3"/>
          <w:numId w:val="2"/>
        </w:numPr>
        <w:rPr>
          <w:color w:val="BF8F00" w:themeColor="accent4" w:themeShade="BF"/>
        </w:rPr>
      </w:pPr>
      <w:proofErr w:type="spellStart"/>
      <w:r w:rsidRPr="002D4776">
        <w:rPr>
          <w:color w:val="BF8F00" w:themeColor="accent4" w:themeShade="BF"/>
        </w:rPr>
        <w:t>Tramiprosate</w:t>
      </w:r>
      <w:proofErr w:type="spellEnd"/>
      <w:r w:rsidRPr="002D4776">
        <w:rPr>
          <w:color w:val="BF8F00" w:themeColor="accent4" w:themeShade="BF"/>
        </w:rPr>
        <w:t xml:space="preserve"> (</w:t>
      </w:r>
      <w:proofErr w:type="spellStart"/>
      <w:r w:rsidRPr="002D4776">
        <w:rPr>
          <w:color w:val="BF8F00" w:themeColor="accent4" w:themeShade="BF"/>
        </w:rPr>
        <w:t>Alzhemed</w:t>
      </w:r>
      <w:proofErr w:type="spellEnd"/>
      <w:r w:rsidRPr="002D4776">
        <w:rPr>
          <w:color w:val="BF8F00" w:themeColor="accent4" w:themeShade="BF"/>
        </w:rPr>
        <w:t xml:space="preserve">) was reported to inhibit Ab fibril formation and to protect against Ab toxicity in in vitro assays [22]. It reportedly also prevented amyloid accumulation in animal models [23]. A phase II study (n 5 50, 12 weeks treatment) sponsored by </w:t>
      </w:r>
      <w:proofErr w:type="spellStart"/>
      <w:r w:rsidRPr="002D4776">
        <w:rPr>
          <w:color w:val="BF8F00" w:themeColor="accent4" w:themeShade="BF"/>
        </w:rPr>
        <w:t>Neurochem</w:t>
      </w:r>
      <w:proofErr w:type="spellEnd"/>
      <w:r w:rsidRPr="002D4776">
        <w:rPr>
          <w:color w:val="BF8F00" w:themeColor="accent4" w:themeShade="BF"/>
        </w:rPr>
        <w:t xml:space="preserve">, Inc. (currently </w:t>
      </w:r>
      <w:proofErr w:type="spellStart"/>
      <w:r w:rsidRPr="002D4776">
        <w:rPr>
          <w:color w:val="BF8F00" w:themeColor="accent4" w:themeShade="BF"/>
        </w:rPr>
        <w:t>Bellus</w:t>
      </w:r>
      <w:proofErr w:type="spellEnd"/>
      <w:r w:rsidRPr="002D4776">
        <w:rPr>
          <w:color w:val="BF8F00" w:themeColor="accent4" w:themeShade="BF"/>
        </w:rPr>
        <w:t xml:space="preserve"> Health, Inc.) was designed to establish safety and seek evidence of central nervous system (CNS) exposure [24]. This study detected a nonsignificant dose-responsive reduction in CSF Ab42, suggesting that the compound was getting into the CNS in sufficient quantities to </w:t>
      </w:r>
      <w:proofErr w:type="gramStart"/>
      <w:r w:rsidRPr="002D4776">
        <w:rPr>
          <w:color w:val="BF8F00" w:themeColor="accent4" w:themeShade="BF"/>
        </w:rPr>
        <w:t>have an effect on</w:t>
      </w:r>
      <w:proofErr w:type="gramEnd"/>
      <w:r w:rsidRPr="002D4776">
        <w:rPr>
          <w:color w:val="BF8F00" w:themeColor="accent4" w:themeShade="BF"/>
        </w:rPr>
        <w:t xml:space="preserve"> Ab deposition. </w:t>
      </w:r>
      <w:proofErr w:type="gramStart"/>
      <w:r w:rsidRPr="002D4776">
        <w:rPr>
          <w:color w:val="BF8F00" w:themeColor="accent4" w:themeShade="BF"/>
        </w:rPr>
        <w:t>On the basis of</w:t>
      </w:r>
      <w:proofErr w:type="gramEnd"/>
      <w:r w:rsidRPr="002D4776">
        <w:rPr>
          <w:color w:val="BF8F00" w:themeColor="accent4" w:themeShade="BF"/>
        </w:rPr>
        <w:t xml:space="preserve"> these data, and given the paucity of disease-modifying agents in development for AD at the time, two large phase III studies were launched in North America and Europe [25]</w:t>
      </w:r>
    </w:p>
    <w:p w14:paraId="704E7FBD" w14:textId="577E0F77" w:rsidR="002D4776" w:rsidRPr="002D4776" w:rsidRDefault="002D4776" w:rsidP="002D4776">
      <w:pPr>
        <w:pStyle w:val="ListParagraph"/>
        <w:numPr>
          <w:ilvl w:val="2"/>
          <w:numId w:val="2"/>
        </w:numPr>
        <w:rPr>
          <w:color w:val="BF8F00" w:themeColor="accent4" w:themeShade="BF"/>
        </w:rPr>
      </w:pPr>
      <w:r>
        <w:rPr>
          <w:color w:val="BF8F00" w:themeColor="accent4" w:themeShade="BF"/>
        </w:rPr>
        <w:t>Atorvastatin</w:t>
      </w:r>
    </w:p>
    <w:p w14:paraId="21694EFB" w14:textId="2AC101C4" w:rsidR="002D4776" w:rsidRPr="00890123" w:rsidRDefault="002D4776" w:rsidP="00890123">
      <w:pPr>
        <w:pStyle w:val="ListParagraph"/>
        <w:numPr>
          <w:ilvl w:val="3"/>
          <w:numId w:val="2"/>
        </w:numPr>
        <w:rPr>
          <w:color w:val="BF8F00" w:themeColor="accent4" w:themeShade="BF"/>
        </w:rPr>
      </w:pPr>
      <w:r w:rsidRPr="002D4776">
        <w:rPr>
          <w:color w:val="BF8F00" w:themeColor="accent4" w:themeShade="BF"/>
        </w:rPr>
        <w:t>A trial with 67 participants with mild-to-moderate AD treated for 12 months produced a positive signal on each of the clinical outcomes and cholesterol level, indicating efficacious dosing in the bloodstream, but not on antioxidant biomarkers [46]. These results were used to justify a phase II study that enrolled 600 participants, and which failed to detect any efficacy. Post hoc analyses suggested that those with less cognitive impairment, cholesterol of .200 mg/dL, and who were APOE 34 carriers were more likely to improve [47]. This analysis led to the decision to proceed to a phase III trial that failed</w:t>
      </w:r>
    </w:p>
    <w:p w14:paraId="616306BF" w14:textId="77777777" w:rsidR="00C3754A" w:rsidRDefault="00C3754A" w:rsidP="00C3754A">
      <w:pPr>
        <w:pStyle w:val="ListParagraph"/>
        <w:numPr>
          <w:ilvl w:val="2"/>
          <w:numId w:val="2"/>
        </w:numPr>
        <w:rPr>
          <w:color w:val="000000" w:themeColor="text1"/>
        </w:rPr>
      </w:pPr>
      <w:r w:rsidRPr="009A6B68">
        <w:rPr>
          <w:color w:val="000000" w:themeColor="text1"/>
        </w:rPr>
        <w:t>Subgroup</w:t>
      </w:r>
      <w:r>
        <w:rPr>
          <w:color w:val="000000" w:themeColor="text1"/>
        </w:rPr>
        <w:t xml:space="preserve"> analyses-might not be bypass</w:t>
      </w:r>
    </w:p>
    <w:p w14:paraId="2F06B0F8" w14:textId="77777777" w:rsidR="00C3754A" w:rsidRPr="00DB6F35" w:rsidRDefault="00C3754A" w:rsidP="00C3754A">
      <w:pPr>
        <w:pStyle w:val="ListParagraph"/>
        <w:numPr>
          <w:ilvl w:val="3"/>
          <w:numId w:val="2"/>
        </w:numPr>
        <w:rPr>
          <w:color w:val="00B0F0"/>
        </w:rPr>
      </w:pPr>
      <w:r w:rsidRPr="00002A63">
        <w:rPr>
          <w:rFonts w:ascii="Georgia" w:hAnsi="Georgia"/>
          <w:color w:val="00B0F0"/>
          <w:sz w:val="27"/>
          <w:szCs w:val="27"/>
        </w:rPr>
        <w:t>however, the decision to proceed to a large phase 3 trial (n=612) for MBP8298 (a </w:t>
      </w:r>
      <w:hyperlink r:id="rId14" w:tooltip="Learn more about synthetic peptide from ScienceDirect's AI-generated Topic Pages" w:history="1">
        <w:r w:rsidRPr="00002A63">
          <w:rPr>
            <w:rFonts w:ascii="Georgia" w:hAnsi="Georgia"/>
            <w:color w:val="00B0F0"/>
            <w:sz w:val="27"/>
            <w:szCs w:val="27"/>
            <w:u w:val="single"/>
          </w:rPr>
          <w:t>synthetic peptide</w:t>
        </w:r>
      </w:hyperlink>
      <w:r w:rsidRPr="00002A63">
        <w:rPr>
          <w:rFonts w:ascii="Georgia" w:hAnsi="Georgia"/>
          <w:color w:val="00B0F0"/>
          <w:sz w:val="27"/>
          <w:szCs w:val="27"/>
        </w:rPr>
        <w:t> similar to myelin basic protein) seems questionable based on a post-hoc, HLA-stratified subgroup of 20 patients.</w:t>
      </w:r>
      <w:hyperlink r:id="rId15" w:anchor="bib46" w:history="1">
        <w:r w:rsidRPr="00002A63">
          <w:rPr>
            <w:rFonts w:ascii="Georgia" w:hAnsi="Georgia"/>
            <w:color w:val="00B0F0"/>
            <w:sz w:val="20"/>
            <w:szCs w:val="20"/>
            <w:u w:val="single"/>
            <w:vertAlign w:val="superscript"/>
          </w:rPr>
          <w:t>46</w:t>
        </w:r>
      </w:hyperlink>
      <w:r w:rsidRPr="00002A63">
        <w:rPr>
          <w:rFonts w:ascii="Georgia" w:hAnsi="Georgia"/>
          <w:color w:val="00B0F0"/>
          <w:sz w:val="27"/>
          <w:szCs w:val="27"/>
        </w:rPr>
        <w:t> Likewise, with the beta interferons, no phase 2 trial was done with a pure cohort of only patients with SPMS, and the decision to move to phase 3 was based largely on extrapolation from the successful RRMS experience.</w:t>
      </w:r>
    </w:p>
    <w:p w14:paraId="2EBFDCEE" w14:textId="77777777" w:rsidR="00C3754A" w:rsidRDefault="00C3754A" w:rsidP="00C3754A">
      <w:pPr>
        <w:pStyle w:val="ListParagraph"/>
        <w:numPr>
          <w:ilvl w:val="3"/>
          <w:numId w:val="2"/>
        </w:numPr>
        <w:rPr>
          <w:color w:val="2F6920"/>
        </w:rPr>
      </w:pPr>
      <w:r w:rsidRPr="00DB6F35">
        <w:rPr>
          <w:color w:val="2F6920"/>
        </w:rPr>
        <w:t>There is a risk of wasting both time and money if this decision is based on secondary analysis and subgroup findings when the primary endpoint is not met in Phase 2. Rigorous adherence to pre-specified outcomes and avoidance of over-interpreting subgroup data, as well as greater understanding of the test agent in Phase 2 and appropriate primary endpoint selection, are crucial and will help preserve resources for agents with a higher likelihood of success.</w:t>
      </w:r>
    </w:p>
    <w:p w14:paraId="394D3124" w14:textId="2F2D043D" w:rsidR="00C3754A" w:rsidRDefault="00C3754A" w:rsidP="00C3754A">
      <w:pPr>
        <w:pStyle w:val="ListParagraph"/>
        <w:numPr>
          <w:ilvl w:val="3"/>
          <w:numId w:val="2"/>
        </w:numPr>
        <w:rPr>
          <w:rFonts w:asciiTheme="minorHAnsi" w:hAnsiTheme="minorHAnsi"/>
          <w:color w:val="806000" w:themeColor="accent4" w:themeShade="80"/>
        </w:rPr>
      </w:pPr>
      <w:r w:rsidRPr="00C3754A">
        <w:rPr>
          <w:rFonts w:asciiTheme="minorHAnsi" w:hAnsiTheme="minorHAnsi"/>
          <w:color w:val="806000" w:themeColor="accent4" w:themeShade="80"/>
        </w:rPr>
        <w:lastRenderedPageBreak/>
        <w:t xml:space="preserve">Bap </w:t>
      </w:r>
      <w:r>
        <w:rPr>
          <w:rFonts w:asciiTheme="minorHAnsi" w:hAnsiTheme="minorHAnsi"/>
          <w:color w:val="806000" w:themeColor="accent4" w:themeShade="80"/>
        </w:rPr>
        <w:t>and s</w:t>
      </w:r>
      <w:r w:rsidRPr="00C3754A">
        <w:rPr>
          <w:rFonts w:asciiTheme="minorHAnsi" w:hAnsiTheme="minorHAnsi"/>
          <w:color w:val="806000" w:themeColor="accent4" w:themeShade="80"/>
        </w:rPr>
        <w:t xml:space="preserve">ol </w:t>
      </w:r>
    </w:p>
    <w:p w14:paraId="50396CAE" w14:textId="77777777" w:rsidR="009063D8" w:rsidRPr="009063D8" w:rsidRDefault="009063D8" w:rsidP="009063D8">
      <w:pPr>
        <w:pStyle w:val="ListParagraph"/>
        <w:numPr>
          <w:ilvl w:val="3"/>
          <w:numId w:val="2"/>
        </w:numPr>
        <w:rPr>
          <w:color w:val="BF8F00" w:themeColor="accent4" w:themeShade="BF"/>
        </w:rPr>
      </w:pPr>
      <w:r w:rsidRPr="009063D8">
        <w:rPr>
          <w:color w:val="BF8F00" w:themeColor="accent4" w:themeShade="BF"/>
        </w:rPr>
        <w:t>Subgroup, post hoc, or other types of secondary analyses are important, but they are also potentially misleading when not subsequently tested prospectively. An inadequate understanding of the limitations of such exploratory analyses is a primary reason for the failure of phase III trials. Such analyses are known to be fraught with risks in terms of generalization to the original patient population, overestimation of effect size, and biased selection of factors for analyses</w:t>
      </w:r>
    </w:p>
    <w:p w14:paraId="6D08760B" w14:textId="04A10BEC" w:rsidR="009063D8" w:rsidRPr="00C3754A" w:rsidRDefault="00472A7B" w:rsidP="00C3754A">
      <w:pPr>
        <w:pStyle w:val="ListParagraph"/>
        <w:numPr>
          <w:ilvl w:val="3"/>
          <w:numId w:val="2"/>
        </w:numPr>
        <w:rPr>
          <w:rFonts w:asciiTheme="minorHAnsi" w:hAnsiTheme="minorHAnsi"/>
          <w:color w:val="806000" w:themeColor="accent4" w:themeShade="80"/>
        </w:rPr>
      </w:pPr>
      <w:r w:rsidRPr="009063D8">
        <w:rPr>
          <w:color w:val="BF8F00" w:themeColor="accent4" w:themeShade="BF"/>
        </w:rPr>
        <w:t xml:space="preserve">It is possible to be misled by positive results from a </w:t>
      </w:r>
      <w:proofErr w:type="gramStart"/>
      <w:r w:rsidRPr="009063D8">
        <w:rPr>
          <w:color w:val="BF8F00" w:themeColor="accent4" w:themeShade="BF"/>
        </w:rPr>
        <w:t>single phase II</w:t>
      </w:r>
      <w:proofErr w:type="gramEnd"/>
      <w:r w:rsidRPr="009063D8">
        <w:rPr>
          <w:color w:val="BF8F00" w:themeColor="accent4" w:themeShade="BF"/>
        </w:rPr>
        <w:t xml:space="preserve"> trial with a small restricted participant cohort, as this effect might be lost in a larger more heterogeneous multisite phase III trial, particularly if the phase II subgroup is identified post hoc.</w:t>
      </w:r>
    </w:p>
    <w:p w14:paraId="506C3896" w14:textId="38C69B4F" w:rsidR="000F0FF4" w:rsidRDefault="00C34C9C" w:rsidP="00CB3209">
      <w:r>
        <w:t xml:space="preserve">Type of Phase 3 to account for </w:t>
      </w:r>
      <w:r w:rsidR="00474C8E">
        <w:t>bypass</w:t>
      </w:r>
      <w:r>
        <w:t xml:space="preserve"> conditions</w:t>
      </w:r>
    </w:p>
    <w:p w14:paraId="24A645A8" w14:textId="28336725" w:rsidR="00CA2186" w:rsidRDefault="00CA2186" w:rsidP="00CB3209">
      <w:pPr>
        <w:pStyle w:val="ListParagraph"/>
        <w:numPr>
          <w:ilvl w:val="0"/>
          <w:numId w:val="2"/>
        </w:numPr>
      </w:pPr>
      <w:r>
        <w:t xml:space="preserve">Phase 3 with early stopping </w:t>
      </w:r>
      <w:r w:rsidR="00104318">
        <w:t>“Adaptive design”</w:t>
      </w:r>
    </w:p>
    <w:p w14:paraId="19216B84" w14:textId="36A4F411" w:rsidR="000F0FF4" w:rsidRPr="00816B12" w:rsidRDefault="000F0FF4" w:rsidP="00CB3209">
      <w:pPr>
        <w:pStyle w:val="ListParagraph"/>
        <w:numPr>
          <w:ilvl w:val="1"/>
          <w:numId w:val="2"/>
        </w:numPr>
      </w:pPr>
      <w:r>
        <w:t>David</w:t>
      </w:r>
      <w:proofErr w:type="gramStart"/>
      <w:r>
        <w:t>-“</w:t>
      </w:r>
      <w:proofErr w:type="gramEnd"/>
      <w:r w:rsidRPr="006F2094">
        <w:rPr>
          <w:rFonts w:ascii="Arial" w:hAnsi="Arial" w:cs="Arial"/>
          <w:color w:val="222222"/>
          <w:sz w:val="20"/>
          <w:szCs w:val="20"/>
          <w:bdr w:val="none" w:sz="0" w:space="0" w:color="auto" w:frame="1"/>
          <w:shd w:val="clear" w:color="auto" w:fill="FFFFFF"/>
        </w:rPr>
        <w:t>In the ARDS Network we have often dispensed with phase II and replaced it by a futility stopping rule after 50 patients were accrued.</w:t>
      </w:r>
      <w:r w:rsidR="00837CA9">
        <w:rPr>
          <w:rFonts w:ascii="Arial" w:hAnsi="Arial" w:cs="Arial"/>
          <w:color w:val="222222"/>
          <w:sz w:val="20"/>
          <w:szCs w:val="20"/>
          <w:bdr w:val="none" w:sz="0" w:space="0" w:color="auto" w:frame="1"/>
          <w:shd w:val="clear" w:color="auto" w:fill="FFFFFF"/>
        </w:rPr>
        <w:t xml:space="preserve"> </w:t>
      </w:r>
      <w:r w:rsidRPr="006F2094">
        <w:rPr>
          <w:rFonts w:ascii="Arial" w:hAnsi="Arial" w:cs="Arial"/>
          <w:color w:val="222222"/>
          <w:sz w:val="20"/>
          <w:szCs w:val="20"/>
          <w:bdr w:val="none" w:sz="0" w:space="0" w:color="auto" w:frame="1"/>
          <w:shd w:val="clear" w:color="auto" w:fill="FFFFFF"/>
        </w:rPr>
        <w:t xml:space="preserve">We have done this in several of our ALS trials as well.  Recently I analyzed a </w:t>
      </w:r>
      <w:proofErr w:type="gramStart"/>
      <w:r w:rsidRPr="006F2094">
        <w:rPr>
          <w:rFonts w:ascii="Arial" w:hAnsi="Arial" w:cs="Arial"/>
          <w:color w:val="222222"/>
          <w:sz w:val="20"/>
          <w:szCs w:val="20"/>
          <w:bdr w:val="none" w:sz="0" w:space="0" w:color="auto" w:frame="1"/>
          <w:shd w:val="clear" w:color="auto" w:fill="FFFFFF"/>
        </w:rPr>
        <w:t>9 patient</w:t>
      </w:r>
      <w:proofErr w:type="gramEnd"/>
      <w:r w:rsidRPr="006F2094">
        <w:rPr>
          <w:rFonts w:ascii="Arial" w:hAnsi="Arial" w:cs="Arial"/>
          <w:color w:val="222222"/>
          <w:sz w:val="20"/>
          <w:szCs w:val="20"/>
          <w:bdr w:val="none" w:sz="0" w:space="0" w:color="auto" w:frame="1"/>
          <w:shd w:val="clear" w:color="auto" w:fill="FFFFFF"/>
        </w:rPr>
        <w:t xml:space="preserve"> trial using historical controls, in order to justify funding a large phase III trial.</w:t>
      </w:r>
      <w:r>
        <w:rPr>
          <w:rFonts w:ascii="Arial" w:hAnsi="Arial" w:cs="Arial"/>
          <w:color w:val="222222"/>
          <w:sz w:val="20"/>
          <w:szCs w:val="20"/>
          <w:bdr w:val="none" w:sz="0" w:space="0" w:color="auto" w:frame="1"/>
          <w:shd w:val="clear" w:color="auto" w:fill="FFFFFF"/>
        </w:rPr>
        <w:t>”</w:t>
      </w:r>
    </w:p>
    <w:p w14:paraId="7B187B65" w14:textId="3C3B9C18" w:rsidR="00816B12" w:rsidRPr="00816B12" w:rsidRDefault="00816B12" w:rsidP="00CB3209">
      <w:pPr>
        <w:pStyle w:val="ListParagraph"/>
        <w:numPr>
          <w:ilvl w:val="1"/>
          <w:numId w:val="2"/>
        </w:numPr>
      </w:pPr>
      <w:r>
        <w:rPr>
          <w:rFonts w:ascii="Arial" w:hAnsi="Arial" w:cs="Arial"/>
          <w:color w:val="A5A5A5" w:themeColor="accent3"/>
          <w:sz w:val="20"/>
          <w:szCs w:val="20"/>
          <w:bdr w:val="none" w:sz="0" w:space="0" w:color="auto" w:frame="1"/>
          <w:shd w:val="clear" w:color="auto" w:fill="FFFFFF"/>
        </w:rPr>
        <w:t xml:space="preserve">FIRST trial </w:t>
      </w:r>
    </w:p>
    <w:p w14:paraId="55E006CE" w14:textId="392FC079" w:rsidR="00816B12" w:rsidRPr="00816B12" w:rsidRDefault="00816B12" w:rsidP="00CB3209">
      <w:pPr>
        <w:pStyle w:val="ListParagraph"/>
        <w:numPr>
          <w:ilvl w:val="2"/>
          <w:numId w:val="2"/>
        </w:numPr>
      </w:pPr>
      <w:r>
        <w:rPr>
          <w:rFonts w:ascii="Arial" w:hAnsi="Arial" w:cs="Arial"/>
          <w:color w:val="A5A5A5" w:themeColor="accent3"/>
          <w:sz w:val="20"/>
          <w:szCs w:val="20"/>
          <w:bdr w:val="none" w:sz="0" w:space="0" w:color="auto" w:frame="1"/>
          <w:shd w:val="clear" w:color="auto" w:fill="FFFFFF"/>
        </w:rPr>
        <w:t xml:space="preserve">Launched </w:t>
      </w:r>
      <w:proofErr w:type="gramStart"/>
      <w:r>
        <w:rPr>
          <w:rFonts w:ascii="Arial" w:hAnsi="Arial" w:cs="Arial"/>
          <w:color w:val="A5A5A5" w:themeColor="accent3"/>
          <w:sz w:val="20"/>
          <w:szCs w:val="20"/>
          <w:bdr w:val="none" w:sz="0" w:space="0" w:color="auto" w:frame="1"/>
          <w:shd w:val="clear" w:color="auto" w:fill="FFFFFF"/>
        </w:rPr>
        <w:t>off of</w:t>
      </w:r>
      <w:proofErr w:type="gramEnd"/>
      <w:r>
        <w:rPr>
          <w:rFonts w:ascii="Arial" w:hAnsi="Arial" w:cs="Arial"/>
          <w:color w:val="A5A5A5" w:themeColor="accent3"/>
          <w:sz w:val="20"/>
          <w:szCs w:val="20"/>
          <w:bdr w:val="none" w:sz="0" w:space="0" w:color="auto" w:frame="1"/>
          <w:shd w:val="clear" w:color="auto" w:fill="FFFFFF"/>
        </w:rPr>
        <w:t xml:space="preserve"> 33 patients without phase 2 but stopped after 450 patients randomized because of excess harm and futility </w:t>
      </w:r>
    </w:p>
    <w:p w14:paraId="77F7C130" w14:textId="16E023FA" w:rsidR="00816B12" w:rsidRDefault="00816B12" w:rsidP="00CB3209">
      <w:pPr>
        <w:pStyle w:val="ListParagraph"/>
        <w:numPr>
          <w:ilvl w:val="2"/>
          <w:numId w:val="2"/>
        </w:numPr>
      </w:pPr>
      <w:r>
        <w:rPr>
          <w:rFonts w:ascii="Arial" w:hAnsi="Arial" w:cs="Arial"/>
          <w:color w:val="A5A5A5" w:themeColor="accent3"/>
          <w:sz w:val="20"/>
          <w:szCs w:val="20"/>
          <w:bdr w:val="none" w:sz="0" w:space="0" w:color="auto" w:frame="1"/>
          <w:shd w:val="clear" w:color="auto" w:fill="FFFFFF"/>
        </w:rPr>
        <w:t>Argues that this saved patients—but don’t know if the phase 2 would have found that—weak arguments</w:t>
      </w:r>
    </w:p>
    <w:p w14:paraId="4042A0E5" w14:textId="494D4522" w:rsidR="00CA2186" w:rsidRDefault="00CA2186" w:rsidP="00CB3209">
      <w:pPr>
        <w:pStyle w:val="ListParagraph"/>
        <w:numPr>
          <w:ilvl w:val="0"/>
          <w:numId w:val="2"/>
        </w:numPr>
      </w:pPr>
      <w:r>
        <w:t xml:space="preserve">Pragmatic Phase 3 </w:t>
      </w:r>
    </w:p>
    <w:p w14:paraId="302B8BB6" w14:textId="3EBCED5C" w:rsidR="00C34C9C" w:rsidRPr="00151026" w:rsidRDefault="00C34C9C" w:rsidP="00CB3209">
      <w:pPr>
        <w:pStyle w:val="ListParagraph"/>
        <w:numPr>
          <w:ilvl w:val="1"/>
          <w:numId w:val="2"/>
        </w:numPr>
        <w:rPr>
          <w:color w:val="70AD47" w:themeColor="accent6"/>
        </w:rPr>
      </w:pPr>
      <w:r w:rsidRPr="00C34C9C">
        <w:rPr>
          <w:color w:val="70AD47" w:themeColor="accent6"/>
        </w:rPr>
        <w:t xml:space="preserve">pragmatic trials are designed to be straightforward and externally valid by using practical clinical procedures and outcomes that are important to </w:t>
      </w:r>
      <w:r w:rsidRPr="00151026">
        <w:rPr>
          <w:color w:val="70AD47" w:themeColor="accent6"/>
        </w:rPr>
        <w:t>patients and easily interpretable</w:t>
      </w:r>
    </w:p>
    <w:p w14:paraId="34621480" w14:textId="10443ADB" w:rsidR="00C34C9C" w:rsidRPr="00151026" w:rsidRDefault="00151026" w:rsidP="00CB3209">
      <w:pPr>
        <w:pStyle w:val="ListParagraph"/>
        <w:numPr>
          <w:ilvl w:val="1"/>
          <w:numId w:val="2"/>
        </w:numPr>
        <w:rPr>
          <w:color w:val="70AD47" w:themeColor="accent6"/>
        </w:rPr>
      </w:pPr>
      <w:r w:rsidRPr="00151026">
        <w:rPr>
          <w:color w:val="70AD47" w:themeColor="accent6"/>
        </w:rPr>
        <w:t xml:space="preserve">no biomarker evidence-not overcomplicated with mechanistic undertakings </w:t>
      </w:r>
    </w:p>
    <w:p w14:paraId="2492A2E0" w14:textId="6C3E2B10" w:rsidR="00151026" w:rsidRPr="00151026" w:rsidRDefault="00151026" w:rsidP="00CB3209">
      <w:pPr>
        <w:pStyle w:val="ListParagraph"/>
        <w:numPr>
          <w:ilvl w:val="1"/>
          <w:numId w:val="2"/>
        </w:numPr>
        <w:rPr>
          <w:color w:val="70AD47" w:themeColor="accent6"/>
        </w:rPr>
      </w:pPr>
      <w:r w:rsidRPr="00151026">
        <w:rPr>
          <w:color w:val="70AD47" w:themeColor="accent6"/>
        </w:rPr>
        <w:t>cheap</w:t>
      </w:r>
      <w:r>
        <w:rPr>
          <w:color w:val="70AD47" w:themeColor="accent6"/>
        </w:rPr>
        <w:t>/less patients</w:t>
      </w:r>
    </w:p>
    <w:p w14:paraId="44895A21" w14:textId="4EF8B739" w:rsidR="000F0FF4" w:rsidRDefault="000F0FF4" w:rsidP="00CB3209">
      <w:pPr>
        <w:pStyle w:val="ListParagraph"/>
        <w:numPr>
          <w:ilvl w:val="0"/>
          <w:numId w:val="2"/>
        </w:numPr>
      </w:pPr>
      <w:r>
        <w:t>Normal Phase 3</w:t>
      </w:r>
    </w:p>
    <w:p w14:paraId="0DFAF38F" w14:textId="2D0CC8FE" w:rsidR="00CA2186" w:rsidRDefault="000F0FF4" w:rsidP="00CB3209">
      <w:pPr>
        <w:pStyle w:val="ListParagraph"/>
        <w:numPr>
          <w:ilvl w:val="0"/>
          <w:numId w:val="2"/>
        </w:numPr>
      </w:pPr>
      <w:r>
        <w:t>Out of scope</w:t>
      </w:r>
    </w:p>
    <w:p w14:paraId="351AD075" w14:textId="2CB51382" w:rsidR="000F0FF4" w:rsidRDefault="000F0FF4" w:rsidP="00CB3209">
      <w:pPr>
        <w:pStyle w:val="ListParagraph"/>
        <w:numPr>
          <w:ilvl w:val="1"/>
          <w:numId w:val="2"/>
        </w:numPr>
      </w:pPr>
      <w:r>
        <w:t xml:space="preserve">Phase 2/3 </w:t>
      </w:r>
    </w:p>
    <w:p w14:paraId="39BA2AC2" w14:textId="24CB1BA4" w:rsidR="00104318" w:rsidRPr="00F83A6E" w:rsidRDefault="00104318" w:rsidP="00CB3209">
      <w:pPr>
        <w:pStyle w:val="ListParagraph"/>
        <w:numPr>
          <w:ilvl w:val="2"/>
          <w:numId w:val="2"/>
        </w:numPr>
      </w:pPr>
      <w:r>
        <w:rPr>
          <w:color w:val="A5A5A5" w:themeColor="accent3"/>
        </w:rPr>
        <w:t xml:space="preserve">Talks about </w:t>
      </w:r>
      <w:r w:rsidR="00CB3209">
        <w:rPr>
          <w:color w:val="A5A5A5" w:themeColor="accent3"/>
        </w:rPr>
        <w:t xml:space="preserve">it as a </w:t>
      </w:r>
      <w:r>
        <w:rPr>
          <w:color w:val="A5A5A5" w:themeColor="accent3"/>
        </w:rPr>
        <w:t xml:space="preserve">viable option </w:t>
      </w:r>
    </w:p>
    <w:p w14:paraId="017E84EF" w14:textId="77777777" w:rsidR="009E260A" w:rsidRDefault="00000000" w:rsidP="009E260A">
      <w:pPr>
        <w:pStyle w:val="ListParagraph"/>
        <w:numPr>
          <w:ilvl w:val="2"/>
          <w:numId w:val="2"/>
        </w:numPr>
      </w:pPr>
      <w:hyperlink r:id="rId16" w:history="1">
        <w:r w:rsidR="00F83A6E" w:rsidRPr="00D92F00">
          <w:rPr>
            <w:rStyle w:val="Hyperlink"/>
          </w:rPr>
          <w:t>https://link.springer.com/content/pdf/10.1007</w:t>
        </w:r>
        <w:r w:rsidR="00F83A6E" w:rsidRPr="00D92F00">
          <w:rPr>
            <w:rStyle w:val="Hyperlink"/>
          </w:rPr>
          <w:t>/</w:t>
        </w:r>
        <w:r w:rsidR="00F83A6E" w:rsidRPr="00D92F00">
          <w:rPr>
            <w:rStyle w:val="Hyperlink"/>
          </w:rPr>
          <w:t>s10985-007-9049-x.pdf</w:t>
        </w:r>
      </w:hyperlink>
    </w:p>
    <w:p w14:paraId="3F307D83" w14:textId="609C8ABE" w:rsidR="009E260A" w:rsidRDefault="009E260A" w:rsidP="009E260A">
      <w:pPr>
        <w:pStyle w:val="ListParagraph"/>
        <w:numPr>
          <w:ilvl w:val="2"/>
          <w:numId w:val="2"/>
        </w:numPr>
        <w:rPr>
          <w:color w:val="2F6920"/>
        </w:rPr>
      </w:pPr>
      <w:r w:rsidRPr="009E260A">
        <w:rPr>
          <w:color w:val="2F6920"/>
        </w:rPr>
        <w:t xml:space="preserve">Traditionally, individual study phases are completed before moving to the next phase of the study. However, as has been the case in immunotherapy development, combined Phase 1/2 clinical trials may speed development; that is, instead of conducting a Phase 1 trial for toxicity and a separate Phase 2 trial for efficacy, it may be appropriate to integrate these two phases into one study of individuals with AD. Study sponsors can consider an adaptive Phase 2/3 study design, whereby accumulating trial data are used to guide modification of one or more specified aspects of the study design, for example reducing the number of dose arms, or extending or shortening the length of the trial without undermining its validity and integrity. Use of such an adaptive trial design places greater emphasis on Phase 2 learnings as guides to pharmaceutical decision-making (for </w:t>
      </w:r>
      <w:r w:rsidRPr="009E260A">
        <w:rPr>
          <w:color w:val="2F6920"/>
        </w:rPr>
        <w:lastRenderedPageBreak/>
        <w:t xml:space="preserve">example, whether to continue development of an investigational drug). While AD drug development could be reduced by months or even years using an adaptive design, there is some skepticism about its value with concern of erroneous trial modifications </w:t>
      </w:r>
      <w:proofErr w:type="gramStart"/>
      <w:r w:rsidRPr="009E260A">
        <w:rPr>
          <w:color w:val="2F6920"/>
        </w:rPr>
        <w:t>as a result of</w:t>
      </w:r>
      <w:proofErr w:type="gramEnd"/>
      <w:r w:rsidRPr="009E260A">
        <w:rPr>
          <w:color w:val="2F6920"/>
        </w:rPr>
        <w:t xml:space="preserve"> the “noise” with our current cognitive measures as well as with non-validated biomarkers. </w:t>
      </w:r>
      <w:r w:rsidR="00C80AF3">
        <w:rPr>
          <w:color w:val="2F6920"/>
        </w:rPr>
        <w:t>An intensive</w:t>
      </w:r>
      <w:r w:rsidRPr="009E260A">
        <w:rPr>
          <w:color w:val="2F6920"/>
        </w:rPr>
        <w:t xml:space="preserve"> study of novel study designs will be required to understand their appropriate role within the AD trial setting and potential for drug development acceleration.</w:t>
      </w:r>
    </w:p>
    <w:p w14:paraId="025A2398" w14:textId="77777777" w:rsidR="00B66C95" w:rsidRDefault="00B66C95" w:rsidP="00B66C95">
      <w:pPr>
        <w:pStyle w:val="ListParagraph"/>
        <w:numPr>
          <w:ilvl w:val="0"/>
          <w:numId w:val="2"/>
        </w:numPr>
      </w:pPr>
      <w:r>
        <w:t xml:space="preserve">In addition, the phase labels have begun to lose their meaning. Phase 2 trials will focus on safety, phase 1 trials will expand into </w:t>
      </w:r>
      <w:commentRangeStart w:id="0"/>
      <w:r>
        <w:t>efficacy</w:t>
      </w:r>
      <w:commentRangeEnd w:id="0"/>
      <w:r>
        <w:rPr>
          <w:rStyle w:val="CommentReference"/>
        </w:rPr>
        <w:commentReference w:id="0"/>
      </w:r>
      <w:r>
        <w:t>.</w:t>
      </w:r>
    </w:p>
    <w:p w14:paraId="708390E2" w14:textId="77777777" w:rsidR="00B66C95" w:rsidRDefault="00B66C95" w:rsidP="00B66C95">
      <w:pPr>
        <w:pStyle w:val="ListParagraph"/>
        <w:numPr>
          <w:ilvl w:val="1"/>
          <w:numId w:val="2"/>
        </w:numPr>
        <w:rPr>
          <w:color w:val="2F6920"/>
        </w:rPr>
      </w:pPr>
    </w:p>
    <w:p w14:paraId="5933DCC5" w14:textId="77777777" w:rsidR="008C0A57" w:rsidRDefault="008C0A57" w:rsidP="00FD4C35">
      <w:pPr>
        <w:rPr>
          <w:color w:val="2F6920"/>
        </w:rPr>
      </w:pPr>
    </w:p>
    <w:p w14:paraId="3C511459" w14:textId="77777777" w:rsidR="008C0A57" w:rsidRDefault="008C0A57" w:rsidP="00FD4C35">
      <w:pPr>
        <w:rPr>
          <w:color w:val="2F6920"/>
        </w:rPr>
      </w:pPr>
    </w:p>
    <w:p w14:paraId="79D8D104" w14:textId="77777777" w:rsidR="008C0A57" w:rsidRDefault="008C0A57" w:rsidP="00FD4C35">
      <w:pPr>
        <w:rPr>
          <w:color w:val="2F6920"/>
        </w:rPr>
      </w:pPr>
    </w:p>
    <w:p w14:paraId="1F13BB44" w14:textId="77777777" w:rsidR="008C0A57" w:rsidRDefault="008C0A57" w:rsidP="00FD4C35">
      <w:pPr>
        <w:rPr>
          <w:color w:val="2F6920"/>
        </w:rPr>
      </w:pPr>
    </w:p>
    <w:p w14:paraId="55F17010" w14:textId="77777777" w:rsidR="008C0A57" w:rsidRDefault="008C0A57" w:rsidP="00FD4C35">
      <w:pPr>
        <w:rPr>
          <w:color w:val="2F6920"/>
        </w:rPr>
      </w:pPr>
    </w:p>
    <w:p w14:paraId="7CDA9061" w14:textId="77777777" w:rsidR="008C0A57" w:rsidRDefault="008C0A57" w:rsidP="00FD4C35">
      <w:pPr>
        <w:rPr>
          <w:color w:val="2F6920"/>
        </w:rPr>
      </w:pPr>
    </w:p>
    <w:p w14:paraId="5F652A1A" w14:textId="77777777" w:rsidR="008C0A57" w:rsidRDefault="008C0A57" w:rsidP="00FD4C35">
      <w:pPr>
        <w:rPr>
          <w:color w:val="2F6920"/>
        </w:rPr>
      </w:pPr>
    </w:p>
    <w:p w14:paraId="5C47190A" w14:textId="77777777" w:rsidR="008C0A57" w:rsidRDefault="008C0A57" w:rsidP="00FD4C35">
      <w:pPr>
        <w:rPr>
          <w:color w:val="2F6920"/>
        </w:rPr>
      </w:pPr>
    </w:p>
    <w:p w14:paraId="2A8AB5D8" w14:textId="77777777" w:rsidR="008C0A57" w:rsidRDefault="008C0A57" w:rsidP="00FD4C35">
      <w:pPr>
        <w:rPr>
          <w:color w:val="2F6920"/>
        </w:rPr>
      </w:pPr>
    </w:p>
    <w:p w14:paraId="07CCDAFE" w14:textId="77777777" w:rsidR="008C0A57" w:rsidRDefault="008C0A57" w:rsidP="00FD4C35">
      <w:pPr>
        <w:rPr>
          <w:color w:val="2F6920"/>
        </w:rPr>
      </w:pPr>
    </w:p>
    <w:p w14:paraId="05F713B7" w14:textId="77777777" w:rsidR="008C0A57" w:rsidRDefault="008C0A57" w:rsidP="00FD4C35">
      <w:pPr>
        <w:rPr>
          <w:color w:val="2F6920"/>
        </w:rPr>
      </w:pPr>
    </w:p>
    <w:p w14:paraId="3066ED91" w14:textId="77777777" w:rsidR="008C0A57" w:rsidRDefault="008C0A57" w:rsidP="00FD4C35">
      <w:pPr>
        <w:rPr>
          <w:color w:val="2F6920"/>
        </w:rPr>
      </w:pPr>
    </w:p>
    <w:p w14:paraId="6977325D" w14:textId="77777777" w:rsidR="008C0A57" w:rsidRDefault="008C0A57" w:rsidP="00FD4C35">
      <w:pPr>
        <w:rPr>
          <w:color w:val="2F6920"/>
        </w:rPr>
      </w:pPr>
    </w:p>
    <w:p w14:paraId="0EA85F96" w14:textId="77777777" w:rsidR="008C0A57" w:rsidRDefault="008C0A57" w:rsidP="00FD4C35">
      <w:pPr>
        <w:rPr>
          <w:color w:val="2F6920"/>
        </w:rPr>
      </w:pPr>
    </w:p>
    <w:p w14:paraId="63920E05" w14:textId="77777777" w:rsidR="008C0A57" w:rsidRDefault="008C0A57" w:rsidP="00FD4C35">
      <w:pPr>
        <w:rPr>
          <w:color w:val="2F6920"/>
        </w:rPr>
      </w:pPr>
    </w:p>
    <w:p w14:paraId="696D7F14" w14:textId="77777777" w:rsidR="008C0A57" w:rsidRDefault="008C0A57" w:rsidP="00FD4C35">
      <w:pPr>
        <w:rPr>
          <w:color w:val="2F6920"/>
        </w:rPr>
      </w:pPr>
    </w:p>
    <w:p w14:paraId="2BC6C6D3" w14:textId="77777777" w:rsidR="008C0A57" w:rsidRDefault="008C0A57" w:rsidP="00FD4C35">
      <w:pPr>
        <w:rPr>
          <w:color w:val="2F6920"/>
        </w:rPr>
      </w:pPr>
    </w:p>
    <w:p w14:paraId="68BC3677" w14:textId="77777777" w:rsidR="008C0A57" w:rsidRDefault="008C0A57" w:rsidP="00FD4C35">
      <w:pPr>
        <w:rPr>
          <w:color w:val="2F6920"/>
        </w:rPr>
      </w:pPr>
    </w:p>
    <w:p w14:paraId="02C138EE" w14:textId="77777777" w:rsidR="008C0A57" w:rsidRDefault="008C0A57" w:rsidP="00FD4C35">
      <w:pPr>
        <w:rPr>
          <w:color w:val="2F6920"/>
        </w:rPr>
      </w:pPr>
    </w:p>
    <w:p w14:paraId="432A3804" w14:textId="77777777" w:rsidR="008C0A57" w:rsidRDefault="008C0A57" w:rsidP="00FD4C35">
      <w:pPr>
        <w:rPr>
          <w:color w:val="2F6920"/>
        </w:rPr>
      </w:pPr>
    </w:p>
    <w:p w14:paraId="1C2EFD92" w14:textId="77777777" w:rsidR="008C0A57" w:rsidRDefault="008C0A57" w:rsidP="00FD4C35">
      <w:pPr>
        <w:rPr>
          <w:color w:val="2F6920"/>
        </w:rPr>
      </w:pPr>
    </w:p>
    <w:p w14:paraId="2D41E388" w14:textId="77777777" w:rsidR="008C0A57" w:rsidRDefault="008C0A57" w:rsidP="00FD4C35">
      <w:pPr>
        <w:rPr>
          <w:color w:val="2F6920"/>
        </w:rPr>
      </w:pPr>
    </w:p>
    <w:p w14:paraId="6DBE9DC2" w14:textId="77777777" w:rsidR="008C0A57" w:rsidRDefault="008C0A57" w:rsidP="00FD4C35">
      <w:pPr>
        <w:rPr>
          <w:color w:val="2F6920"/>
        </w:rPr>
      </w:pPr>
    </w:p>
    <w:p w14:paraId="3B8343DD" w14:textId="77777777" w:rsidR="008C0A57" w:rsidRDefault="008C0A57" w:rsidP="00FD4C35">
      <w:pPr>
        <w:rPr>
          <w:color w:val="2F6920"/>
        </w:rPr>
      </w:pPr>
    </w:p>
    <w:p w14:paraId="6C327AC5" w14:textId="77777777" w:rsidR="008C0A57" w:rsidRDefault="008C0A57" w:rsidP="00FD4C35">
      <w:pPr>
        <w:rPr>
          <w:color w:val="2F6920"/>
        </w:rPr>
      </w:pPr>
    </w:p>
    <w:p w14:paraId="054566CE" w14:textId="77777777" w:rsidR="008C0A57" w:rsidRDefault="008C0A57" w:rsidP="00FD4C35">
      <w:pPr>
        <w:rPr>
          <w:color w:val="2F6920"/>
        </w:rPr>
      </w:pPr>
    </w:p>
    <w:p w14:paraId="6BC88A35" w14:textId="77777777" w:rsidR="008C0A57" w:rsidRDefault="008C0A57" w:rsidP="00FD4C35">
      <w:pPr>
        <w:rPr>
          <w:color w:val="2F6920"/>
        </w:rPr>
      </w:pPr>
    </w:p>
    <w:p w14:paraId="2D66D443" w14:textId="77777777" w:rsidR="008C0A57" w:rsidRDefault="008C0A57" w:rsidP="00FD4C35">
      <w:pPr>
        <w:rPr>
          <w:color w:val="2F6920"/>
        </w:rPr>
      </w:pPr>
    </w:p>
    <w:p w14:paraId="112744CC" w14:textId="77777777" w:rsidR="008C0A57" w:rsidRDefault="008C0A57" w:rsidP="00FD4C35">
      <w:pPr>
        <w:rPr>
          <w:color w:val="2F6920"/>
        </w:rPr>
      </w:pPr>
    </w:p>
    <w:p w14:paraId="1683A848" w14:textId="77777777" w:rsidR="008C0A57" w:rsidRDefault="008C0A57" w:rsidP="00FD4C35">
      <w:pPr>
        <w:rPr>
          <w:color w:val="2F6920"/>
        </w:rPr>
      </w:pPr>
    </w:p>
    <w:p w14:paraId="270A1061" w14:textId="77777777" w:rsidR="008C0A57" w:rsidRDefault="008C0A57" w:rsidP="00FD4C35">
      <w:pPr>
        <w:rPr>
          <w:color w:val="2F6920"/>
        </w:rPr>
      </w:pPr>
    </w:p>
    <w:p w14:paraId="0A2381F7" w14:textId="39471BB7" w:rsidR="00FD4C35" w:rsidRDefault="00FD4C35" w:rsidP="00FD4C35">
      <w:pPr>
        <w:rPr>
          <w:color w:val="2F6920"/>
        </w:rPr>
      </w:pPr>
      <w:r>
        <w:rPr>
          <w:color w:val="2F6920"/>
        </w:rPr>
        <w:t xml:space="preserve">Lit review number 2 </w:t>
      </w:r>
    </w:p>
    <w:p w14:paraId="289C68DF" w14:textId="017F7C71" w:rsidR="00FD4C35" w:rsidRDefault="00000000" w:rsidP="00FD4C35">
      <w:pPr>
        <w:rPr>
          <w:rFonts w:ascii="Helvetica Neue" w:eastAsiaTheme="minorHAnsi" w:hAnsi="Helvetica Neue" w:cstheme="minorBidi"/>
        </w:rPr>
      </w:pPr>
      <w:hyperlink r:id="rId21" w:history="1">
        <w:r w:rsidR="00FD4C35">
          <w:rPr>
            <w:rFonts w:ascii="Helvetica Neue" w:eastAsiaTheme="minorHAnsi" w:hAnsi="Helvetica Neue" w:cs="Helvetica Neue"/>
            <w:color w:val="094FD1"/>
            <w:sz w:val="26"/>
            <w:szCs w:val="26"/>
            <w:u w:val="single" w:color="094FD1"/>
          </w:rPr>
          <w:t>file:///Users/hannahmoyer/Downloads/Mehta%20ExpOpinInvestDrug17.pdf</w:t>
        </w:r>
      </w:hyperlink>
    </w:p>
    <w:p w14:paraId="12D59D85" w14:textId="5B212775" w:rsidR="00FD4C35" w:rsidRDefault="00000000" w:rsidP="00FD4C35">
      <w:pPr>
        <w:rPr>
          <w:rFonts w:ascii="Helvetica Neue" w:eastAsiaTheme="minorHAnsi" w:hAnsi="Helvetica Neue" w:cs="Helvetica Neue"/>
          <w:color w:val="000000"/>
          <w:sz w:val="26"/>
          <w:szCs w:val="26"/>
        </w:rPr>
      </w:pPr>
      <w:hyperlink r:id="rId22" w:history="1">
        <w:r w:rsidR="00FD4C35" w:rsidRPr="00683894">
          <w:rPr>
            <w:rStyle w:val="Hyperlink"/>
            <w:rFonts w:ascii="Helvetica Neue" w:eastAsiaTheme="minorHAnsi" w:hAnsi="Helvetica Neue" w:cs="Helvetica Neue"/>
            <w:sz w:val="26"/>
            <w:szCs w:val="26"/>
          </w:rPr>
          <w:t>https://pubmed.ncbi.nlm.nih.gov/31714631/</w:t>
        </w:r>
      </w:hyperlink>
    </w:p>
    <w:p w14:paraId="36792835" w14:textId="5E56BDA3" w:rsidR="00FD4C35" w:rsidRDefault="00000000" w:rsidP="00FD4C35">
      <w:pPr>
        <w:rPr>
          <w:color w:val="2F6920"/>
        </w:rPr>
      </w:pPr>
      <w:hyperlink r:id="rId23" w:history="1">
        <w:r w:rsidR="00FD4C35" w:rsidRPr="00683894">
          <w:rPr>
            <w:rStyle w:val="Hyperlink"/>
          </w:rPr>
          <w:t>https://content.iospress.com/articles/journal-of-huntingtons-disease/jhd170245</w:t>
        </w:r>
      </w:hyperlink>
    </w:p>
    <w:p w14:paraId="55068D75" w14:textId="1A685C42" w:rsidR="00FD4C35" w:rsidRDefault="00000000" w:rsidP="00FD4C35">
      <w:pPr>
        <w:rPr>
          <w:color w:val="2F6920"/>
        </w:rPr>
      </w:pPr>
      <w:hyperlink r:id="rId24" w:history="1">
        <w:r w:rsidR="00FD4C35" w:rsidRPr="00683894">
          <w:rPr>
            <w:rStyle w:val="Hyperlink"/>
          </w:rPr>
          <w:t>https://www.sciencedirect.com/science/article/pii/S0896627314009052</w:t>
        </w:r>
      </w:hyperlink>
    </w:p>
    <w:p w14:paraId="7A9214C1" w14:textId="5FDAB2BA" w:rsidR="00FD4C35" w:rsidRDefault="00000000" w:rsidP="00FD4C35">
      <w:pPr>
        <w:rPr>
          <w:color w:val="2F6920"/>
        </w:rPr>
      </w:pPr>
      <w:hyperlink r:id="rId25" w:history="1">
        <w:r w:rsidR="00FD4C35" w:rsidRPr="00683894">
          <w:rPr>
            <w:rStyle w:val="Hyperlink"/>
          </w:rPr>
          <w:t>https://www.nature.com/articles/nrd4793</w:t>
        </w:r>
      </w:hyperlink>
    </w:p>
    <w:p w14:paraId="29463B87" w14:textId="1E0A3487" w:rsidR="00FD4C35" w:rsidRDefault="00000000" w:rsidP="00FD4C35">
      <w:pPr>
        <w:rPr>
          <w:color w:val="2F6920"/>
        </w:rPr>
      </w:pPr>
      <w:hyperlink r:id="rId26" w:history="1">
        <w:r w:rsidR="00FD4C35" w:rsidRPr="00683894">
          <w:rPr>
            <w:rStyle w:val="Hyperlink"/>
          </w:rPr>
          <w:t>https://pubmed.ncbi.nlm.nih.gov/25442934/</w:t>
        </w:r>
      </w:hyperlink>
    </w:p>
    <w:p w14:paraId="360E08AC" w14:textId="6D972235" w:rsidR="00FD4C35" w:rsidRDefault="00000000" w:rsidP="00FD4C35">
      <w:pPr>
        <w:rPr>
          <w:color w:val="2F6920"/>
        </w:rPr>
      </w:pPr>
      <w:hyperlink r:id="rId27" w:history="1">
        <w:r w:rsidR="00FD4C35" w:rsidRPr="00683894">
          <w:rPr>
            <w:rStyle w:val="Hyperlink"/>
          </w:rPr>
          <w:t>https://pubmed.ncbi.nlm.nih.gov/34581499/</w:t>
        </w:r>
      </w:hyperlink>
    </w:p>
    <w:p w14:paraId="033C57B0" w14:textId="5B78B293" w:rsidR="00FD4C35" w:rsidRDefault="00000000" w:rsidP="00FD4C35">
      <w:pPr>
        <w:rPr>
          <w:color w:val="2F6920"/>
        </w:rPr>
      </w:pPr>
      <w:hyperlink r:id="rId28" w:history="1">
        <w:r w:rsidR="00FD4C35" w:rsidRPr="00683894">
          <w:rPr>
            <w:rStyle w:val="Hyperlink"/>
          </w:rPr>
          <w:t>https://pubmed.ncbi.nlm.nih.gov/35910671/</w:t>
        </w:r>
      </w:hyperlink>
    </w:p>
    <w:p w14:paraId="2599F11B" w14:textId="52846FBA" w:rsidR="001D0DCC" w:rsidRDefault="00000000" w:rsidP="00FD4C35">
      <w:pPr>
        <w:rPr>
          <w:color w:val="2F6920"/>
        </w:rPr>
      </w:pPr>
      <w:hyperlink r:id="rId29" w:history="1">
        <w:r w:rsidR="001D0DCC" w:rsidRPr="00683894">
          <w:rPr>
            <w:rStyle w:val="Hyperlink"/>
          </w:rPr>
          <w:t>https://pubmed.ncbi.nlm.nih.gov/34940927/</w:t>
        </w:r>
      </w:hyperlink>
    </w:p>
    <w:p w14:paraId="00E54041" w14:textId="4954A324" w:rsidR="0017172C" w:rsidRDefault="00000000" w:rsidP="00FD4C35">
      <w:pPr>
        <w:rPr>
          <w:color w:val="2F6920"/>
        </w:rPr>
      </w:pPr>
      <w:hyperlink r:id="rId30" w:history="1">
        <w:r w:rsidR="0017172C" w:rsidRPr="00683894">
          <w:rPr>
            <w:rStyle w:val="Hyperlink"/>
          </w:rPr>
          <w:t>https://pubmed.ncbi.nlm.nih.gov/28506849/</w:t>
        </w:r>
      </w:hyperlink>
    </w:p>
    <w:p w14:paraId="65C6FA91" w14:textId="1ED7457B" w:rsidR="0017172C" w:rsidRDefault="00000000" w:rsidP="00FD4C35">
      <w:pPr>
        <w:rPr>
          <w:color w:val="2F6920"/>
        </w:rPr>
      </w:pPr>
      <w:hyperlink r:id="rId31" w:history="1">
        <w:r w:rsidR="00011B73" w:rsidRPr="00683894">
          <w:rPr>
            <w:rStyle w:val="Hyperlink"/>
          </w:rPr>
          <w:t>https://pubmed.ncbi.nlm.nih.gov/23709704/</w:t>
        </w:r>
      </w:hyperlink>
    </w:p>
    <w:p w14:paraId="20A0E011" w14:textId="79F3FF36" w:rsidR="00011B73" w:rsidRDefault="00000000" w:rsidP="00FD4C35">
      <w:pPr>
        <w:rPr>
          <w:color w:val="2F6920"/>
        </w:rPr>
      </w:pPr>
      <w:hyperlink r:id="rId32" w:history="1">
        <w:r w:rsidR="00011B73" w:rsidRPr="00683894">
          <w:rPr>
            <w:rStyle w:val="Hyperlink"/>
          </w:rPr>
          <w:t>https://www.ncbi.nlm.nih.gov/pmc/articles/PMC6615592/</w:t>
        </w:r>
      </w:hyperlink>
    </w:p>
    <w:p w14:paraId="77E6D49C" w14:textId="0CE77FF1" w:rsidR="00011B73" w:rsidRDefault="00000000" w:rsidP="00FD4C35">
      <w:pPr>
        <w:rPr>
          <w:color w:val="2F6920"/>
        </w:rPr>
      </w:pPr>
      <w:hyperlink r:id="rId33" w:history="1">
        <w:r w:rsidR="00011B73" w:rsidRPr="00683894">
          <w:rPr>
            <w:rStyle w:val="Hyperlink"/>
          </w:rPr>
          <w:t>https://pubmed.ncbi.nlm.nih.gov/27723879/</w:t>
        </w:r>
      </w:hyperlink>
    </w:p>
    <w:p w14:paraId="441FA44A" w14:textId="3FC39F68" w:rsidR="00011B73" w:rsidRDefault="00000000" w:rsidP="00FD4C35">
      <w:pPr>
        <w:rPr>
          <w:color w:val="2F6920"/>
        </w:rPr>
      </w:pPr>
      <w:hyperlink r:id="rId34" w:history="1">
        <w:r w:rsidR="00011B73" w:rsidRPr="00683894">
          <w:rPr>
            <w:rStyle w:val="Hyperlink"/>
          </w:rPr>
          <w:t>https://pubmed.ncbi.nlm.nih.gov/26274493/</w:t>
        </w:r>
      </w:hyperlink>
    </w:p>
    <w:p w14:paraId="44742068" w14:textId="146F2BDF" w:rsidR="00011B73" w:rsidRDefault="00000000" w:rsidP="00FD4C35">
      <w:pPr>
        <w:rPr>
          <w:color w:val="2F6920"/>
        </w:rPr>
      </w:pPr>
      <w:hyperlink r:id="rId35" w:history="1">
        <w:r w:rsidR="00286735" w:rsidRPr="00683894">
          <w:rPr>
            <w:rStyle w:val="Hyperlink"/>
          </w:rPr>
          <w:t>https://pubmed.ncbi.nlm.nih.gov/26473191/</w:t>
        </w:r>
      </w:hyperlink>
    </w:p>
    <w:p w14:paraId="3632F75C" w14:textId="55192DC9" w:rsidR="00286735" w:rsidRDefault="00000000" w:rsidP="00FD4C35">
      <w:pPr>
        <w:rPr>
          <w:color w:val="2F6920"/>
        </w:rPr>
      </w:pPr>
      <w:hyperlink r:id="rId36" w:history="1">
        <w:r w:rsidR="00286735" w:rsidRPr="00683894">
          <w:rPr>
            <w:rStyle w:val="Hyperlink"/>
          </w:rPr>
          <w:t>https://pubmed.ncbi.nlm.nih.gov/23296069/</w:t>
        </w:r>
      </w:hyperlink>
    </w:p>
    <w:p w14:paraId="54FA27DC" w14:textId="04E50F26" w:rsidR="00286735" w:rsidRDefault="00000000" w:rsidP="00FD4C35">
      <w:pPr>
        <w:rPr>
          <w:color w:val="2F6920"/>
        </w:rPr>
      </w:pPr>
      <w:hyperlink r:id="rId37" w:history="1">
        <w:r w:rsidR="0041422B" w:rsidRPr="00683894">
          <w:rPr>
            <w:rStyle w:val="Hyperlink"/>
          </w:rPr>
          <w:t>https://pubmed.ncbi.nlm.nih.gov/18631992/</w:t>
        </w:r>
      </w:hyperlink>
    </w:p>
    <w:p w14:paraId="1FFFCCA3" w14:textId="30BC4939" w:rsidR="0041422B" w:rsidRDefault="00000000" w:rsidP="00FD4C35">
      <w:pPr>
        <w:rPr>
          <w:color w:val="2F6920"/>
        </w:rPr>
      </w:pPr>
      <w:hyperlink r:id="rId38" w:history="1">
        <w:r w:rsidR="0041422B" w:rsidRPr="00683894">
          <w:rPr>
            <w:rStyle w:val="Hyperlink"/>
          </w:rPr>
          <w:t>https://pubmed.ncbi.nlm.nih.gov/33674360/</w:t>
        </w:r>
      </w:hyperlink>
    </w:p>
    <w:p w14:paraId="00F93F6E" w14:textId="019AD667" w:rsidR="0041422B" w:rsidRDefault="00000000" w:rsidP="00FD4C35">
      <w:pPr>
        <w:rPr>
          <w:color w:val="2F6920"/>
        </w:rPr>
      </w:pPr>
      <w:hyperlink r:id="rId39" w:history="1">
        <w:r w:rsidR="0041422B" w:rsidRPr="00683894">
          <w:rPr>
            <w:rStyle w:val="Hyperlink"/>
          </w:rPr>
          <w:t>https://pubmed.ncbi.nlm.nih.gov/33486115/</w:t>
        </w:r>
      </w:hyperlink>
    </w:p>
    <w:p w14:paraId="66BC4149" w14:textId="007CD2F7" w:rsidR="0041422B" w:rsidRDefault="00000000" w:rsidP="00FD4C35">
      <w:pPr>
        <w:rPr>
          <w:color w:val="2F6920"/>
        </w:rPr>
      </w:pPr>
      <w:hyperlink r:id="rId40" w:history="1">
        <w:r w:rsidR="0041422B" w:rsidRPr="00683894">
          <w:rPr>
            <w:rStyle w:val="Hyperlink"/>
          </w:rPr>
          <w:t>https://pubmed.ncbi.nlm.nih.gov/33562713/</w:t>
        </w:r>
      </w:hyperlink>
    </w:p>
    <w:p w14:paraId="324D7370" w14:textId="23ADA419" w:rsidR="0041422B" w:rsidRDefault="00000000" w:rsidP="00FD4C35">
      <w:pPr>
        <w:rPr>
          <w:color w:val="2F6920"/>
        </w:rPr>
      </w:pPr>
      <w:hyperlink r:id="rId41" w:history="1">
        <w:r w:rsidR="0041422B" w:rsidRPr="00683894">
          <w:rPr>
            <w:rStyle w:val="Hyperlink"/>
          </w:rPr>
          <w:t>https://pubmed.ncbi.nlm.nih.gov/29956453/</w:t>
        </w:r>
      </w:hyperlink>
    </w:p>
    <w:p w14:paraId="3C3F9D37" w14:textId="520E347F" w:rsidR="0041422B" w:rsidRDefault="00000000" w:rsidP="00FD4C35">
      <w:pPr>
        <w:rPr>
          <w:color w:val="2F6920"/>
        </w:rPr>
      </w:pPr>
      <w:hyperlink r:id="rId42" w:history="1">
        <w:r w:rsidR="0041422B" w:rsidRPr="00683894">
          <w:rPr>
            <w:rStyle w:val="Hyperlink"/>
          </w:rPr>
          <w:t>https://pubmed.ncbi.nlm.nih.gov/25537256/</w:t>
        </w:r>
      </w:hyperlink>
    </w:p>
    <w:p w14:paraId="0600C42E" w14:textId="3A122545" w:rsidR="00797EF8" w:rsidRDefault="00000000" w:rsidP="00FD4C35">
      <w:pPr>
        <w:rPr>
          <w:color w:val="2F6920"/>
        </w:rPr>
      </w:pPr>
      <w:hyperlink r:id="rId43" w:history="1">
        <w:r w:rsidR="00797EF8" w:rsidRPr="00683894">
          <w:rPr>
            <w:rStyle w:val="Hyperlink"/>
          </w:rPr>
          <w:t>https://pubmed.ncbi.nlm.nih.gov/29208432/</w:t>
        </w:r>
      </w:hyperlink>
    </w:p>
    <w:p w14:paraId="3DCC8FB2" w14:textId="3C4C06A7" w:rsidR="00797EF8" w:rsidRDefault="00000000" w:rsidP="00FD4C35">
      <w:pPr>
        <w:rPr>
          <w:color w:val="2F6920"/>
        </w:rPr>
      </w:pPr>
      <w:hyperlink r:id="rId44" w:history="1">
        <w:r w:rsidR="00C82FB9" w:rsidRPr="00683894">
          <w:rPr>
            <w:rStyle w:val="Hyperlink"/>
          </w:rPr>
          <w:t>https://pubmed.ncbi.nlm.nih.gov/35935842/</w:t>
        </w:r>
      </w:hyperlink>
    </w:p>
    <w:p w14:paraId="4BA80F8E" w14:textId="37F1353D" w:rsidR="00A9131C" w:rsidRDefault="00000000" w:rsidP="00FD4C35">
      <w:pPr>
        <w:rPr>
          <w:color w:val="2F6920"/>
        </w:rPr>
      </w:pPr>
      <w:hyperlink r:id="rId45" w:history="1">
        <w:r w:rsidR="00A9131C" w:rsidRPr="00683894">
          <w:rPr>
            <w:rStyle w:val="Hyperlink"/>
          </w:rPr>
          <w:t>https://www.tandfonline.com/doi/full/10.1080/13543784.2017.1323868?casa_token=tjtSD_ii5yEAAAAA%3AFspAny4Ufo6i2Hw_NfNsApYQgQyauv7og6gZK6Xb2-SvxjGCvF-t_Jt9b-gO7RV0ipUi0cIho87Q</w:t>
        </w:r>
      </w:hyperlink>
    </w:p>
    <w:p w14:paraId="268C840C" w14:textId="12AE25FB" w:rsidR="00A9131C" w:rsidRDefault="00000000" w:rsidP="00FD4C35">
      <w:pPr>
        <w:rPr>
          <w:color w:val="2F6920"/>
        </w:rPr>
      </w:pPr>
      <w:hyperlink r:id="rId46" w:history="1">
        <w:r w:rsidR="006D7632" w:rsidRPr="00683894">
          <w:rPr>
            <w:rStyle w:val="Hyperlink"/>
          </w:rPr>
          <w:t>https://www.hindawi.com/journals/ijad/2020/5380346/</w:t>
        </w:r>
      </w:hyperlink>
    </w:p>
    <w:p w14:paraId="6EE73E13" w14:textId="301A805E" w:rsidR="006D7632" w:rsidRDefault="00000000" w:rsidP="00FD4C35">
      <w:pPr>
        <w:rPr>
          <w:color w:val="2F6920"/>
        </w:rPr>
      </w:pPr>
      <w:hyperlink r:id="rId47" w:history="1">
        <w:r w:rsidR="006D7632" w:rsidRPr="00683894">
          <w:rPr>
            <w:rStyle w:val="Hyperlink"/>
          </w:rPr>
          <w:t>https://www.ncbi.nlm.nih.gov/pmc/articles/PMC5866992/</w:t>
        </w:r>
      </w:hyperlink>
    </w:p>
    <w:p w14:paraId="11BF7164" w14:textId="7D6623A0" w:rsidR="006D7632" w:rsidRDefault="00000000" w:rsidP="00FD4C35">
      <w:pPr>
        <w:rPr>
          <w:color w:val="2F6920"/>
        </w:rPr>
      </w:pPr>
      <w:hyperlink r:id="rId48" w:history="1">
        <w:r w:rsidR="006D7632" w:rsidRPr="00683894">
          <w:rPr>
            <w:rStyle w:val="Hyperlink"/>
          </w:rPr>
          <w:t>https://jamanetwork.com/journals/jamainternalmedicine/article-abstract/2565686</w:t>
        </w:r>
      </w:hyperlink>
    </w:p>
    <w:p w14:paraId="58E99F2F" w14:textId="1F82FECC" w:rsidR="006D7632" w:rsidRDefault="00000000" w:rsidP="00FD4C35">
      <w:pPr>
        <w:rPr>
          <w:color w:val="2F6920"/>
        </w:rPr>
      </w:pPr>
      <w:hyperlink r:id="rId49" w:history="1">
        <w:r w:rsidR="00A85F09" w:rsidRPr="00683894">
          <w:rPr>
            <w:rStyle w:val="Hyperlink"/>
          </w:rPr>
          <w:t>https://www.ncbi.nlm.nih.gov/pmc/articles/PMC3351877/</w:t>
        </w:r>
      </w:hyperlink>
    </w:p>
    <w:p w14:paraId="578E57C0" w14:textId="7CC803BA" w:rsidR="00A85F09" w:rsidRDefault="00000000" w:rsidP="00FD4C35">
      <w:pPr>
        <w:rPr>
          <w:color w:val="2F6920"/>
        </w:rPr>
      </w:pPr>
      <w:hyperlink r:id="rId50" w:history="1">
        <w:r w:rsidR="00A85F09" w:rsidRPr="00683894">
          <w:rPr>
            <w:rStyle w:val="Hyperlink"/>
          </w:rPr>
          <w:t>https://onlinelibrary.wiley.com/doi/full/10.1002/ana.25643</w:t>
        </w:r>
      </w:hyperlink>
    </w:p>
    <w:p w14:paraId="2BBA28B4" w14:textId="0865267F" w:rsidR="00A85F09" w:rsidRDefault="00000000" w:rsidP="00FD4C35">
      <w:pPr>
        <w:rPr>
          <w:color w:val="2F6920"/>
        </w:rPr>
      </w:pPr>
      <w:hyperlink r:id="rId51" w:history="1">
        <w:r w:rsidR="00A85F09" w:rsidRPr="00683894">
          <w:rPr>
            <w:rStyle w:val="Hyperlink"/>
          </w:rPr>
          <w:t>https://www.sciencedirect.com/science/article/pii/S0960076015301357?casa_token=I0wKYzjR6GgAAAAA:ZAsV3Yew8H56qqZWZR8R7nESP6eNo41J9Epbm2XHRWNg--U5xRd2CC2BB8Y_uWOwkSshcmKuyA</w:t>
        </w:r>
      </w:hyperlink>
    </w:p>
    <w:p w14:paraId="41634C97" w14:textId="6DF4AE8A" w:rsidR="00A85F09" w:rsidRDefault="00000000" w:rsidP="00FD4C35">
      <w:pPr>
        <w:rPr>
          <w:color w:val="2F6920"/>
        </w:rPr>
      </w:pPr>
      <w:hyperlink r:id="rId52" w:history="1">
        <w:r w:rsidR="008C0A57" w:rsidRPr="00683894">
          <w:rPr>
            <w:rStyle w:val="Hyperlink"/>
          </w:rPr>
          <w:t>https://www.tandfonline.com/doi/full/10.1080/14656566.2019.1654998?casa_token=uJigJo75aDsAAAAA%3A2BAWszFVVjbwQ_-LjaKfD9iEeXc6p55SSDPwDjVdTBAtzDxmjGYlKPCwRgUsq22sgzU0SkmOcA9N</w:t>
        </w:r>
      </w:hyperlink>
    </w:p>
    <w:p w14:paraId="179EBA8B" w14:textId="51CF9ACF" w:rsidR="008C0A57" w:rsidRDefault="00000000" w:rsidP="00FD4C35">
      <w:pPr>
        <w:rPr>
          <w:color w:val="2F6920"/>
        </w:rPr>
      </w:pPr>
      <w:hyperlink r:id="rId53" w:history="1">
        <w:r w:rsidR="008C0A57" w:rsidRPr="00683894">
          <w:rPr>
            <w:rStyle w:val="Hyperlink"/>
          </w:rPr>
          <w:t>https://jim.bmj.com/content/68/6/1135.abstract</w:t>
        </w:r>
      </w:hyperlink>
    </w:p>
    <w:p w14:paraId="3745CBFD" w14:textId="2CFE2510" w:rsidR="008C0A57" w:rsidRDefault="00000000" w:rsidP="00FD4C35">
      <w:pPr>
        <w:rPr>
          <w:color w:val="2F6920"/>
        </w:rPr>
      </w:pPr>
      <w:hyperlink r:id="rId54" w:history="1">
        <w:r w:rsidR="008C0A57" w:rsidRPr="00683894">
          <w:rPr>
            <w:rStyle w:val="Hyperlink"/>
          </w:rPr>
          <w:t>https://www.tandfonline.com/doi/full/10.1586/17512433.2015.1034690</w:t>
        </w:r>
      </w:hyperlink>
    </w:p>
    <w:p w14:paraId="1187D90D" w14:textId="75206417" w:rsidR="008C0A57" w:rsidRDefault="00000000" w:rsidP="00FD4C35">
      <w:pPr>
        <w:rPr>
          <w:color w:val="2F6920"/>
        </w:rPr>
      </w:pPr>
      <w:hyperlink r:id="rId55" w:history="1">
        <w:r w:rsidR="008C0A57" w:rsidRPr="00683894">
          <w:rPr>
            <w:rStyle w:val="Hyperlink"/>
          </w:rPr>
          <w:t>https://go.gale.com/ps/i.do?id=GALE%7CA657781773&amp;sid=googleScholar&amp;v=2.1&amp;it=r&amp;linkaccess=abs&amp;issn=14741776&amp;p=HRCA&amp;sw=w&amp;userGroupName=anon%7E6e938a0</w:t>
        </w:r>
      </w:hyperlink>
    </w:p>
    <w:p w14:paraId="41B49A63" w14:textId="669AF632" w:rsidR="008C0A57" w:rsidRDefault="00000000" w:rsidP="00FD4C35">
      <w:pPr>
        <w:rPr>
          <w:color w:val="2F6920"/>
        </w:rPr>
      </w:pPr>
      <w:hyperlink r:id="rId56" w:history="1">
        <w:r w:rsidR="008C0A57" w:rsidRPr="00683894">
          <w:rPr>
            <w:rStyle w:val="Hyperlink"/>
          </w:rPr>
          <w:t>https://www.fda.gov/media/102332/download</w:t>
        </w:r>
      </w:hyperlink>
    </w:p>
    <w:p w14:paraId="6B836CE8" w14:textId="48271254" w:rsidR="008C0A57" w:rsidRDefault="00000000" w:rsidP="00FD4C35">
      <w:pPr>
        <w:rPr>
          <w:color w:val="2F6920"/>
        </w:rPr>
      </w:pPr>
      <w:hyperlink r:id="rId57" w:history="1">
        <w:r w:rsidR="00294C77" w:rsidRPr="00683894">
          <w:rPr>
            <w:rStyle w:val="Hyperlink"/>
          </w:rPr>
          <w:t>https://go.gale.com/ps/i.do?id=GALE%7CA458164346&amp;sid=googleScholar&amp;v=2.1&amp;it=r&amp;linkaccess=abs&amp;issn=14741776&amp;p=HRCA&amp;sw=w&amp;userGroupName=anon%7Ec2f0270f</w:t>
        </w:r>
      </w:hyperlink>
    </w:p>
    <w:p w14:paraId="49E842B6" w14:textId="7B51BC0E" w:rsidR="00B66952" w:rsidRDefault="00000000" w:rsidP="00FD4C35">
      <w:pPr>
        <w:rPr>
          <w:rStyle w:val="Hyperlink"/>
        </w:rPr>
      </w:pPr>
      <w:hyperlink r:id="rId58" w:history="1">
        <w:r w:rsidR="00294C77" w:rsidRPr="00683894">
          <w:rPr>
            <w:rStyle w:val="Hyperlink"/>
          </w:rPr>
          <w:t>https://www.nature.com/articles/nrd4725</w:t>
        </w:r>
      </w:hyperlink>
      <w:r w:rsidR="006B1E7D" w:rsidRPr="006B1E7D">
        <w:t xml:space="preserve"> </w:t>
      </w:r>
      <w:hyperlink r:id="rId59" w:history="1">
        <w:r w:rsidR="007B2C13" w:rsidRPr="00F772C9">
          <w:rPr>
            <w:rStyle w:val="Hyperlink"/>
          </w:rPr>
          <w:t>https://www.cambridge.org/core/books/essential-cns-drug-development/phase-ii-development-and-the-path-to-personalized-medicine-in-cns-disease/29EE3D496323F503D4EDCDFE30EF4790</w:t>
        </w:r>
      </w:hyperlink>
    </w:p>
    <w:p w14:paraId="21BFA3E1" w14:textId="1162EB22" w:rsidR="007B2C13" w:rsidRPr="006B1E7D" w:rsidRDefault="00B66952" w:rsidP="00FD4C35">
      <w:pPr>
        <w:rPr>
          <w:color w:val="0563C1" w:themeColor="hyperlink"/>
          <w:u w:val="single"/>
        </w:rPr>
      </w:pPr>
      <w:r w:rsidRPr="00B66952">
        <w:rPr>
          <w:rStyle w:val="Hyperlink"/>
        </w:rPr>
        <w:t>https://www.ncbi.nlm.nih.gov/pmc/articles/PMC5894931/</w:t>
      </w:r>
    </w:p>
    <w:p w14:paraId="09673980" w14:textId="08173DC3" w:rsidR="00C82FB9" w:rsidRPr="002E789B" w:rsidRDefault="00C30FE6" w:rsidP="002E789B">
      <w:pPr>
        <w:rPr>
          <w:b/>
          <w:bCs/>
          <w:color w:val="2F6920"/>
        </w:rPr>
      </w:pPr>
      <w:r w:rsidRPr="002E789B">
        <w:rPr>
          <w:b/>
          <w:bCs/>
          <w:color w:val="2F6920"/>
        </w:rPr>
        <w:lastRenderedPageBreak/>
        <w:t xml:space="preserve">Introduction to </w:t>
      </w:r>
      <w:r w:rsidR="006F3D52" w:rsidRPr="002E789B">
        <w:rPr>
          <w:b/>
          <w:bCs/>
          <w:color w:val="2F6920"/>
        </w:rPr>
        <w:t>bypassing</w:t>
      </w:r>
      <w:r w:rsidR="00445B42" w:rsidRPr="002E789B">
        <w:rPr>
          <w:b/>
          <w:bCs/>
          <w:color w:val="2F6920"/>
        </w:rPr>
        <w:t xml:space="preserve"> in neurology</w:t>
      </w:r>
    </w:p>
    <w:p w14:paraId="6621CCEB" w14:textId="7B39B7B9" w:rsidR="00AC4C34" w:rsidRPr="002E789B" w:rsidRDefault="006F3D52" w:rsidP="002E789B">
      <w:pPr>
        <w:pStyle w:val="ListParagraph"/>
        <w:ind w:left="0" w:firstLine="720"/>
      </w:pPr>
      <w:r w:rsidRPr="002E789B">
        <w:t xml:space="preserve">Neurological conditions include some of the most prevalent conditions in North America. These conditions are defined as …involving the nervous system and include conditions like AD, PD, stroke, migraine, epilepsy, and many more. In the past 10 to 20 years there has been a shift in the population of North America such that more people are living longer and are susceptible to neurological disorders that are associated with degeneration with age. These conditions pose a huge risk to patients and healthcare systems and include some the least understood </w:t>
      </w:r>
      <w:r w:rsidR="00AC4C34" w:rsidRPr="002E789B">
        <w:t>or</w:t>
      </w:r>
      <w:r w:rsidRPr="002E789B">
        <w:t xml:space="preserve"> treatable conditions</w:t>
      </w:r>
      <w:r w:rsidR="00AC4C34" w:rsidRPr="002E789B">
        <w:t xml:space="preserve">. This creates a unique drug development environment that requires special </w:t>
      </w:r>
      <w:commentRangeStart w:id="1"/>
      <w:r w:rsidR="00AC4C34" w:rsidRPr="002E789B">
        <w:t>attention.</w:t>
      </w:r>
      <w:commentRangeEnd w:id="1"/>
      <w:r w:rsidR="00B66952" w:rsidRPr="002E789B">
        <w:rPr>
          <w:rStyle w:val="CommentReference"/>
          <w:sz w:val="24"/>
          <w:szCs w:val="24"/>
        </w:rPr>
        <w:commentReference w:id="1"/>
      </w:r>
    </w:p>
    <w:p w14:paraId="52D45756" w14:textId="704A2858" w:rsidR="00AC4C34" w:rsidRPr="002E789B" w:rsidRDefault="0039056C" w:rsidP="002E789B">
      <w:pPr>
        <w:pStyle w:val="ListParagraph"/>
        <w:ind w:left="0" w:firstLine="720"/>
      </w:pPr>
      <w:r w:rsidRPr="002E789B">
        <w:t>For s</w:t>
      </w:r>
      <w:r w:rsidR="00AC4C34" w:rsidRPr="002E789B">
        <w:t>ome neurologica</w:t>
      </w:r>
      <w:r w:rsidR="002E789B">
        <w:t>l</w:t>
      </w:r>
      <w:r w:rsidR="00AC4C34" w:rsidRPr="002E789B">
        <w:t xml:space="preserve"> disorders, such as AD and ALS, there are very few successful drug developments. However, although </w:t>
      </w:r>
      <w:r w:rsidR="00AC4C34" w:rsidRPr="002E789B">
        <w:t xml:space="preserve">the probability that a trial in Alzheimer’s disease will find a successful drug historically is very low, if it is positive, it would have huge </w:t>
      </w:r>
      <w:r w:rsidR="00AC4C34" w:rsidRPr="002E789B">
        <w:t>impact on the population</w:t>
      </w:r>
      <w:r w:rsidR="00B66952" w:rsidRPr="002E789B">
        <w:fldChar w:fldCharType="begin"/>
      </w:r>
      <w:r w:rsidR="00B66952" w:rsidRPr="002E789B">
        <w:instrText xml:space="preserve"> ADDIN ZOTERO_ITEM CSL_CITATION {"citationID":"adfh9u1igi","properties":{"formattedCitation":"\\super 1\\nosupersub{}","plainCitation":"1","noteIndex":0},"citationItems":[{"id":3154,"uris":["http://zotero.org/users/5374610/items/RTK4I4JN"],"itemData":{"id":3154,"type":"chapter","abstract":"Scientific discovery and clinical investigation are critical for developing and evaluating new treatments and can have substantial public health benefits. A detailed analysis of clinical trials funded by the National Institute of Neurological Disorders and Stroke found that the public return on investment in clinical trials has been substantial. In addition to the inherent risks involved in clinical trials, the challenges of translating scientific advances into new therapeutic advances are increasing. Many of the challenges of drug development are particularly acute for treatments of neurological conditions. The scope of clinical trials for neurological conditions is rapidly expanding to address orphan indications, biologics, medical devices, surgeries, and comparative effectiveness studies. In addition to drugs, clinical trials frequently evaluate devices for neurological conditions. High quality data on surgical interventions, such as temporal lobe resections for epilepsy are critical to understanding their relative risks and benefits in the target populations.","container-title":"Clinical Trials in Neurology: Design, Conduct, Analysis","event-place":"Cambridge","ISBN":"978-1-139-03244-5","note":"DOI: 10.1017/CBO9781139032445.002","page":"1-7","publisher":"Cambridge University Press","publisher-place":"Cambridge","source":"Cambridge University Press","title":"The Impact of Clinical Trials in Neurology","URL":"https://www.cambridge.org/core/books/clinical-trials-in-neurology/impact-of-clinical-trials-in-neurology/13483E4381BE22E93DE89BC89BED11E1","editor":[{"family":"Ravina","given":"Bernard"},{"family":"Cummings","given":"Jeffrey"},{"family":"McDermott","given":"Michael"},{"family":"Poole","given":"R. Michael"}],"author":[{"family":"Dorsey","given":"E. Ray"},{"family":"Johnston","given":"S. Claiborne"}],"accessed":{"date-parts":[["2023",2,1]]},"issued":{"date-parts":[["2012"]]}}}],"schema":"https://github.com/citation-style-language/schema/raw/master/csl-citation.json"} </w:instrText>
      </w:r>
      <w:r w:rsidR="00B66952" w:rsidRPr="002E789B">
        <w:fldChar w:fldCharType="separate"/>
      </w:r>
      <w:r w:rsidR="00B66952" w:rsidRPr="002E789B">
        <w:rPr>
          <w:vertAlign w:val="superscript"/>
        </w:rPr>
        <w:t>1</w:t>
      </w:r>
      <w:r w:rsidR="00B66952" w:rsidRPr="002E789B">
        <w:fldChar w:fldCharType="end"/>
      </w:r>
      <w:r w:rsidR="00AC4C34" w:rsidRPr="002E789B">
        <w:t xml:space="preserve">. </w:t>
      </w:r>
      <w:r w:rsidR="00314945" w:rsidRPr="002E789B">
        <w:t xml:space="preserve">This calls of empirical analyses of different drug development trajectories </w:t>
      </w:r>
      <w:r w:rsidR="00AC4C34" w:rsidRPr="002E789B">
        <w:t>to</w:t>
      </w:r>
      <w:r w:rsidR="00314945" w:rsidRPr="002E789B">
        <w:t xml:space="preserve"> find the best ways to develop novel neurological drugs within the constraints</w:t>
      </w:r>
      <w:r w:rsidR="007334F0" w:rsidRPr="002E789B">
        <w:t xml:space="preserve"> of limited resources</w:t>
      </w:r>
      <w:r w:rsidR="007334F0" w:rsidRPr="002E789B">
        <w:t>, such as money or patients</w:t>
      </w:r>
      <w:r w:rsidR="007334F0" w:rsidRPr="002E789B">
        <w:t>.</w:t>
      </w:r>
    </w:p>
    <w:p w14:paraId="3C6E306B" w14:textId="09C80304" w:rsidR="007334F0" w:rsidRPr="002E789B" w:rsidRDefault="0039056C" w:rsidP="002E789B">
      <w:pPr>
        <w:pStyle w:val="ListParagraph"/>
        <w:ind w:left="0" w:firstLine="720"/>
      </w:pPr>
      <w:r w:rsidRPr="002E789B">
        <w:t xml:space="preserve">Generally, drug development follows a phased approach (1-4), each with a different goal in mind. </w:t>
      </w:r>
      <w:r w:rsidR="00AC4C34" w:rsidRPr="002E789B">
        <w:t xml:space="preserve">Briefly, P1 trials focus on gathering pharmacological and safety information for the treatment in humans. P2 trials usually aim to collect </w:t>
      </w:r>
      <w:r w:rsidRPr="002E789B">
        <w:t xml:space="preserve">preliminary </w:t>
      </w:r>
      <w:r w:rsidR="00AC4C34" w:rsidRPr="002E789B">
        <w:t>information on the efficacy of the new treatment</w:t>
      </w:r>
      <w:r w:rsidRPr="002E789B">
        <w:t xml:space="preserve"> while continuing to collect safety information and dose relationships</w:t>
      </w:r>
      <w:r w:rsidR="00AC4C34" w:rsidRPr="002E789B">
        <w:t xml:space="preserve">. </w:t>
      </w:r>
      <w:r w:rsidRPr="002E789B">
        <w:t xml:space="preserve">Then, </w:t>
      </w:r>
      <w:r w:rsidR="00AC4C34" w:rsidRPr="002E789B">
        <w:t>P3 trials are aimed at determining whether there is enough safety and efficacy signals to move forward to approval.</w:t>
      </w:r>
      <w:r w:rsidRPr="002E789B">
        <w:t xml:space="preserve"> Finally</w:t>
      </w:r>
      <w:r w:rsidR="007334F0" w:rsidRPr="002E789B">
        <w:t>,</w:t>
      </w:r>
      <w:r w:rsidRPr="002E789B">
        <w:t xml:space="preserve"> P4 trials </w:t>
      </w:r>
      <w:r w:rsidR="0093347C" w:rsidRPr="002E789B">
        <w:t>are typically run post-approval to widen the approved population</w:t>
      </w:r>
      <w:r w:rsidRPr="002E789B">
        <w:t xml:space="preserve">. These goals can vary across disease areas, but typically follow this </w:t>
      </w:r>
      <w:commentRangeStart w:id="2"/>
      <w:r w:rsidRPr="002E789B">
        <w:t>order</w:t>
      </w:r>
      <w:commentRangeEnd w:id="2"/>
      <w:r w:rsidR="00037653" w:rsidRPr="002E789B">
        <w:rPr>
          <w:rStyle w:val="CommentReference"/>
          <w:sz w:val="24"/>
          <w:szCs w:val="24"/>
        </w:rPr>
        <w:commentReference w:id="2"/>
      </w:r>
      <w:r w:rsidRPr="002E789B">
        <w:t>.</w:t>
      </w:r>
      <w:r w:rsidR="00B66952" w:rsidRPr="002E789B">
        <w:fldChar w:fldCharType="begin"/>
      </w:r>
      <w:r w:rsidR="00B66952" w:rsidRPr="002E789B">
        <w:instrText xml:space="preserve"> ADDIN ZOTERO_ITEM CSL_CITATION {"citationID":"a1st6n4f7c3","properties":{"formattedCitation":"\\super 2\\nosupersub{}","plainCitation":"2","noteIndex":0},"citationItems":[{"id":3156,"uris":["http://zotero.org/users/5374610/items/GKBUIY5F"],"itemData":{"id":3156,"type":"chapter","abstract":"This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00B66952" w:rsidRPr="002E789B">
        <w:fldChar w:fldCharType="separate"/>
      </w:r>
      <w:r w:rsidR="00B66952" w:rsidRPr="002E789B">
        <w:rPr>
          <w:vertAlign w:val="superscript"/>
        </w:rPr>
        <w:t>2</w:t>
      </w:r>
      <w:r w:rsidR="00B66952" w:rsidRPr="002E789B">
        <w:fldChar w:fldCharType="end"/>
      </w:r>
      <w:r w:rsidR="00AC4C34" w:rsidRPr="002E789B">
        <w:t xml:space="preserve"> </w:t>
      </w:r>
    </w:p>
    <w:p w14:paraId="369ABA8F" w14:textId="5780AE90" w:rsidR="00314945" w:rsidRPr="002E789B" w:rsidRDefault="00AC4C34" w:rsidP="002E789B">
      <w:pPr>
        <w:pStyle w:val="ListParagraph"/>
        <w:ind w:left="0" w:firstLine="720"/>
      </w:pPr>
      <w:r w:rsidRPr="002E789B">
        <w:t xml:space="preserve">However, there are calls for new creative ways of modifying the drug development process to get these drugs to patients faster. For example, when P2 trials have shown exceptional promise, people have called for bypassing P3 trials and going directly </w:t>
      </w:r>
      <w:r w:rsidR="0039056C" w:rsidRPr="002E789B">
        <w:t>to</w:t>
      </w:r>
      <w:r w:rsidRPr="002E789B">
        <w:t xml:space="preserve"> approval without this extra layer of evidence gathering.</w:t>
      </w:r>
      <w:r w:rsidR="006F5E3E" w:rsidRPr="002E789B">
        <w:fldChar w:fldCharType="begin"/>
      </w:r>
      <w:r w:rsidR="002E789B">
        <w:instrText xml:space="preserve"> ADDIN ZOTERO_ITEM CSL_CITATION {"citationID":"a244vf9cet3","properties":{"formattedCitation":"\\super 3\\nosupersub{}","plainCitation":"3","noteIndex":0},"citationItems":[{"id":3286,"uris":["http://zotero.org/users/5374610/items/NZHBQ5VA"],"itemData":{"id":3286,"type":"article-newspaper","abstract":"Two cousins developed the same lethal cancer; only one could take part in an experimental drug trial. Critics say that new science behind the drugs has eclipsed the old rules, and ethics, of testing them.","container-title":"The New York Times","ISSN":"0362-4331","language":"en-US","section":"Health","source":"NYTimes.com","title":"New Drugs Stir Debate on Rules of Clinical Trials","URL":"https://www.nytimes.com/2010/09/19/health/research/19trial.html","author":[{"family":"Harmon","given":"Amy"}],"accessed":{"date-parts":[["2023",3,7]]},"issued":{"date-parts":[["2010",9,19]]}}}],"schema":"https://github.com/citation-style-language/schema/raw/master/csl-citation.json"} </w:instrText>
      </w:r>
      <w:r w:rsidR="006F5E3E" w:rsidRPr="002E789B">
        <w:fldChar w:fldCharType="separate"/>
      </w:r>
      <w:r w:rsidR="002E789B" w:rsidRPr="002E789B">
        <w:rPr>
          <w:vertAlign w:val="superscript"/>
        </w:rPr>
        <w:t>3</w:t>
      </w:r>
      <w:r w:rsidR="006F5E3E" w:rsidRPr="002E789B">
        <w:fldChar w:fldCharType="end"/>
      </w:r>
      <w:r w:rsidRPr="002E789B">
        <w:t xml:space="preserve"> Other designs</w:t>
      </w:r>
      <w:r w:rsidR="0039056C" w:rsidRPr="002E789B">
        <w:t xml:space="preserve">, </w:t>
      </w:r>
      <w:r w:rsidRPr="002E789B">
        <w:t>such as phase ½ or 2/3</w:t>
      </w:r>
      <w:r w:rsidR="0039056C" w:rsidRPr="002E789B">
        <w:t>,</w:t>
      </w:r>
      <w:r w:rsidRPr="002E789B">
        <w:t xml:space="preserve"> are </w:t>
      </w:r>
      <w:r w:rsidR="007334F0" w:rsidRPr="002E789B">
        <w:t>used</w:t>
      </w:r>
      <w:r w:rsidRPr="002E789B">
        <w:t xml:space="preserve"> to create seamless transitions from phase to phase, using less patients, time, and resources (ideally).</w:t>
      </w:r>
      <w:r w:rsidR="006F5E3E" w:rsidRPr="002E789B">
        <w:fldChar w:fldCharType="begin"/>
      </w:r>
      <w:r w:rsidR="002E789B">
        <w:instrText xml:space="preserve"> ADDIN ZOTERO_ITEM CSL_CITATION {"citationID":"a21vn41chl8","properties":{"formattedCitation":"\\super 4\\uc0\\u8211{}7\\nosupersub{}","plainCitation":"4–7","noteIndex":0},"citationItems":[{"id":2571,"uris":["http://zotero.org/users/5374610/items/QXJZT85R"],"itemData":{"id":2571,"type":"article-journal","abstract":"The global impact of Alzheimer's disease (AD) continues to increase, and focused efforts are needed to address this immense public health challenge. National leaders have set a goal to prevent or effectively treat AD by 2025. In this paper, we discuss the path to 2025, and what is feasible in this time frame given the realities and challenges of AD drug development, with a focus on disease-modifying therapies (DMTs). Under the current conditions, only drugs currently in late Phase 1 or later will have a chance of being approved by 2025. If pipeline attrition rates remain high, only a few compounds at best will meet this time frame. There is an opportunity to reduce the time and risk of AD drug development through an improvement in trial design; better trial infrastructure; disease registries of well-characterized participant cohorts to help with more rapid enrollment of appropriate study populations; validated biomarkers to better detect disease, determine risk and monitor disease progression as well as predict disease response; more sensitive clinical assessment tools; and faster regulatory review. To implement change requires efforts to build awareness, educate and foster engagement; increase funding for both basic and clinical research; reduce fragmented environments and systems; increase learning from successes and failures; promote data standardization and increase wider data sharing; understand AD at the basic biology level; and rapidly translate new knowledge into clinical development. Improved mechanistic understanding of disease onset and progression is central to more efficient AD drug development and will lead to improved therapeutic approaches and targets. The opportunity for more than a few new therapies by 2025 is small. Accelerating research and clinical development efforts and bringing DMTs to market sooner would have a significant impact on the future societal burden of AD. As these steps are put in place and plans come to fruition, e.g., approval of a DMT, it can be predicted that momentum will build, the process will be self-sustaining, and the path to 2025, and beyond, becomes clearer.","container-title":"Alzheimer's Research &amp; Therapy","DOI":"10.1186/s13195-016-0207-9","ISSN":"1758-9193","journalAbbreviation":"Alzheimers Res Ther","language":"eng","note":"PMID: 27646601\nPMCID: PMC5028936","page":"39","source":"PubMed","title":"Drug development in Alzheimer's disease: the path to 2025","title-short":"Drug development in Alzheimer's disease","volume":"8","author":[{"family":"Cummings","given":"Jeffrey"},{"family":"Aisen","given":"Paul S."},{"family":"DuBois","given":"Bruno"},{"family":"Frölich","given":"Lutz"},{"family":"Jack","given":"Clifford R."},{"family":"Jones","given":"Roy W."},{"family":"Morris","given":"John C."},{"family":"Raskin","given":"Joel"},{"family":"Dowsett","given":"Sherie A."},{"family":"Scheltens","given":"Philip"}],"issued":{"date-parts":[["2016",9,20]]}}},{"id":2540,"uris":["http://zotero.org/users/5374610/items/3FVZTAAI"],"itemData":{"id":2540,"type":"article-journal","abstract":"The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J."}],"issued":{"date-parts":[["2014",4]]}}},{"id":2406,"uris":["http://zotero.org/users/5374610/items/8PS3943I"],"itemData":{"id":2406,"type":"article-journal","abstract":"The traditional oncology drug development paradigm of single arm phase II studies followed by a randomized phase III study has limitations for modern oncology drug development. Interpretation of single arm phase II study results is difficult when a new drug is used in combination with other agents or when progression free survival is used as the endpoint rather than tumor shrinkage. Randomized phase II studies are more informative for these objectives but increase both the number of patients and time required to determine the value of a new experimental agent. In this paper, we compare different phase II study strategies to determine the most efficient drug development path in terms of number of patients and length of time to conclusion of drug efficacy on overall survival.","container-title":"Clinical cancer research : an official journal of the American Association for Cancer Research","DOI":"10.1158/1078-0432.CCR-08-3205","ISSN":"1078-0432","issue":"19","journalAbbreviation":"Clin Cancer Res","note":"PMID: 19789306\nPMCID: PMC2757284","page":"5950-5955","source":"PubMed Central","title":"A Comparison of Phase II Study Strategies","volume":"15","author":[{"family":"Hunsberger","given":"Sally"},{"family":"Zhao","given":"Yingdong"},{"family":"Simon","given":"Richard"}],"issued":{"date-parts":[["2009",10,1]]}}},{"id":3284,"uris":["http://zotero.org/users/5374610/items/VAXSULSL"],"itemData":{"id":3284,"type":"article-journal","abstract":"This article reviews phase 2-3 clinical trial designs, including their genesis and the potential role of such designs in treatment evaluation. The paper begins with a discussion of the many scientific flaws in the conventional phase 2 --&gt; phase 3 treatment evaluation process that motivate phase 2-3 designs. This is followed by descriptions of some particular phase 2-3 designs that have been proposed, including two-stage designs to evaluate one experimental treatment, a design that accommodates both frontline and salvage therapy in oncology, two-stage select-and-test designs that evaluate several experimental treatments, dose-ranging designs, and a seamless phase 2-3 design based on both early response-toxicity outcomes and later event times. A general conclusion is that, in many circumstances, a properly designed phase 2-3 trial utilizes resources much more efficiently and provides much more reliable inferences than conventional methods.","container-title":"Lifetime Data Analysis","DOI":"10.1007/s10985-007-9049-x","ISSN":"1380-7870","issue":"1","journalAbbreviation":"Lifetime Data Anal","language":"eng","note":"PMID: 17763973","page":"37-53","source":"PubMed","title":"A review of phase 2-3 clinical trial designs","volume":"14","author":[{"family":"Thall","given":"Peter F."}],"issued":{"date-parts":[["2008",3]]}}}],"schema":"https://github.com/citation-style-language/schema/raw/master/csl-citation.json"} </w:instrText>
      </w:r>
      <w:r w:rsidR="006F5E3E" w:rsidRPr="002E789B">
        <w:fldChar w:fldCharType="separate"/>
      </w:r>
      <w:r w:rsidR="002E789B" w:rsidRPr="002E789B">
        <w:rPr>
          <w:vertAlign w:val="superscript"/>
        </w:rPr>
        <w:t>4–7</w:t>
      </w:r>
      <w:r w:rsidR="006F5E3E" w:rsidRPr="002E789B">
        <w:fldChar w:fldCharType="end"/>
      </w:r>
      <w:r w:rsidR="006F5E3E" w:rsidRPr="002E789B">
        <w:t xml:space="preserve"> </w:t>
      </w:r>
      <w:r w:rsidRPr="002E789B">
        <w:t>Although interesting, these methods of shortening the drug development process have been widely discussed elsewhere</w:t>
      </w:r>
      <w:r w:rsidR="006F5E3E" w:rsidRPr="002E789B">
        <w:t>.</w:t>
      </w:r>
      <w:r w:rsidRPr="002E789B">
        <w:t xml:space="preserve"> This paper will focus on a method less widely characterized and understood</w:t>
      </w:r>
      <w:r w:rsidR="007334F0" w:rsidRPr="002E789B">
        <w:t xml:space="preserve">. This is what we call P2 Bypass which we have </w:t>
      </w:r>
      <w:r w:rsidRPr="002E789B">
        <w:t>defined for ou</w:t>
      </w:r>
      <w:r w:rsidR="005141A1" w:rsidRPr="002E789B">
        <w:t>r</w:t>
      </w:r>
      <w:r w:rsidRPr="002E789B">
        <w:t xml:space="preserve"> purposes as cases </w:t>
      </w:r>
      <w:r w:rsidR="006F5E3E" w:rsidRPr="002E789B">
        <w:t xml:space="preserve">when </w:t>
      </w:r>
      <w:r w:rsidRPr="002E789B">
        <w:t>P3 trials are initiated without positive evidence from a P2 trial.</w:t>
      </w:r>
      <w:r w:rsidR="00FB6A53" w:rsidRPr="002E789B">
        <w:t xml:space="preserve"> In what follows…</w:t>
      </w:r>
    </w:p>
    <w:p w14:paraId="5F1BDCB9" w14:textId="77777777" w:rsidR="00B25E7E" w:rsidRPr="002E789B" w:rsidRDefault="00B25E7E" w:rsidP="002E789B">
      <w:pPr>
        <w:rPr>
          <w:b/>
          <w:bCs/>
          <w:color w:val="2F6920"/>
        </w:rPr>
      </w:pPr>
      <w:r w:rsidRPr="002E789B">
        <w:rPr>
          <w:b/>
          <w:bCs/>
          <w:color w:val="2F6920"/>
        </w:rPr>
        <w:t xml:space="preserve">What is the purpose of P2 Trials? </w:t>
      </w:r>
    </w:p>
    <w:p w14:paraId="1B58B160" w14:textId="5A8A616A" w:rsidR="00B66C95" w:rsidRPr="002E789B" w:rsidRDefault="00665817" w:rsidP="002E789B">
      <w:pPr>
        <w:ind w:firstLine="720"/>
        <w:rPr>
          <w:color w:val="000000" w:themeColor="text1"/>
        </w:rPr>
      </w:pPr>
      <w:r w:rsidRPr="002E789B">
        <w:rPr>
          <w:color w:val="000000" w:themeColor="text1"/>
        </w:rPr>
        <w:t>To understand whether is appropriate to bypass P2 trials, it is first important</w:t>
      </w:r>
      <w:r w:rsidRPr="002E789B">
        <w:t xml:space="preserve"> to understand the role of P2 trials in traditional neurological drug development.</w:t>
      </w:r>
      <w:r w:rsidRPr="002E789B">
        <w:rPr>
          <w:color w:val="000000" w:themeColor="text1"/>
        </w:rPr>
        <w:t xml:space="preserve"> The first task of a typical P2 trial in neurology is to find the optimal dose and schedule</w:t>
      </w:r>
      <w:r w:rsidRPr="002E789B">
        <w:t>.</w:t>
      </w:r>
      <w:r w:rsidRPr="002E789B">
        <w:fldChar w:fldCharType="begin"/>
      </w:r>
      <w:r w:rsidR="002E789B">
        <w:instrText xml:space="preserve"> ADDIN ZOTERO_ITEM CSL_CITATION {"citationID":"cd7GPoM9","properties":{"formattedCitation":"\\super 8\\uc0\\u8211{}13\\nosupersub{}","plainCitation":"8–13","noteIndex":0},"citationItems":[{"id":2530,"uris":["http://zotero.org/users/5374610/items/PMGTULTH"],"itemData":{"id":2530,"type":"article-journal","abstract":"OBJECTIVE: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J."},{"family":"Chataway","given":"Jeremy"}],"issued":{"date-parts":[["2015",2]]}}},{"id":2543,"uris":["http://zotero.org/users/5374610/items/6TK2G5GE"],"itemData":{"id":2543,"type":"article-journal","abstract":"To date, outcomes for all Phase III clinical trials for traumatic brain injury (TBI) have been negative. The recent disappointing results of the Progesterone for the Treatment of Traumatic Brain Injury (ProTECT) and Study of a Neuroprotective Agent, Progesterone, in Severe Traumatic Brain Injury (SyNAPSe) Phase III trials for progesterone in TBI have triggered considerable speculation about the reasons for the negative outcomes of these two studies in particular and for those of all previous Phase III TBI clinical trials in general. Among the factors proposed to explain the ProTECT III and SyNAPSe results, the investigators themselves and others have cited: 1) the pathophysiological complexity of TBI itself; 2) issues with the quality and clinical relevance of the preclinical animal models; 3) insufficiently sensitive clinical endpoints; and 4) inappropriate clinical trial designs and strategies. This paper highlights three critical trial design factors that may have contributed substantially to the negative outcomes: 1) suboptimal doses and treatment durations in the Phase II studies; 2) the strategic decision not to perform Phase IIB studies to optimize these variables before initiating Phase III; and 3) the lack of incorporation of the preclinical and Chinese Phase II results, as well as allometric scaling principles, into the Phase III designs. Given these circumstances and the exceptional pleiotropic potential of progesterone as a TBI (and stroke) therapeutic, we are advocating a return to Phase IIB testing. We advocate the incorporation of dose and schedule optimization focused on lower doses and a longer duration of treatment, combined with the addressing of other potential trial design problems raised by the authors in the recently published trial results.","container-title":"Journal of Neurotrauma","DOI":"10.1089/neu.2015.4179","ISSN":"0897-7151","issue":"11","journalAbbreviation":"J Neurotrauma","note":"PMID: 26370183\nPMCID: PMC5455214","page":"1915-1918","source":"PubMed Central","title":"Suboptimal Dosing Parameters as Possible Factors in the Negative Phase III Clinical Trials of Progesterone for Traumatic Brain Injury","volume":"34","author":[{"family":"Howard","given":"Randy B."},{"family":"Sayeed","given":"Iqbal"},{"family":"Stein","given":"Donald G."}],"issued":{"date-parts":[["2017",6,1]]}}},{"id":2547,"uris":["http://zotero.org/users/5374610/items/3UR6ZBFM"],"itemData":{"id":2547,"type":"article-journal","abstract":"The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2546,"uris":["http://zotero.org/users/5374610/items/A664B6SU"],"itemData":{"id":2546,"type":"article-journal","container-title":"Future Neurology","DOI":"10.2217/fnl.15.49","ISSN":"1479-6708","issue":"1","note":"publisher: Future Medicine","page":"9-13","source":"futuremedicine.com (Atypon)","title":"Lost in translation: understanding the failure of the progesterone/traumatic brain injury Phase III trials","title-short":"Lost in translation","volume":"11","author":[{"family":"Stein","given":"Donald G"}],"issued":{"date-parts":[["2016",2]]}}},{"id":2558,"uris":["http://zotero.org/users/5374610/items/PRQME3WN"],"itemData":{"id":2558,"type":"article-journal","abstract":"Under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M."}],"issued":{"date-parts":[["2002",7,15]]}}}],"schema":"https://github.com/citation-style-language/schema/raw/master/csl-citation.json"} </w:instrText>
      </w:r>
      <w:r w:rsidRPr="002E789B">
        <w:fldChar w:fldCharType="separate"/>
      </w:r>
      <w:r w:rsidR="002E789B" w:rsidRPr="002E789B">
        <w:rPr>
          <w:vertAlign w:val="superscript"/>
        </w:rPr>
        <w:t>8–13</w:t>
      </w:r>
      <w:r w:rsidRPr="002E789B">
        <w:fldChar w:fldCharType="end"/>
      </w:r>
      <w:r w:rsidRPr="002E789B">
        <w:t xml:space="preserve"> This is a stage where, using many doses, you can begin to see a dose relationship in the efficacy and safety endpoints.</w:t>
      </w:r>
      <w:r w:rsidRPr="002E789B">
        <w:fldChar w:fldCharType="begin"/>
      </w:r>
      <w:r w:rsidRPr="002E789B">
        <w:instrText xml:space="preserve"> ADDIN ZOTERO_ITEM CSL_CITATION {"citationID":"llO8sR2K","properties":{"formattedCitation":"\\super 2\\nosupersub{}","plainCitation":"2","noteIndex":0},"citationItems":[{"id":3156,"uris":["http://zotero.org/users/5374610/items/GKBUIY5F"],"itemData":{"id":3156,"type":"chapter","abstract":"This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fldChar w:fldCharType="separate"/>
      </w:r>
      <w:r w:rsidRPr="002E789B">
        <w:rPr>
          <w:vertAlign w:val="superscript"/>
        </w:rPr>
        <w:t>2</w:t>
      </w:r>
      <w:r w:rsidRPr="002E789B">
        <w:fldChar w:fldCharType="end"/>
      </w:r>
      <w:r w:rsidRPr="002E789B">
        <w:t xml:space="preserve"> The second task of a P2 trial is to begin to evaluate whether the drug has the desired impact on the condition. Ideally, these trials would use clinical endpoints so that researchers could determine if the treatment has an impact on the livelihood of patients with the condition. In some chronic neurological disease however, relying on clinical effects would prolong the duration of clinical trials significantly.</w:t>
      </w:r>
      <w:r w:rsidRPr="002E789B">
        <w:fldChar w:fldCharType="begin"/>
      </w:r>
      <w:r w:rsidR="002E789B">
        <w:instrText xml:space="preserve"> ADDIN ZOTERO_ITEM CSL_CITATION {"citationID":"gQM40GVP","properties":{"formattedCitation":"\\super 8,9,13,14\\nosupersub{}","plainCitation":"8,9,13,14","noteIndex":0},"citationItems":[{"id":2538,"uris":["http://zotero.org/users/5374610/items/D3PIYP7B"],"itemData":{"id":2538,"type":"article-journal","abstract":"Over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M."}],"issued":{"date-parts":[["2002",7,15]]}}}],"schema":"https://github.com/citation-style-language/schema/raw/master/csl-citation.json"} </w:instrText>
      </w:r>
      <w:r w:rsidRPr="002E789B">
        <w:fldChar w:fldCharType="separate"/>
      </w:r>
      <w:r w:rsidR="002E789B" w:rsidRPr="002E789B">
        <w:rPr>
          <w:vertAlign w:val="superscript"/>
        </w:rPr>
        <w:t>8,9,13,14</w:t>
      </w:r>
      <w:r w:rsidRPr="002E789B">
        <w:fldChar w:fldCharType="end"/>
      </w:r>
      <w:r w:rsidRPr="002E789B">
        <w:t xml:space="preserve"> In these cases, phase 2 trials may investigate endpoints that they believe are surrogates for the clinical outcomes or use “proof of concept” endpoints that simply show that the drug is having the desired biological effect which they assume will have the desired therapeutic effect.</w:t>
      </w:r>
      <w:r w:rsidRPr="002E789B">
        <w:fldChar w:fldCharType="begin"/>
      </w:r>
      <w:r w:rsidR="002E789B">
        <w:instrText xml:space="preserve"> ADDIN ZOTERO_ITEM CSL_CITATION {"citationID":"kVIp6ueH","properties":{"formattedCitation":"\\super 8,9,11,15\\nosupersub{}","plainCitation":"8,9,11,15","noteIndex":0},"citationItems":[{"id":2550,"uris":["http://zotero.org/users/5374610/items/CI3MN6T2"],"itemData":{"id":2550,"type":"article-journal","abstract":"The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schema":"https://github.com/citation-style-language/schema/raw/master/csl-citation.json"} </w:instrText>
      </w:r>
      <w:r w:rsidRPr="002E789B">
        <w:fldChar w:fldCharType="separate"/>
      </w:r>
      <w:r w:rsidR="002E789B" w:rsidRPr="002E789B">
        <w:rPr>
          <w:vertAlign w:val="superscript"/>
        </w:rPr>
        <w:t>8,9,11,15</w:t>
      </w:r>
      <w:r w:rsidRPr="002E789B">
        <w:fldChar w:fldCharType="end"/>
      </w:r>
      <w:r w:rsidRPr="002E789B">
        <w:t xml:space="preserve"> The final goal of P2 trials is to determine the patient population to test the treatment in. The above variables are all investigated and optimized within a patient population of interest.</w:t>
      </w:r>
      <w:r w:rsidR="002801E2" w:rsidRPr="002E789B">
        <w:t xml:space="preserve"> </w:t>
      </w:r>
      <w:r w:rsidR="002801E2" w:rsidRPr="002E789B">
        <w:rPr>
          <w:color w:val="000000" w:themeColor="text1"/>
        </w:rPr>
        <w:t>P2 trials are an important tool to collect</w:t>
      </w:r>
      <w:r w:rsidR="002801E2" w:rsidRPr="002E789B">
        <w:rPr>
          <w:color w:val="000000" w:themeColor="text1"/>
        </w:rPr>
        <w:t xml:space="preserve"> data </w:t>
      </w:r>
      <w:r w:rsidR="002801E2" w:rsidRPr="002E789B">
        <w:rPr>
          <w:color w:val="000000" w:themeColor="text1"/>
        </w:rPr>
        <w:t>that has</w:t>
      </w:r>
      <w:r w:rsidR="002801E2" w:rsidRPr="002E789B">
        <w:rPr>
          <w:color w:val="000000" w:themeColor="text1"/>
        </w:rPr>
        <w:t xml:space="preserve"> “a significant impact on future trial size, expense, and risk.”</w:t>
      </w:r>
      <w:r w:rsidR="002801E2" w:rsidRPr="002E789B">
        <w:rPr>
          <w:color w:val="000000" w:themeColor="text1"/>
        </w:rPr>
        <w:fldChar w:fldCharType="begin"/>
      </w:r>
      <w:r w:rsidR="002E789B">
        <w:rPr>
          <w:color w:val="000000" w:themeColor="text1"/>
        </w:rPr>
        <w:instrText xml:space="preserve"> ADDIN ZOTERO_ITEM CSL_CITATION {"citationID":"a1gtpburucf","properties":{"formattedCitation":"\\super 2\\nosupersub{}","plainCitation":"2","noteIndex":0},"citationItems":[{"id":3156,"uris":["http://zotero.org/users/5374610/items/GKBUIY5F"],"itemData":{"id":3156,"type":"chapter","abstract":"This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002801E2" w:rsidRPr="002E789B">
        <w:rPr>
          <w:color w:val="000000" w:themeColor="text1"/>
        </w:rPr>
        <w:fldChar w:fldCharType="separate"/>
      </w:r>
      <w:r w:rsidR="002E789B" w:rsidRPr="002E789B">
        <w:rPr>
          <w:color w:val="000000"/>
          <w:vertAlign w:val="superscript"/>
        </w:rPr>
        <w:t>2</w:t>
      </w:r>
      <w:r w:rsidR="002801E2" w:rsidRPr="002E789B">
        <w:rPr>
          <w:color w:val="000000" w:themeColor="text1"/>
        </w:rPr>
        <w:fldChar w:fldCharType="end"/>
      </w:r>
    </w:p>
    <w:p w14:paraId="7D6DEF61" w14:textId="732CC854" w:rsidR="00B66C95" w:rsidRPr="002E789B" w:rsidRDefault="00B66C95" w:rsidP="002E789B">
      <w:pPr>
        <w:rPr>
          <w:b/>
          <w:bCs/>
          <w:color w:val="385623" w:themeColor="accent6" w:themeShade="80"/>
        </w:rPr>
      </w:pPr>
      <w:r w:rsidRPr="002E789B">
        <w:rPr>
          <w:b/>
          <w:bCs/>
          <w:color w:val="385623" w:themeColor="accent6" w:themeShade="80"/>
        </w:rPr>
        <w:lastRenderedPageBreak/>
        <w:t>Bypassin</w:t>
      </w:r>
      <w:r w:rsidR="006B5159" w:rsidRPr="002E789B">
        <w:rPr>
          <w:b/>
          <w:bCs/>
          <w:color w:val="385623" w:themeColor="accent6" w:themeShade="80"/>
        </w:rPr>
        <w:t>g</w:t>
      </w:r>
      <w:r w:rsidR="001C54F5" w:rsidRPr="002E789B">
        <w:rPr>
          <w:b/>
          <w:bCs/>
          <w:color w:val="385623" w:themeColor="accent6" w:themeShade="80"/>
        </w:rPr>
        <w:t xml:space="preserve">-why would it happen </w:t>
      </w:r>
    </w:p>
    <w:p w14:paraId="6CDB111B" w14:textId="368FCD22" w:rsidR="000D20A1" w:rsidRPr="002E789B" w:rsidRDefault="006B5159" w:rsidP="002E789B">
      <w:r w:rsidRPr="002E789B">
        <w:rPr>
          <w:b/>
          <w:bCs/>
          <w:color w:val="385623" w:themeColor="accent6" w:themeShade="80"/>
        </w:rPr>
        <w:tab/>
      </w:r>
      <w:r w:rsidRPr="002E789B">
        <w:rPr>
          <w:color w:val="000000" w:themeColor="text1"/>
        </w:rPr>
        <w:t xml:space="preserve">Regardless of the value of knowledge gained by this stage of the drug development timeline, P3 trials are often started without </w:t>
      </w:r>
      <w:r w:rsidRPr="002E789B">
        <w:t xml:space="preserve">direct, P2 trial </w:t>
      </w:r>
      <w:commentRangeStart w:id="3"/>
      <w:r w:rsidRPr="002E789B">
        <w:t>evidence</w:t>
      </w:r>
      <w:commentRangeEnd w:id="3"/>
      <w:r w:rsidRPr="002E789B">
        <w:rPr>
          <w:rStyle w:val="CommentReference"/>
          <w:sz w:val="24"/>
          <w:szCs w:val="24"/>
        </w:rPr>
        <w:commentReference w:id="3"/>
      </w:r>
      <w:r w:rsidRPr="002E789B">
        <w:rPr>
          <w:color w:val="000000" w:themeColor="text1"/>
        </w:rPr>
        <w:t xml:space="preserve">. In these cases, P3 </w:t>
      </w:r>
      <w:r w:rsidRPr="002E789B">
        <w:t>trials can rely on data from other indications or drugs to infer information for their trial. For example, P3 trial investigators can extrapolate from trials looking at a similar drug in the same indication</w:t>
      </w:r>
      <w:r w:rsidRPr="002E789B">
        <w:fldChar w:fldCharType="begin"/>
      </w:r>
      <w:r w:rsidR="002E789B">
        <w:instrText xml:space="preserve"> ADDIN ZOTERO_ITEM CSL_CITATION {"citationID":"0MKfQNi9","properties":{"formattedCitation":"\\super 8\\nosupersub{}","plainCitation":"8","noteIndex":0},"citationItems":[{"id":2530,"uris":["http://zotero.org/users/5374610/items/PMGTULTH"],"itemData":{"id":2530,"type":"article-journal","abstract":"OBJECTIVE: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Group"}],"issued":{"date-parts":[["2019",4,2]]}}}],"schema":"https://github.com/citation-style-language/schema/raw/master/csl-citation.json"} </w:instrText>
      </w:r>
      <w:r w:rsidRPr="002E789B">
        <w:fldChar w:fldCharType="separate"/>
      </w:r>
      <w:r w:rsidR="002E789B" w:rsidRPr="002E789B">
        <w:rPr>
          <w:vertAlign w:val="superscript"/>
        </w:rPr>
        <w:t>8</w:t>
      </w:r>
      <w:r w:rsidRPr="002E789B">
        <w:fldChar w:fldCharType="end"/>
      </w:r>
      <w:r w:rsidRPr="002E789B">
        <w:t xml:space="preserve"> </w:t>
      </w:r>
      <w:r w:rsidR="001C54F5" w:rsidRPr="002E789B">
        <w:t xml:space="preserve">or the </w:t>
      </w:r>
      <w:r w:rsidRPr="002E789B">
        <w:t>same drug but a similar indication</w:t>
      </w:r>
      <w:r w:rsidRPr="002E789B">
        <w:fldChar w:fldCharType="begin"/>
      </w:r>
      <w:r w:rsidR="002E789B">
        <w:instrText xml:space="preserve"> ADDIN ZOTERO_ITEM CSL_CITATION {"citationID":"xBWn2JkL","properties":{"formattedCitation":"\\super 9\\nosupersub{}","plainCitation":"9","noteIndex":0},"citationItems":[{"id":2533,"uris":["http://zotero.org/users/5374610/items/9KJB4APM"],"itemData":{"id":2533,"type":"article-journal","abstract":"Progressive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rsidRPr="002E789B">
        <w:fldChar w:fldCharType="separate"/>
      </w:r>
      <w:r w:rsidR="002E789B" w:rsidRPr="002E789B">
        <w:rPr>
          <w:vertAlign w:val="superscript"/>
        </w:rPr>
        <w:t>9</w:t>
      </w:r>
      <w:r w:rsidRPr="002E789B">
        <w:fldChar w:fldCharType="end"/>
      </w:r>
      <w:r w:rsidRPr="002E789B">
        <w:t xml:space="preserve">. </w:t>
      </w:r>
      <w:r w:rsidRPr="002E789B">
        <w:t xml:space="preserve">Alternatively, investigators sometimes do run P2 trials but persevere after obtaining a nonpositive result on their clinical outcomes (or don’t have one). </w:t>
      </w:r>
      <w:r w:rsidR="007759D9" w:rsidRPr="002E789B">
        <w:t xml:space="preserve">We will use </w:t>
      </w:r>
      <w:proofErr w:type="gramStart"/>
      <w:r w:rsidR="007759D9" w:rsidRPr="002E789B">
        <w:t>all of</w:t>
      </w:r>
      <w:proofErr w:type="gramEnd"/>
      <w:r w:rsidR="007759D9" w:rsidRPr="002E789B">
        <w:t xml:space="preserve"> these cases to mean P2 bypass.</w:t>
      </w:r>
    </w:p>
    <w:p w14:paraId="15C8F6E0" w14:textId="19393FE9" w:rsidR="00037653" w:rsidRPr="002E789B" w:rsidRDefault="000D20A1" w:rsidP="002E789B">
      <w:pPr>
        <w:ind w:firstLine="360"/>
        <w:rPr>
          <w:color w:val="000000" w:themeColor="text1"/>
        </w:rPr>
      </w:pPr>
      <w:r w:rsidRPr="002E789B">
        <w:t>Our own unpublished study suggests that 48% of P3 cancer trials are launched absent positive P2 evidence</w:t>
      </w:r>
      <w:r w:rsidR="0099561B" w:rsidRPr="002E789B">
        <w:t>.</w:t>
      </w:r>
      <w:r w:rsidRPr="002E789B">
        <w:t xml:space="preserve"> However, the drug development landscape </w:t>
      </w:r>
      <w:r w:rsidR="002E16EF" w:rsidRPr="002E789B">
        <w:t xml:space="preserve">is vastly different </w:t>
      </w:r>
      <w:r w:rsidRPr="002E789B">
        <w:t>in neurology. For example, there are significantly fewer and longer clinical trials in neurology than in cancer, and the benefit gained is often marginal and palliative.</w:t>
      </w:r>
      <w:r w:rsidRPr="002E789B">
        <w:fldChar w:fldCharType="begin"/>
      </w:r>
      <w:r w:rsidR="002E789B">
        <w:instrText xml:space="preserve"> ADDIN ZOTERO_ITEM CSL_CITATION {"citationID":"c7kgV0LP","properties":{"formattedCitation":"\\super 16\\nosupersub{}","plainCitation":"16","noteIndex":0},"citationItems":[{"id":678,"uris":["http://zotero.org/users/5374610/items/D3TLKMWI"],"itemData":{"id":678,"type":"article-journal","abstract":"OBJECTIVE: To determine whether patients randomized to unapproved, disease-modifying interventions in neurodegenerative disease trials have better outcomes than patients randomized to placebo by performing a systematic review and meta-analysis of risk and benefit experienced by patients in randomized placebo-controlled trials testing investigational treatments for Alzheimer disease, Parkinson disease, Huntington disease, or amyotrophic lateral sclerosis (ALS).\nMETHODS: We searched MEDLINE, Embase, and ClinicalTrials.gov for results of randomized trials testing non-Food and Drug Administration-approved, putatively disease-modifying interventions from January 2005 to May 2018. Trial characteristics were double-extracted. Coprimary endpoints were the treatment advantage over placebo on efficacy (standardized mean difference in outcomes) and safety (risk ratios of serious adverse events and withdrawals due to adverse events), calculated with random effects meta-analyses. The study was registered on PROSPERO (CRD42018103798).\nRESULTS: We included 113 trials (n = 39,875 patients). There was no significant efficacy advantage associated with assignment to putatively disease-modifying interventions compared to placebo for Alzheimer disease (standardized mean difference [SMD] -0.03, 95% confidence interval [CI] -0.07 to 0.01), Parkinson disease (SMD -0.09, 95% CI -0.32 to 0.15), ALS (SMD 0.02, 95% CI -0.25 to 0.30), or Huntington disease (0.02, 95% CI -0.27 to 0.31). Patients with Alzheimer disease assigned to active treatment were at higher risk of experiencing serious adverse events (risk ratio [RR] 1.15, 95% CI 1.04-1.27) and withdrawals due to adverse events (RR 1.44, 95% CI 1.21-1.70).\nCONCLUSIONS: Assignment to active treatment was not beneficial for any of the indications examined and may have been slightly disadvantageous for patients with Alzheimer disease. Our findings suggest that patients with neurodegenerative diseases are not, on the whole, harmed by assignment to placebo when participating in trials.","container-title":"Neurology","DOI":"10.1212/WNL.0000000000008699","ISSN":"1526-632X","issue":"1","journalAbbreviation":"Neurology","language":"eng","note":"number: 1\nPMID: 31792092","page":"e1-e14","source":"PubMed","title":"Risks and benefits of unapproved disease-modifying treatments for neurodegenerative disease","volume":"94","author":[{"family":"Feustel","given":"Aden C."},{"family":"MacPherson","given":"Amanda"},{"family":"Fergusson","given":"Dean A."},{"family":"Kieburtz","given":"Karl"},{"family":"Kimmelman","given":"Jonathan"}],"issued":{"date-parts":[["2020",1,7]]}}}],"schema":"https://github.com/citation-style-language/schema/raw/master/csl-citation.json"} </w:instrText>
      </w:r>
      <w:r w:rsidRPr="002E789B">
        <w:fldChar w:fldCharType="separate"/>
      </w:r>
      <w:r w:rsidR="002E789B" w:rsidRPr="002E789B">
        <w:rPr>
          <w:vertAlign w:val="superscript"/>
        </w:rPr>
        <w:t>16</w:t>
      </w:r>
      <w:r w:rsidRPr="002E789B">
        <w:fldChar w:fldCharType="end"/>
      </w:r>
      <w:r w:rsidRPr="002E789B">
        <w:t xml:space="preserve"> Contrary to oncology, where bypassing may be due to encouraging early safety or efficacy signals, bypassing P2 trials in neurology may be influenced by the lack of surrogate endpoints</w:t>
      </w:r>
      <w:r w:rsidRPr="002E789B">
        <w:fldChar w:fldCharType="begin"/>
      </w:r>
      <w:r w:rsidR="002E789B">
        <w:instrText xml:space="preserve"> ADDIN ZOTERO_ITEM CSL_CITATION {"citationID":"TThMaC2p","properties":{"formattedCitation":"\\super 15,17\\nosupersub{}","plainCitation":"15,17","noteIndex":0},"citationItems":[{"id":2555,"uris":["http://zotero.org/users/5374610/items/3FRTPIYI"],"itemData":{"id":2555,"type":"article-journal","abstract":"An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Pr="002E789B">
        <w:fldChar w:fldCharType="separate"/>
      </w:r>
      <w:r w:rsidR="002E789B" w:rsidRPr="002E789B">
        <w:rPr>
          <w:vertAlign w:val="superscript"/>
        </w:rPr>
        <w:t>15,17</w:t>
      </w:r>
      <w:r w:rsidRPr="002E789B">
        <w:fldChar w:fldCharType="end"/>
      </w:r>
      <w:r w:rsidRPr="002E789B">
        <w:t xml:space="preserve"> and </w:t>
      </w:r>
      <w:r w:rsidRPr="002E789B">
        <w:rPr>
          <w:color w:val="000000" w:themeColor="text1"/>
        </w:rPr>
        <w:t>companies that are desperate to find treatment options</w:t>
      </w:r>
      <w:r w:rsidRPr="002E789B">
        <w:rPr>
          <w:color w:val="000000" w:themeColor="text1"/>
        </w:rPr>
        <w:t xml:space="preserve"> </w:t>
      </w:r>
      <w:r w:rsidRPr="002E789B">
        <w:rPr>
          <w:color w:val="000000" w:themeColor="text1"/>
        </w:rPr>
        <w:t>for a population with little to no treatment options and attempt a “hail mary”.</w:t>
      </w:r>
      <w:r w:rsidRPr="002E789B">
        <w:rPr>
          <w:color w:val="000000" w:themeColor="text1"/>
        </w:rPr>
        <w:fldChar w:fldCharType="begin"/>
      </w:r>
      <w:r w:rsidR="002E789B">
        <w:rPr>
          <w:color w:val="000000" w:themeColor="text1"/>
        </w:rPr>
        <w:instrText xml:space="preserve"> ADDIN ZOTERO_ITEM CSL_CITATION {"citationID":"PcUN2WBX","properties":{"formattedCitation":"\\super 18,19\\nosupersub{}","plainCitation":"18,19","noteIndex":0},"citationItems":[{"id":2564,"uris":["http://zotero.org/users/5374610/items/E63UWNIS"],"itemData":{"id":2564,"type":"article-journal","container-title":"JAMA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S."}],"issued":{"date-parts":[["2020",2,1]]}}},{"id":2566,"uris":["http://zotero.org/users/5374610/items/DMVT4BC6"],"itemData":{"id":2566,"type":"article-journal","abstract":"Deposits of amyloid plaques and neurofibrillary tangles of aggregated tau in the brain represent key hallmarks of the neurodegenerative disorder, Alzheimer’s Disease (AD) and form the basis of the major hypotheses of AD causality. To date, therapeutics that reduce brain amyloid in AD patients have demonstrated no effect in reversing the associated decline in cognition or function indicating that the amyloid hypothesis is either incorrect or that there is a point when the disease becomes independent of Aβ production or is refractory to any type of therapeutic intervention. The clinical failures of inhibitors of tau aggregation, neurotransmitter modulators and drugs repurposed from AD-associated disease indications tend to support this latter viewpoint. Current understanding of AD causality is thus incomplete, a situation that has been compounded by a debate on whether AD is a singularly distinct form of dementia and by the dogmatic promotion of hypotheses over actual clinical data. The latter has repeatedly led to compounds lacking efficacy in Phase II trials being advanced into Phase III where their lack of efficacy is routinely recapitulated. This Commentary, the first of two, discusses amyloid and tau as putative drug targets for AD in the context of the prevalence and economic and social impact of this insidious neurodegenerative disease.","container-title":"Biochemical Pharmacology","DOI":"10.1016/j.bcp.2018.09.026","ISSN":"0006-2952","journalAbbreviation":"Biochemical Pharmacology","language":"en","page":"359-375","source":"ScienceDirect","title":"Alzheimer’s disease (AD) therapeutics – 1: Repeated clinical failures continue to question the amyloid hypothesis of AD and the current understanding of AD causality","title-short":"Alzheimer’s disease (AD) therapeutics – 1","volume":"158","author":[{"family":"Mullane","given":"Kevin"},{"family":"Williams","given":"Michael"}],"issued":{"date-parts":[["2018",12,1]]}}}],"schema":"https://github.com/citation-style-language/schema/raw/master/csl-citation.json"} </w:instrText>
      </w:r>
      <w:r w:rsidRPr="002E789B">
        <w:rPr>
          <w:color w:val="000000" w:themeColor="text1"/>
        </w:rPr>
        <w:fldChar w:fldCharType="separate"/>
      </w:r>
      <w:r w:rsidR="002E789B" w:rsidRPr="002E789B">
        <w:rPr>
          <w:color w:val="000000"/>
          <w:vertAlign w:val="superscript"/>
        </w:rPr>
        <w:t>18,19</w:t>
      </w:r>
      <w:r w:rsidRPr="002E789B">
        <w:rPr>
          <w:color w:val="000000" w:themeColor="text1"/>
        </w:rPr>
        <w:fldChar w:fldCharType="end"/>
      </w:r>
      <w:r w:rsidRPr="002E789B">
        <w:rPr>
          <w:color w:val="000000" w:themeColor="text1"/>
        </w:rPr>
        <w:t xml:space="preserve"> </w:t>
      </w:r>
      <w:r w:rsidRPr="002E789B">
        <w:rPr>
          <w:color w:val="000000" w:themeColor="text1"/>
        </w:rPr>
        <w:t xml:space="preserve">Other reasons companies might initiate a P3 trial without affirmative P2 evidence include the academic industrial complex, </w:t>
      </w:r>
      <w:r w:rsidR="002E16EF" w:rsidRPr="002E789B">
        <w:rPr>
          <w:color w:val="000000" w:themeColor="text1"/>
        </w:rPr>
        <w:t xml:space="preserve">market pressures or </w:t>
      </w:r>
      <w:r w:rsidRPr="002E789B">
        <w:rPr>
          <w:color w:val="000000" w:themeColor="text1"/>
        </w:rPr>
        <w:t>intense competition between companies, and the huge potential for payoff if successful.</w:t>
      </w:r>
      <w:r w:rsidRPr="002E789B">
        <w:rPr>
          <w:color w:val="000000" w:themeColor="text1"/>
        </w:rPr>
        <w:fldChar w:fldCharType="begin"/>
      </w:r>
      <w:r w:rsidR="002E789B">
        <w:rPr>
          <w:color w:val="000000" w:themeColor="text1"/>
        </w:rPr>
        <w:instrText xml:space="preserve"> ADDIN ZOTERO_ITEM CSL_CITATION {"citationID":"Yifh6Ysd","properties":{"formattedCitation":"\\super 20\\nosupersub{}","plainCitation":"20","noteIndex":0},"citationItems":[{"id":2568,"uris":["http://zotero.org/users/5374610/items/WKS8HD84"],"itemData":{"id":2568,"type":"article-journal","abstract":"Efforts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antibodies","volume":"3","author":[{"family":"Gold","given":"Michael"}],"issued":{"date-parts":[["2017",5,17]]}}}],"schema":"https://github.com/citation-style-language/schema/raw/master/csl-citation.json"} </w:instrText>
      </w:r>
      <w:r w:rsidRPr="002E789B">
        <w:rPr>
          <w:color w:val="000000" w:themeColor="text1"/>
        </w:rPr>
        <w:fldChar w:fldCharType="separate"/>
      </w:r>
      <w:r w:rsidR="002E789B" w:rsidRPr="002E789B">
        <w:rPr>
          <w:color w:val="000000"/>
          <w:vertAlign w:val="superscript"/>
        </w:rPr>
        <w:t>20</w:t>
      </w:r>
      <w:r w:rsidRPr="002E789B">
        <w:rPr>
          <w:color w:val="000000" w:themeColor="text1"/>
        </w:rPr>
        <w:fldChar w:fldCharType="end"/>
      </w:r>
      <w:r w:rsidR="00134677" w:rsidRPr="002E789B">
        <w:t xml:space="preserve"> </w:t>
      </w:r>
      <w:r w:rsidR="00134677" w:rsidRPr="002E789B">
        <w:t xml:space="preserve">This approach (if </w:t>
      </w:r>
      <w:r w:rsidR="00134677" w:rsidRPr="002E789B">
        <w:t xml:space="preserve">the treatment is </w:t>
      </w:r>
      <w:r w:rsidR="00134677" w:rsidRPr="002E789B">
        <w:t>successful) would likely speed up the time it takes for the treatment to be approved</w:t>
      </w:r>
      <w:r w:rsidR="00134677" w:rsidRPr="002E789B">
        <w:t>.</w:t>
      </w:r>
    </w:p>
    <w:p w14:paraId="0566E39E" w14:textId="77777777" w:rsidR="002E789B" w:rsidRDefault="00665817" w:rsidP="002E789B">
      <w:pPr>
        <w:rPr>
          <w:b/>
          <w:bCs/>
          <w:color w:val="385623" w:themeColor="accent6" w:themeShade="80"/>
        </w:rPr>
      </w:pPr>
      <w:r w:rsidRPr="002E789B">
        <w:rPr>
          <w:b/>
          <w:bCs/>
          <w:color w:val="385623" w:themeColor="accent6" w:themeShade="80"/>
        </w:rPr>
        <w:t>How might bypassing impact the research trajectory?</w:t>
      </w:r>
    </w:p>
    <w:p w14:paraId="368FF481" w14:textId="7EB5A2F3" w:rsidR="0099561B" w:rsidRPr="002E789B" w:rsidRDefault="00665817" w:rsidP="002E789B">
      <w:pPr>
        <w:ind w:firstLine="360"/>
        <w:rPr>
          <w:b/>
          <w:bCs/>
          <w:color w:val="385623" w:themeColor="accent6" w:themeShade="80"/>
        </w:rPr>
      </w:pPr>
      <w:r w:rsidRPr="002E789B">
        <w:t xml:space="preserve">Bypassing </w:t>
      </w:r>
      <w:r w:rsidR="002801E2" w:rsidRPr="002E789B">
        <w:t>P2 trials</w:t>
      </w:r>
      <w:r w:rsidRPr="002E789B">
        <w:t>, and the information gained from</w:t>
      </w:r>
      <w:r w:rsidR="00134677" w:rsidRPr="002E789B">
        <w:t xml:space="preserve"> them</w:t>
      </w:r>
      <w:r w:rsidRPr="002E789B">
        <w:t xml:space="preserve">, may impact the future of the trajectory in P3 trials and post-approval. </w:t>
      </w:r>
      <w:r w:rsidR="0099561B" w:rsidRPr="002E789B">
        <w:t>Many guidelines have addressed this issue. For example, guidelines in ALS and MS suggest that P2 studies should be required before P3 trial initiation and others in ALS and AD suggest that P3 trials can be initiated without clear clinical efficacy.</w:t>
      </w:r>
      <w:r w:rsidR="0099561B" w:rsidRPr="002E789B">
        <w:fldChar w:fldCharType="begin"/>
      </w:r>
      <w:r w:rsidR="002E789B">
        <w:instrText xml:space="preserve"> ADDIN ZOTERO_ITEM CSL_CITATION {"citationID":"XED6v3KM","properties":{"formattedCitation":"\\super 8,14\\nosupersub{}","plainCitation":"8,14","noteIndex":0},"citationItems":[{"id":2530,"uris":["http://zotero.org/users/5374610/items/PMGTULTH"],"itemData":{"id":2530,"type":"article-journal","abstract":"OBJECTIVE: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R."}],"issued":{"date-parts":[["2013",1]]}}}],"schema":"https://github.com/citation-style-language/schema/raw/master/csl-citation.json"} </w:instrText>
      </w:r>
      <w:r w:rsidR="0099561B" w:rsidRPr="002E789B">
        <w:fldChar w:fldCharType="separate"/>
      </w:r>
      <w:r w:rsidR="002E789B" w:rsidRPr="002E789B">
        <w:rPr>
          <w:vertAlign w:val="superscript"/>
        </w:rPr>
        <w:t>8,14</w:t>
      </w:r>
      <w:r w:rsidR="0099561B" w:rsidRPr="002E789B">
        <w:fldChar w:fldCharType="end"/>
      </w:r>
      <w:r w:rsidR="0099561B" w:rsidRPr="002E789B">
        <w:t xml:space="preserve"> Some papers have discussed the flaws of the re-purposing drugs in P3 trials without first investigating it in the new indication in a P2 trial.</w:t>
      </w:r>
      <w:r w:rsidR="0099561B" w:rsidRPr="002E789B">
        <w:fldChar w:fldCharType="begin"/>
      </w:r>
      <w:r w:rsidR="002E789B">
        <w:instrText xml:space="preserve"> ADDIN ZOTERO_ITEM CSL_CITATION {"citationID":"Dn3Tswmr","properties":{"formattedCitation":"\\super 4,18\\nosupersub{}","plainCitation":"4,18","noteIndex":0},"citationItems":[{"id":2571,"uris":["http://zotero.org/users/5374610/items/QXJZT85R"],"itemData":{"id":2571,"type":"article-journal","abstract":"The global impact of Alzheimer's disease (AD) continues to increase, and focused efforts are needed to address this immense public health challenge. National leaders have set a goal to prevent or effectively treat AD by 2025. In this paper, we discuss the path to 2025, and what is feasible in this time frame given the realities and challenges of AD drug development, with a focus on disease-modifying therapies (DMTs). Under the current conditions, only drugs currently in late Phase 1 or later will have a chance of being approved by 2025. If pipeline attrition rates remain high, only a few compounds at best will meet this time frame. There is an opportunity to reduce the time and risk of AD drug development through an improvement in trial design; better trial infrastructure; disease registries of well-characterized participant cohorts to help with more rapid enrollment of appropriate study populations; validated biomarkers to better detect disease, determine risk and monitor disease progression as well as predict disease response; more sensitive clinical assessment tools; and faster regulatory review. To implement change requires efforts to build awareness, educate and foster engagement; increase funding for both basic and clinical research; reduce fragmented environments and systems; increase learning from successes and failures; promote data standardization and increase wider data sharing; understand AD at the basic biology level; and rapidly translate new knowledge into clinical development. Improved mechanistic understanding of disease onset and progression is central to more efficient AD drug development and will lead to improved therapeutic approaches and targets. The opportunity for more than a few new therapies by 2025 is small. Accelerating research and clinical development efforts and bringing DMTs to market sooner would have a significant impact on the future societal burden of AD. As these steps are put in place and plans come to fruition, e.g., approval of a DMT, it can be predicted that momentum will build, the process will be self-sustaining, and the path to 2025, and beyond, becomes clearer.","container-title":"Alzheimer's Research &amp; Therapy","DOI":"10.1186/s13195-016-0207-9","ISSN":"1758-9193","journalAbbreviation":"Alzheimers Res Ther","language":"eng","note":"PMID: 27646601\nPMCID: PMC5028936","page":"39","source":"PubMed","title":"Drug development in Alzheimer's disease: the path to 2025","title-short":"Drug development in Alzheimer's disease","volume":"8","author":[{"family":"Cummings","given":"Jeffrey"},{"family":"Aisen","given":"Paul S."},{"family":"DuBois","given":"Bruno"},{"family":"Frölich","given":"Lutz"},{"family":"Jack","given":"Clifford R."},{"family":"Jones","given":"Roy W."},{"family":"Morris","given":"John C."},{"family":"Raskin","given":"Joel"},{"family":"Dowsett","given":"Sherie A."},{"family":"Scheltens","given":"Philip"}],"issued":{"date-parts":[["2016",9,20]]}}},{"id":2564,"uris":["http://zotero.org/users/5374610/items/E63UWNIS"],"itemData":{"id":2564,"type":"article-journal","container-title":"JAMA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r w:rsidR="0099561B" w:rsidRPr="002E789B">
        <w:fldChar w:fldCharType="separate"/>
      </w:r>
      <w:r w:rsidR="002E789B" w:rsidRPr="002E789B">
        <w:rPr>
          <w:vertAlign w:val="superscript"/>
        </w:rPr>
        <w:t>4,18</w:t>
      </w:r>
      <w:r w:rsidR="0099561B" w:rsidRPr="002E789B">
        <w:fldChar w:fldCharType="end"/>
      </w:r>
      <w:r w:rsidR="0099561B" w:rsidRPr="002E789B">
        <w:t xml:space="preserve"> For example, P3 trials for all of the following drugs were nonpositive on their clinical endpoints and were initiated after P2 trials that were nonpositive on their clinical endpoints, relied on post-hoc analyses, or did not have clinical endpoints: Tarenflurbil</w:t>
      </w:r>
      <w:r w:rsidR="0099561B" w:rsidRPr="002E789B">
        <w:rPr>
          <w:vertAlign w:val="superscript"/>
        </w:rPr>
        <w:t>16</w:t>
      </w:r>
      <w:r w:rsidR="0099561B" w:rsidRPr="002E789B">
        <w:t>, Solanezumab</w:t>
      </w:r>
      <w:r w:rsidR="0099561B" w:rsidRPr="002E789B">
        <w:rPr>
          <w:vertAlign w:val="superscript"/>
        </w:rPr>
        <w:t>17</w:t>
      </w:r>
      <w:r w:rsidR="0099561B" w:rsidRPr="002E789B">
        <w:t xml:space="preserve">, </w:t>
      </w:r>
      <w:proofErr w:type="spellStart"/>
      <w:r w:rsidR="0099561B" w:rsidRPr="002E789B">
        <w:t>Alzhemed</w:t>
      </w:r>
      <w:proofErr w:type="spellEnd"/>
      <w:r w:rsidR="0099561B" w:rsidRPr="002E789B">
        <w:t>, and Atorvastatin</w:t>
      </w:r>
      <w:r w:rsidR="0099561B" w:rsidRPr="002E789B">
        <w:rPr>
          <w:vertAlign w:val="superscript"/>
        </w:rPr>
        <w:t>8</w:t>
      </w:r>
      <w:r w:rsidR="0099561B" w:rsidRPr="002E789B">
        <w:t>. When not preplanned, extrapolation from subgroup population analyses for the design of p3 can lead to nonpositive results</w:t>
      </w:r>
      <w:r w:rsidR="0099561B" w:rsidRPr="002E789B">
        <w:fldChar w:fldCharType="begin"/>
      </w:r>
      <w:r w:rsidR="002E789B">
        <w:instrText xml:space="preserve"> ADDIN ZOTERO_ITEM CSL_CITATION {"citationID":"QCvWku9v","properties":{"formattedCitation":"\\super 4\\nosupersub{}","plainCitation":"4","noteIndex":0},"citationItems":[{"id":2571,"uris":["http://zotero.org/users/5374610/items/QXJZT85R"],"itemData":{"id":2571,"type":"article-journal","abstract":"The global impact of Alzheimer's disease (AD) continues to increase, and focused efforts are needed to address this immense public health challenge. National leaders have set a goal to prevent or effectively treat AD by 2025. In this paper, we discuss the path to 2025, and what is feasible in this time frame given the realities and challenges of AD drug development, with a focus on disease-modifying therapies (DMTs). Under the current conditions, only drugs currently in late Phase 1 or later will have a chance of being approved by 2025. If pipeline attrition rates remain high, only a few compounds at best will meet this time frame. There is an opportunity to reduce the time and risk of AD drug development through an improvement in trial design; better trial infrastructure; disease registries of well-characterized participant cohorts to help with more rapid enrollment of appropriate study populations; validated biomarkers to better detect disease, determine risk and monitor disease progression as well as predict disease response; more sensitive clinical assessment tools; and faster regulatory review. To implement change requires efforts to build awareness, educate and foster engagement; increase funding for both basic and clinical research; reduce fragmented environments and systems; increase learning from successes and failures; promote data standardization and increase wider data sharing; understand AD at the basic biology level; and rapidly translate new knowledge into clinical development. Improved mechanistic understanding of disease onset and progression is central to more efficient AD drug development and will lead to improved therapeutic approaches and targets. The opportunity for more than a few new therapies by 2025 is small. Accelerating research and clinical development efforts and bringing DMTs to market sooner would have a significant impact on the future societal burden of AD. As these steps are put in place and plans come to fruition, e.g., approval of a DMT, it can be predicted that momentum will build, the process will be self-sustaining, and the path to 2025, and beyond, becomes clearer.","container-title":"Alzheimer's Research &amp; Therapy","DOI":"10.1186/s13195-016-0207-9","ISSN":"1758-9193","journalAbbreviation":"Alzheimers Res Ther","language":"eng","note":"PMID: 27646601\nPMCID: PMC5028936","page":"39","source":"PubMed","title":"Drug development in Alzheimer's disease: the path to 2025","title-short":"Drug development in Alzheimer's disease","volume":"8","author":[{"family":"Cummings","given":"Jeffrey"},{"family":"Aisen","given":"Paul S."},{"family":"DuBois","given":"Bruno"},{"family":"Frölich","given":"Lutz"},{"family":"Jack","given":"Clifford R."},{"family":"Jones","given":"Roy W."},{"family":"Morris","given":"John C."},{"family":"Raskin","given":"Joel"},{"family":"Dowsett","given":"Sherie A."},{"family":"Scheltens","given":"Philip"}],"issued":{"date-parts":[["2016",9,20]]}}}],"schema":"https://github.com/citation-style-language/schema/raw/master/csl-citation.json"} </w:instrText>
      </w:r>
      <w:r w:rsidR="0099561B" w:rsidRPr="002E789B">
        <w:fldChar w:fldCharType="separate"/>
      </w:r>
      <w:r w:rsidR="002E789B" w:rsidRPr="002E789B">
        <w:rPr>
          <w:vertAlign w:val="superscript"/>
        </w:rPr>
        <w:t>4</w:t>
      </w:r>
      <w:r w:rsidR="0099561B" w:rsidRPr="002E789B">
        <w:fldChar w:fldCharType="end"/>
      </w:r>
      <w:r w:rsidR="0099561B" w:rsidRPr="002E789B">
        <w:t>, shown by examples in RRMS</w:t>
      </w:r>
      <w:r w:rsidR="0099561B" w:rsidRPr="002E789B">
        <w:fldChar w:fldCharType="begin"/>
      </w:r>
      <w:r w:rsidR="002E789B">
        <w:instrText xml:space="preserve"> ADDIN ZOTERO_ITEM CSL_CITATION {"citationID":"5n0Fr2tz","properties":{"formattedCitation":"\\super 20\\nosupersub{}","plainCitation":"20","noteIndex":0},"citationItems":[{"id":2568,"uris":["http://zotero.org/users/5374610/items/WKS8HD84"],"itemData":{"id":2568,"type":"article-journal","abstract":"Efforts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antibodies","volume":"3","author":[{"family":"Gold","given":"Michael"}],"issued":{"date-parts":[["2017",5,17]]}}}],"schema":"https://github.com/citation-style-language/schema/raw/master/csl-citation.json"} </w:instrText>
      </w:r>
      <w:r w:rsidR="0099561B" w:rsidRPr="002E789B">
        <w:fldChar w:fldCharType="separate"/>
      </w:r>
      <w:r w:rsidR="002E789B" w:rsidRPr="002E789B">
        <w:rPr>
          <w:vertAlign w:val="superscript"/>
        </w:rPr>
        <w:t>20</w:t>
      </w:r>
      <w:r w:rsidR="0099561B" w:rsidRPr="002E789B">
        <w:fldChar w:fldCharType="end"/>
      </w:r>
      <w:r w:rsidR="0099561B" w:rsidRPr="002E789B">
        <w:t xml:space="preserve"> and AD</w:t>
      </w:r>
      <w:r w:rsidR="0099561B" w:rsidRPr="002E789B">
        <w:fldChar w:fldCharType="begin"/>
      </w:r>
      <w:r w:rsidR="002E789B">
        <w:instrText xml:space="preserve"> ADDIN ZOTERO_ITEM CSL_CITATION {"citationID":"d7eV5aGi","properties":{"formattedCitation":"\\super 14\\nosupersub{}","plainCitation":"14","noteIndex":0},"citationItems":[{"id":2538,"uris":["http://zotero.org/users/5374610/items/D3PIYP7B"],"itemData":{"id":2538,"type":"article-journal","abstract":"Over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R."}],"issued":{"date-parts":[["2013",1]]}}}],"schema":"https://github.com/citation-style-language/schema/raw/master/csl-citation.json"} </w:instrText>
      </w:r>
      <w:r w:rsidR="0099561B" w:rsidRPr="002E789B">
        <w:fldChar w:fldCharType="separate"/>
      </w:r>
      <w:r w:rsidR="002E789B" w:rsidRPr="002E789B">
        <w:rPr>
          <w:vertAlign w:val="superscript"/>
        </w:rPr>
        <w:t>14</w:t>
      </w:r>
      <w:r w:rsidR="0099561B" w:rsidRPr="002E789B">
        <w:fldChar w:fldCharType="end"/>
      </w:r>
    </w:p>
    <w:p w14:paraId="0C10C689" w14:textId="4E335054" w:rsidR="00665817" w:rsidRPr="002E789B" w:rsidRDefault="0099561B" w:rsidP="002E789B">
      <w:pPr>
        <w:ind w:firstLine="360"/>
      </w:pPr>
      <w:r w:rsidRPr="002E789B">
        <w:t xml:space="preserve">The reasons for these suggestions </w:t>
      </w:r>
      <w:r w:rsidR="00156BF5" w:rsidRPr="002E789B">
        <w:t xml:space="preserve">bring us back to the reason P2 trials are traditionally run. </w:t>
      </w:r>
      <w:r w:rsidR="00665817" w:rsidRPr="002E789B">
        <w:t>For example, u</w:t>
      </w:r>
      <w:r w:rsidR="00665817" w:rsidRPr="002E789B">
        <w:t>sing a P2 trial to determine the dose helps to ensure that that a safe and effective dose is moved forward to P3 testing. One review investigating nonpositive P3 trials in TBI argues that the equivocal dose optimization results from preceding P2 trials may have contributed to the P3 result. They suggest that a new P2 should have been done to reconcile results if they are inconsistent before progression to P3 to increase the likelihood that the P3 trial is successful.</w:t>
      </w:r>
      <w:r w:rsidR="00665817" w:rsidRPr="002E789B">
        <w:fldChar w:fldCharType="begin"/>
      </w:r>
      <w:r w:rsidR="002E789B">
        <w:instrText xml:space="preserve"> ADDIN ZOTERO_ITEM CSL_CITATION {"citationID":"H8Unqqzs","properties":{"formattedCitation":"\\super 10\\nosupersub{}","plainCitation":"10","noteIndex":0},"citationItems":[{"id":2543,"uris":["http://zotero.org/users/5374610/items/6TK2G5GE"],"itemData":{"id":2543,"type":"article-journal","abstract":"To date, outcomes for all Phase III clinical trials for traumatic brain injury (TBI) have been negative. The recent disappointing results of the Progesterone for the Treatment of Traumatic Brain Injury (ProTECT) and Study of a Neuroprotective Agent, Progesterone, in Severe Traumatic Brain Injury (SyNAPSe) Phase III trials for progesterone in TBI have triggered considerable speculation about the reasons for the negative outcomes of these two studies in particular and for those of all previous Phase III TBI clinical trials in general. Among the factors proposed to explain the ProTECT III and SyNAPSe results, the investigators themselves and others have cited: 1) the pathophysiological complexity of TBI itself; 2) issues with the quality and clinical relevance of the preclinical animal models; 3) insufficiently sensitive clinical endpoints; and 4) inappropriate clinical trial designs and strategies. This paper highlights three critical trial design factors that may have contributed substantially to the negative outcomes: 1) suboptimal doses and treatment durations in the Phase II studies; 2) the strategic decision not to perform Phase IIB studies to optimize these variables before initiating Phase III; and 3) the lack of incorporation of the preclinical and Chinese Phase II results, as well as allometric scaling principles, into the Phase III designs. Given these circumstances and the exceptional pleiotropic potential of progesterone as a TBI (and stroke) therapeutic, we are advocating a return to Phase IIB testing. We advocate the incorporation of dose and schedule optimization focused on lower doses and a longer duration of treatment, combined with the addressing of other potential trial design problems raised by the authors in the recently published trial results.","container-title":"Journal of Neurotrauma","DOI":"10.1089/neu.2015.4179","ISSN":"0897-7151","issue":"11","journalAbbreviation":"J Neurotrauma","note":"PMID: 26370183\nPMCID: PMC5455214","page":"1915-1918","source":"PubMed Central","title":"Suboptimal Dosing Parameters as Possible Factors in the Negative Phase III Clinical Trials of Progesterone for Traumatic Brain Injury","volume":"34","author":[{"family":"Howard","given":"Randy B."},{"family":"Sayeed","given":"Iqbal"},{"family":"Stein","given":"Donald G."}],"issued":{"date-parts":[["2017",6,1]]}}}],"schema":"https://github.com/citation-style-language/schema/raw/master/csl-citation.json"} </w:instrText>
      </w:r>
      <w:r w:rsidR="00665817" w:rsidRPr="002E789B">
        <w:fldChar w:fldCharType="separate"/>
      </w:r>
      <w:r w:rsidR="002E789B" w:rsidRPr="002E789B">
        <w:rPr>
          <w:vertAlign w:val="superscript"/>
        </w:rPr>
        <w:t>10</w:t>
      </w:r>
      <w:r w:rsidR="00665817" w:rsidRPr="002E789B">
        <w:fldChar w:fldCharType="end"/>
      </w:r>
      <w:r w:rsidR="00665817" w:rsidRPr="002E789B">
        <w:t xml:space="preserve"> In addition, P2 trials tell us more about how the dose of the drug impacts the safety and tolerability.</w:t>
      </w:r>
      <w:r w:rsidR="00665817" w:rsidRPr="002E789B">
        <w:fldChar w:fldCharType="begin"/>
      </w:r>
      <w:r w:rsidR="002E789B">
        <w:instrText xml:space="preserve"> ADDIN ZOTERO_ITEM CSL_CITATION {"citationID":"mvMpR1jd","properties":{"formattedCitation":"\\super 8,9,11,13\\nosupersub{}","plainCitation":"8,9,11,13","noteIndex":0},"citationItems":[{"id":2530,"uris":["http://zotero.org/users/5374610/items/PMGTULTH"],"itemData":{"id":2530,"type":"article-journal","abstract":"OBJECTIVE: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M."}],"issued":{"date-parts":[["2002",7,15]]}}}],"schema":"https://github.com/citation-style-language/schema/raw/master/csl-citation.json"} </w:instrText>
      </w:r>
      <w:r w:rsidR="00665817" w:rsidRPr="002E789B">
        <w:fldChar w:fldCharType="separate"/>
      </w:r>
      <w:r w:rsidR="002E789B" w:rsidRPr="002E789B">
        <w:rPr>
          <w:vertAlign w:val="superscript"/>
        </w:rPr>
        <w:t>8,9,11,13</w:t>
      </w:r>
      <w:r w:rsidR="00665817" w:rsidRPr="002E789B">
        <w:fldChar w:fldCharType="end"/>
      </w:r>
      <w:r w:rsidR="00665817" w:rsidRPr="002E789B">
        <w:t xml:space="preserve"> This can be especially important in CNS disorders because drugs treating these conditions can effect personality or suicidal behavior.</w:t>
      </w:r>
      <w:r w:rsidR="00665817" w:rsidRPr="002E789B">
        <w:fldChar w:fldCharType="begin"/>
      </w:r>
      <w:r w:rsidR="002E789B">
        <w:instrText xml:space="preserve"> ADDIN ZOTERO_ITEM CSL_CITATION {"citationID":"UUVa69dc","properties":{"formattedCitation":"\\super 2,17\\nosupersub{}","plainCitation":"2,17","noteIndex":0},"citationItems":[{"id":2555,"uris":["http://zotero.org/users/5374610/items/3FRTPIYI"],"itemData":{"id":2555,"type":"article-journal","abstract":"An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00665817" w:rsidRPr="002E789B">
        <w:fldChar w:fldCharType="separate"/>
      </w:r>
      <w:r w:rsidR="002E789B" w:rsidRPr="002E789B">
        <w:rPr>
          <w:vertAlign w:val="superscript"/>
        </w:rPr>
        <w:t>2,17</w:t>
      </w:r>
      <w:r w:rsidR="00665817" w:rsidRPr="002E789B">
        <w:fldChar w:fldCharType="end"/>
      </w:r>
      <w:r w:rsidR="00665817" w:rsidRPr="002E789B">
        <w:t xml:space="preserve"> Data show that many doses are changed (mostly lowered) after FDA approval due to safety concerns. This practice is most common in neurological drugs. Although it is not clear the role that P2 data had in these cases, it is clear that any consideration/checks of dose are important.</w:t>
      </w:r>
      <w:r w:rsidR="00665817" w:rsidRPr="002E789B">
        <w:fldChar w:fldCharType="begin"/>
      </w:r>
      <w:r w:rsidR="002E789B">
        <w:instrText xml:space="preserve"> ADDIN ZOTERO_ITEM CSL_CITATION {"citationID":"SqiJxqa6","properties":{"formattedCitation":"\\super 21\\nosupersub{}","plainCitation":"21","noteIndex":0},"citationItems":[{"id":3152,"uris":["http://zotero.org/users/5374610/items/APVMPQJ6"],"itemData":{"id":3152,"type":"article-journal","abstract":"PURPOSE: Risks and benefits of marketed drugs can be improved by changing their labels to optimize dosage regimens for indicated populations. Such postmarketing label changes may reflect the quality of pre-marketing development, regulatory review, and postmarketing surveillance. We documented dosage changes of FDA-approved new molecular entities (NMEs), and investigated trends over time and across therapeutic groups, on the premise that improved drug development methods have yielded fewer postmarketing label changes over time.\nMETHODS: We compiled a list of NMEs approved by FDA from 1 January 1980 to 31 December 1999 using FDA's website, Freedom of Information Act request, and PhRMA (Pharmaceutical Research and Manufacturers of America) database. Original labeled dosages and indicated patient populations were tracked in labels in the Physician's Desk Reference. Time and covariate-adjusted risks for dosage changes by 5-year epoch and therapeutic groups were estimated by survival analysis.\nRESULTS: Of 499 NMEs, 354 (71%) were evaluable. Dosage changes in indicated populations occurred in 73 NMEs (21%). A total of 58 (79%) were safety-motivated, net dosage decreases. Percentage of NMEs with changes by therapeutic group ranged from 27.3% for neuropharmacologic drugs to 13.6% for miscellaneous drugs. Median time to change following approval fell from 6.5 years (1980-1984) to 2.0 years (1995-1999). Contrary to our premise, 1995-1999 NMEs were 3.15 times more likely to change in comparison to 1980-1984 NMEs (p = 0.008, Cox analysis).\nCONCLUSIONS: Dosages of one in five NMEs changed, four in five changes were safety reductions. Increasing frequency of changes, independent of therapeutic group, may reflect intensified postmarketing surveillance and underscores the need to improve pre-marketing optimization of dosage and indicated population.","container-title":"Pharmacoepidemiology and Drug Safety","DOI":"10.1002/pds.744","ISSN":"1053-8569","issue":"6","journalAbbreviation":"Pharmacoepidemiol Drug Saf","language":"eng","note":"PMID: 12426927","page":"439-446","source":"PubMed","title":"Postmarketing drug dosage changes of 499 FDA-approved new molecular entities, 1980-1999","volume":"11","author":[{"family":"Cross","given":"James"},{"family":"Lee","given":"Howard"},{"family":"Westelinck","given":"Agnes"},{"family":"Nelson","given":"Julie"},{"family":"Grudzinskas","given":"Charles"},{"family":"Peck","given":"Carl"}],"issued":{"date-parts":[["2002",9]]}}}],"schema":"https://github.com/citation-style-language/schema/raw/master/csl-citation.json"} </w:instrText>
      </w:r>
      <w:r w:rsidR="00665817" w:rsidRPr="002E789B">
        <w:fldChar w:fldCharType="separate"/>
      </w:r>
      <w:r w:rsidR="002E789B" w:rsidRPr="002E789B">
        <w:rPr>
          <w:vertAlign w:val="superscript"/>
        </w:rPr>
        <w:t>21</w:t>
      </w:r>
      <w:r w:rsidR="00665817" w:rsidRPr="002E789B">
        <w:fldChar w:fldCharType="end"/>
      </w:r>
      <w:r w:rsidR="00665817" w:rsidRPr="002E789B">
        <w:t xml:space="preserve"> </w:t>
      </w:r>
    </w:p>
    <w:p w14:paraId="0163A5EE" w14:textId="435F9E03" w:rsidR="0067257B" w:rsidRPr="002E789B" w:rsidRDefault="002801E2" w:rsidP="002E789B">
      <w:pPr>
        <w:ind w:firstLine="360"/>
      </w:pPr>
      <w:r w:rsidRPr="002E789B">
        <w:t xml:space="preserve">Bypassing P2 efficacy results may also impact the success of a P3 trial. </w:t>
      </w:r>
      <w:r w:rsidR="00665817" w:rsidRPr="002E789B">
        <w:t xml:space="preserve">Although it is difficult to collect clinical information in some neurological clinical trials, surrogate endpoints often are not approved for use as outcomes, with little evidence that they are sensitive or </w:t>
      </w:r>
      <w:r w:rsidR="00665817" w:rsidRPr="002E789B">
        <w:lastRenderedPageBreak/>
        <w:t>reliable.</w:t>
      </w:r>
      <w:r w:rsidR="00665817" w:rsidRPr="002E789B">
        <w:fldChar w:fldCharType="begin"/>
      </w:r>
      <w:r w:rsidR="002E789B">
        <w:instrText xml:space="preserve"> ADDIN ZOTERO_ITEM CSL_CITATION {"citationID":"bkWP9dhI","properties":{"formattedCitation":"\\super 15,17\\nosupersub{}","plainCitation":"15,17","noteIndex":0},"citationItems":[{"id":2555,"uris":["http://zotero.org/users/5374610/items/3FRTPIYI"],"itemData":{"id":2555,"type":"article-journal","abstract":"An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00665817" w:rsidRPr="002E789B">
        <w:fldChar w:fldCharType="separate"/>
      </w:r>
      <w:r w:rsidR="002E789B" w:rsidRPr="002E789B">
        <w:rPr>
          <w:vertAlign w:val="superscript"/>
        </w:rPr>
        <w:t>15,17</w:t>
      </w:r>
      <w:r w:rsidR="00665817" w:rsidRPr="002E789B">
        <w:fldChar w:fldCharType="end"/>
      </w:r>
      <w:r w:rsidR="008A7F9A" w:rsidRPr="002E789B">
        <w:t xml:space="preserve"> However, g</w:t>
      </w:r>
      <w:r w:rsidR="008A7F9A" w:rsidRPr="002E789B">
        <w:t>uidelines in ALS and AD research suggests that P3 trials can be initiated after seeing safety and tolerability information and dose and proof of concept, but without clear clinical efficacy.</w:t>
      </w:r>
      <w:r w:rsidR="008A7F9A" w:rsidRPr="002E789B">
        <w:fldChar w:fldCharType="begin"/>
      </w:r>
      <w:r w:rsidR="002E789B">
        <w:instrText xml:space="preserve"> ADDIN ZOTERO_ITEM CSL_CITATION {"citationID":"5ck6EyJJ","properties":{"formattedCitation":"\\super 8,14\\nosupersub{}","plainCitation":"8,14","noteIndex":0},"citationItems":[{"id":2530,"uris":["http://zotero.org/users/5374610/items/PMGTULTH"],"itemData":{"id":2530,"type":"article-journal","abstract":"OBJECTIVE: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R."}],"issued":{"date-parts":[["2013",1]]}}}],"schema":"https://github.com/citation-style-language/schema/raw/master/csl-citation.json"} </w:instrText>
      </w:r>
      <w:r w:rsidR="008A7F9A" w:rsidRPr="002E789B">
        <w:fldChar w:fldCharType="separate"/>
      </w:r>
      <w:r w:rsidR="002E789B" w:rsidRPr="002E789B">
        <w:rPr>
          <w:vertAlign w:val="superscript"/>
        </w:rPr>
        <w:t>8,14</w:t>
      </w:r>
      <w:r w:rsidR="008A7F9A" w:rsidRPr="002E789B">
        <w:fldChar w:fldCharType="end"/>
      </w:r>
      <w:r w:rsidR="00665817" w:rsidRPr="002E789B">
        <w:t xml:space="preserve"> If a clinical or validated endpoint is not possible, proof of concept endpoints can be an important step to provide evidence that the treatment is at least working how it is hypothesized to. For example, Phase 2 trials for </w:t>
      </w:r>
      <w:proofErr w:type="spellStart"/>
      <w:r w:rsidR="00665817" w:rsidRPr="002E789B">
        <w:t>Alzhemed</w:t>
      </w:r>
      <w:proofErr w:type="spellEnd"/>
      <w:r w:rsidR="00665817" w:rsidRPr="002E789B">
        <w:t xml:space="preserve"> as a treatment for AD did not show proof of concept that the treatment was entering the CNS and engaging with the appropriate target, and went on to fail in a P3 trial.</w:t>
      </w:r>
      <w:r w:rsidR="00665817" w:rsidRPr="002E789B">
        <w:fldChar w:fldCharType="begin"/>
      </w:r>
      <w:r w:rsidR="002E789B">
        <w:instrText xml:space="preserve"> ADDIN ZOTERO_ITEM CSL_CITATION {"citationID":"3nUP2byu","properties":{"formattedCitation":"\\super 22\\nosupersub{}","plainCitation":"22","noteIndex":0},"citationItems":[{"id":2553,"uris":["http://zotero.org/users/5374610/items/DHMXQLMJ"],"itemData":{"id":2553,"type":"article-journal","abstract":"Alzheimer's disease constitutes a personal and societal tragedy of immense proportions. Since 1960, research in laboratories and clinics worldwide has elucidated many features of this insidious and ultimately fatal syndrome, and this progress has led to initial human trials of potentially disease-modifying agents. However, some of these agents have already failed. Gnawing controversies and important gaps in our knowledge seem to cast additional doubt on the ability of the field to move forward effectively. Here I discuss some of these looming concerns and offer possible explanations for the major trial failures that suggest they are not predictive of the future. Rigorous preclinical validation of mechanism-based therapeutic agents followed by meticulously designed trials that focus on the cardinal cognitive symptoms and their associated biomarkers in the mild or presymptomatic phases of Alzheimer's disease are likely to lead to success, perhaps in the not-too-distant future.","container-title":"Nature Medicine","DOI":"10.1038/nm.2460","ISSN":"1546-170X","issue":"9","journalAbbreviation":"Nat Med","language":"eng","note":"PMID: 21900936","page":"1060-1065","source":"PubMed","title":"Resolving controversies on the path to Alzheimer's therapeutics","volume":"17","author":[{"family":"Selkoe","given":"Dennis J."}],"issued":{"date-parts":[["2011",9,7]]}}}],"schema":"https://github.com/citation-style-language/schema/raw/master/csl-citation.json"} </w:instrText>
      </w:r>
      <w:r w:rsidR="00665817" w:rsidRPr="002E789B">
        <w:fldChar w:fldCharType="separate"/>
      </w:r>
      <w:r w:rsidR="002E789B" w:rsidRPr="002E789B">
        <w:rPr>
          <w:vertAlign w:val="superscript"/>
        </w:rPr>
        <w:t>22</w:t>
      </w:r>
      <w:r w:rsidR="00665817" w:rsidRPr="002E789B">
        <w:fldChar w:fldCharType="end"/>
      </w:r>
      <w:r w:rsidR="00134677" w:rsidRPr="002E789B">
        <w:t xml:space="preserve"> </w:t>
      </w:r>
      <w:r w:rsidR="0099561B" w:rsidRPr="002E789B">
        <w:t xml:space="preserve">There is likely a difference between instances when a P2 trial is run but was nonpositive compared to instances where no P2 trial is run in the same indication/drug. In the former, researchers likely learn from other aspects of the P2 trial along the variables described above. However, a nonpositive result could be used to decide to cease development of that treatment option in that indication because it is unlikely to be positive in the P3 trial. </w:t>
      </w:r>
      <w:r w:rsidR="00134677" w:rsidRPr="002E789B">
        <w:t>Several reports have investigated the relationship between the presence of P2 efficacy evidence and P3 trial outcomes in cancer clinical trials and found that bypassing was associated with nonpositive P3 outcomes.</w:t>
      </w:r>
      <w:r w:rsidR="00134677" w:rsidRPr="002E789B">
        <w:fldChar w:fldCharType="begin"/>
      </w:r>
      <w:r w:rsidR="002E789B">
        <w:instrText xml:space="preserve"> ADDIN ZOTERO_ITEM CSL_CITATION {"citationID":"OxnaCQ81","properties":{"formattedCitation":"\\super 23\\uc0\\u8211{}25\\nosupersub{}","plainCitation":"23–25","noteIndex":0},"citationItems":[{"id":1128,"uris":["http://zotero.org/users/5374610/items/SVWNQTPH",["http://zotero.org/users/5374610/items/SVWNQTPH"]],"itemData":{"id":1128,"type":"article-journal","abstract":"Immunotherapy Combinations in Multiple Myeloma The FDA required labeling changes for the programmed cell death 1 inhibitor pembrolizumab and thalidomide-analogue immunomodulatory agents to include information on increased mortality in multiple myeloma. Yet PD-1 therapy’s role in the disease is not a closed book.","container-title":"New England Journal of Medicine","DOI":"10.1056/NEJMp1803602","ISSN":"0028-4793","issue":"19","note":"publisher: Massachusetts Medical Society\n_eprint: https://doi.org/10.1056/NEJMp1803602\nPMID: 30403935","page":"1791-1795","source":"Taylor and Francis+NEJM","title":"Immunotherapy Combinations in Multiple Myeloma — Known Unknowns","volume":"379","author":[{"family":"Gormley","given":"Nicole J."},{"family":"Pazdur","given":"Richard"}],"issued":{"date-parts":[["2018",11,8]]}}},{"id":1171,"uris":["http://zotero.org/users/5374610/items/8BTIFSF4"],"itemData":{"id":1171,"type":"article-journal","abstract":"Purpose To identify the characteristics of phase II studies that predict for subsequent “positive” phase III trials (those that reached the proposed primary end points of study or those wherein the study drug was superior to the standard regimen investigating targeted agents in advanced tumors.   Methods We identified all phase III clinical trials of targeted therapies against advanced cancers published from 1985 to 2005. Characteristics of the preceding phase II studies were reviewed to identify predictive factors for success of the subsequent phase III trial. Data were analyzed using the χ2 test and logistic regression models.   Results Of 351 phase II studies, 167 (47.6%) subsequent phase III trials were positive and 184 (52.4%) negative. Phase II studies from multiple rather than single institutions were more likely to precede a successful trial (60.4% v 39.4%; P &lt; .001). Positive phase II results were more likely to lead to a successful phase III trial (50.8% v 22.5%; P = .003). The percentage of successful trials from pharmaceutical companies was significantly higher compared with academic, cooperative groups, and research institutes (89.5% v 44.2%, 45.2%, and 46.3%, respectively; P = .002). On multivariate analysis, these factors and shorter time interval between publication of phase II results and III study publication were independent predictive factors for a positive phase III trial.   Conclusion In phase II studies of targeted agents, multiple- versus single-institution participation, positive phase II trial, pharmaceutical company-based trials, and shorter time period between publication of phase II to phase III trial were independent predictive factors of success in a phase III trial. Investigators should be cognizant of these factors in phase II studies before designing phase III trials.","container-title":"Journal of Clinical Oncology","DOI":"10.1200/JCO.2007.14.8874","ISSN":"0732-183X","issue":"9","journalAbbreviation":"JCO","note":"publisher: Wolters Kluwer","page":"1511-1518","source":"ascopubs.org (Atypon)","title":"Analysis of Phase II Studies on Targeted Agents and Subsequent Phase III Trials: What Are the Predictors for Success?","title-short":"Analysis of Phase II Studies on Targeted Agents and Subsequent Phase III Trials","volume":"26","author":[{"family":"Chan","given":"John K."},{"family":"Ueda","given":"Stefanie M."},{"family":"Sugiyama","given":"Valerie E."},{"family":"Stave","given":"Christopher D."},{"family":"Shin","given":"Jacob Y."},{"family":"Monk","given":"Bradley J."},{"family":"Sikic","given":"Branimir I."},{"family":"Osann","given":"Kathryn"},{"family":"Kapp","given":"Daniel S."}],"issued":{"date-parts":[["2008",3,20]]}}},{"id":1163,"uris":["http://zotero.org/users/5374610/items/3SFLJVEC"],"itemData":{"id":1163,"type":"article-journal","abstract":"Purpose\nWe aimed to determine whether treatment effect size differed between randomised controlled phase II trials and subsequent phase III trials and examine potential predictor of positive phase III trials.\nMethods\nWe searched MEDLINE for randomised controlled phase II studies published from January 2006 to December 2015. Matched phase III trials that investigated same intervention in the same setting of the same cancer were identified through Web of Science, ClinicalTrials.gov and conference proceedings. For each pair of phase II and phase III trials, we extracted hazard ratios (HRs) with 95% confidence intervals (CIs) for both overall survival (OS) and progression-free survival (PFS) and evaluated the differences by ratio of HRs (rHRs): the HR for phase II trial to that for phase III trial. A summary rHR was obtained through a random-effect meta-analysis. Univariable analyses were conducted to identify predictors of positive phase III trials.\nResults\nWe identified 57 pairs of phase II and phase III trials. Compared with phase III trials, treatment effect sizes of PFS were, on average, 26% larger in phase II trials (rHR = 0.74, P &lt; 0.001, 95% CI: 0.68–0.80). Treatment effect sizes of OS were 27% greater in phase II trials than in phase III trials (rHR = 0.73, P &lt; 0.001, 95% CI: 0.66–0.79). Fifteen (26.3%) phase III trials were positive, and the only predictor of positive phase III trials was positive phase II trials\nConclusion\nTreatment effects in randomised controlled phase II trials were greater than those in matched phase III trials. Caution must be taken when interpreting promising results from randomised controlled phase II trials.","container-title":"European Journal of Cancer","DOI":"10.1016/j.ejca.2019.08.006","ISSN":"0959-8049","journalAbbreviation":"European Journal of Cancer","language":"en","page":"19-28","source":"ScienceDirect","title":"Comparison of treatment effect from randomised controlled phase II trials and subsequent phase III trials using identical regimens in the same treatment setting","volume":"121","author":[{"family":"Liang","given":"Fei"},{"family":"Wu","given":"Zhenyu"},{"family":"Mo","given":"Miao"},{"family":"Zhou","given":"Changming"},{"family":"Shen","given":"Jie"},{"family":"Wang","given":"Zezhou"},{"family":"Zheng","given":"Ying"}],"issued":{"date-parts":[["2019",11,1]]}}}],"schema":"https://github.com/citation-style-language/schema/raw/master/csl-citation.json"} </w:instrText>
      </w:r>
      <w:r w:rsidR="00134677" w:rsidRPr="002E789B">
        <w:fldChar w:fldCharType="separate"/>
      </w:r>
      <w:r w:rsidR="002E789B" w:rsidRPr="002E789B">
        <w:rPr>
          <w:vertAlign w:val="superscript"/>
        </w:rPr>
        <w:t>23–25</w:t>
      </w:r>
      <w:r w:rsidR="00134677" w:rsidRPr="002E789B">
        <w:fldChar w:fldCharType="end"/>
      </w:r>
      <w:r w:rsidR="008A7F9A" w:rsidRPr="002E789B">
        <w:t xml:space="preserve"> </w:t>
      </w:r>
      <w:r w:rsidR="0099561B" w:rsidRPr="002E789B">
        <w:t xml:space="preserve">Our paper in oncologic drug development found that </w:t>
      </w:r>
      <w:r w:rsidR="0099561B" w:rsidRPr="002E789B">
        <w:t>th</w:t>
      </w:r>
      <w:r w:rsidR="0099561B" w:rsidRPr="002E789B">
        <w:t>o</w:t>
      </w:r>
      <w:r w:rsidR="0099561B" w:rsidRPr="002E789B">
        <w:t>se trials that are not supported by P2 trials have significantly worse survival outcomes.</w:t>
      </w:r>
    </w:p>
    <w:p w14:paraId="0E75E725" w14:textId="2438AC7F" w:rsidR="002E16EF" w:rsidRPr="002E789B" w:rsidRDefault="002801E2" w:rsidP="002E789B">
      <w:pPr>
        <w:spacing w:after="30"/>
        <w:ind w:firstLine="360"/>
      </w:pPr>
      <w:commentRangeStart w:id="4"/>
      <w:r w:rsidRPr="002E789B">
        <w:t xml:space="preserve">Finally, </w:t>
      </w:r>
      <w:r w:rsidR="00B20A47" w:rsidRPr="002E789B">
        <w:t xml:space="preserve">determining </w:t>
      </w:r>
      <w:commentRangeEnd w:id="4"/>
      <w:r w:rsidR="00B66C95" w:rsidRPr="002E789B">
        <w:rPr>
          <w:rStyle w:val="CommentReference"/>
          <w:sz w:val="24"/>
          <w:szCs w:val="24"/>
        </w:rPr>
        <w:commentReference w:id="4"/>
      </w:r>
      <w:r w:rsidR="00B20A47" w:rsidRPr="002E789B">
        <w:t xml:space="preserve">whether the treatment works in the patient population of interest is an important piece of information. For example, </w:t>
      </w:r>
      <w:r w:rsidRPr="002E789B">
        <w:t>e</w:t>
      </w:r>
      <w:r w:rsidR="00665817" w:rsidRPr="002E789B">
        <w:t xml:space="preserve">xpanding patient populations beyond that which </w:t>
      </w:r>
      <w:r w:rsidR="00B20A47" w:rsidRPr="002E789B">
        <w:t>has been</w:t>
      </w:r>
      <w:r w:rsidR="00665817" w:rsidRPr="002E789B">
        <w:t xml:space="preserve"> investigated jeopardize</w:t>
      </w:r>
      <w:r w:rsidR="00B20A47" w:rsidRPr="002E789B">
        <w:t>s</w:t>
      </w:r>
      <w:r w:rsidR="00665817" w:rsidRPr="002E789B">
        <w:t xml:space="preserve"> the applicability the existing evidence.</w:t>
      </w:r>
      <w:r w:rsidR="00665817" w:rsidRPr="002E789B">
        <w:fldChar w:fldCharType="begin"/>
      </w:r>
      <w:r w:rsidR="002E789B">
        <w:instrText xml:space="preserve"> ADDIN ZOTERO_ITEM CSL_CITATION {"citationID":"Dk7YxtAM","properties":{"formattedCitation":"\\super 11,26\\nosupersub{}","plainCitation":"11,26","noteIndex":0},"citationItems":[{"id":2547,"uris":["http://zotero.org/users/5374610/items/3UR6ZBFM"],"itemData":{"id":2547,"type":"article-journal","abstract":"The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2536,"uris":["http://zotero.org/users/5374610/items/9DGLSBIK"],"itemData":{"id":2536,"type":"article-journal","abstract":"Amyotrophic lateral sclerosis (ALS) is one of the most rapidly progressive neurodegenerative diseases of unknown cause. Riluzole is the only drug that slows disease progression. More than 50 randomised controlled trials (RCTs) of proposed disease-modifying drugs have failed to show positive results in the past half-century. In the past decade, at least 18 drugs have been tested in large phase 2 or 3 RCTs, including lithium, which was tested in several RCTs. Potential reasons for the negative results can be classified into three categories: first, issues regarding trial rationale and preclinical study results; second, pharmacological issues; and third, clinical trial design and methodology issues. Clinical trials for stem cell therapy and RCTs targeting pharmacological or non-pharmacological symptomatic treatment in ALS are examples of areas that need novel design strategies. Only through critical analyses of the failed trials can new and important suggestions be identified for the future success of clinical trials in ALS.","container-title":"The Lancet. Neurology","DOI":"10.1016/S1474-4422(14)70129-2","ISSN":"1474-4465","issue":"11","journalAbbreviation":"Lancet Neurol","language":"eng","note":"PMID: 25316019","page":"1127-1138","source":"PubMed","title":"Clinical trials in amyotrophic lateral sclerosis: why so many negative trials and how can trials be improved?","title-short":"Clinical trials in amyotrophic lateral sclerosis","volume":"13","author":[{"family":"Mitsumoto","given":"Hiroshi"},{"family":"Brooks","given":"Benjamin R."},{"family":"Silani","given":"Vincenzo"}],"issued":{"date-parts":[["2014",11]]}}}],"schema":"https://github.com/citation-style-language/schema/raw/master/csl-citation.json"} </w:instrText>
      </w:r>
      <w:r w:rsidR="00665817" w:rsidRPr="002E789B">
        <w:fldChar w:fldCharType="separate"/>
      </w:r>
      <w:r w:rsidR="002E789B" w:rsidRPr="002E789B">
        <w:rPr>
          <w:vertAlign w:val="superscript"/>
        </w:rPr>
        <w:t>11,26</w:t>
      </w:r>
      <w:r w:rsidR="00665817" w:rsidRPr="002E789B">
        <w:fldChar w:fldCharType="end"/>
      </w:r>
      <w:r w:rsidR="00665817" w:rsidRPr="002E789B">
        <w:t xml:space="preserve"> This however may be necessary </w:t>
      </w:r>
      <w:r w:rsidR="00B20A47" w:rsidRPr="002E789B">
        <w:t xml:space="preserve">to </w:t>
      </w:r>
      <w:r w:rsidR="00665817" w:rsidRPr="002E789B">
        <w:t>ensure that more patients can benefit from the approval that could come from the P3 trial.</w:t>
      </w:r>
      <w:r w:rsidR="00665817" w:rsidRPr="002E789B">
        <w:fldChar w:fldCharType="begin"/>
      </w:r>
      <w:r w:rsidR="00665817" w:rsidRPr="002E789B">
        <w:instrText xml:space="preserve"> ADDIN ZOTERO_ITEM CSL_CITATION {"citationID":"0iD3yLWH","properties":{"formattedCitation":"\\super 2\\nosupersub{}","plainCitation":"2","noteIndex":0},"citationItems":[{"id":3156,"uris":["http://zotero.org/users/5374610/items/GKBUIY5F"],"itemData":{"id":3156,"type":"chapter","abstract":"This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00665817" w:rsidRPr="002E789B">
        <w:fldChar w:fldCharType="separate"/>
      </w:r>
      <w:r w:rsidR="00665817" w:rsidRPr="002E789B">
        <w:rPr>
          <w:vertAlign w:val="superscript"/>
        </w:rPr>
        <w:t>2</w:t>
      </w:r>
      <w:r w:rsidR="00665817" w:rsidRPr="002E789B">
        <w:fldChar w:fldCharType="end"/>
      </w:r>
      <w:r w:rsidR="00665817" w:rsidRPr="002E789B">
        <w:t xml:space="preserve"> In clinical trials for treatments for spinal cord injuries for example, guidelines suggest that when attempting to move a treatment into a broader, more heterogeneous population, researchers should do so an additional P2 trial instead of a large P3.</w:t>
      </w:r>
      <w:r w:rsidR="00665817" w:rsidRPr="002E789B">
        <w:fldChar w:fldCharType="begin"/>
      </w:r>
      <w:r w:rsidR="002E789B">
        <w:instrText xml:space="preserve"> ADDIN ZOTERO_ITEM CSL_CITATION {"citationID":"0qeziFzI","properties":{"formattedCitation":"\\super 11\\nosupersub{}","plainCitation":"11","noteIndex":0},"citationItems":[{"id":2547,"uris":["http://zotero.org/users/5374610/items/3UR6ZBFM"],"itemData":{"id":2547,"type":"article-journal","abstract":"The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schema":"https://github.com/citation-style-language/schema/raw/master/csl-citation.json"} </w:instrText>
      </w:r>
      <w:r w:rsidR="00665817" w:rsidRPr="002E789B">
        <w:fldChar w:fldCharType="separate"/>
      </w:r>
      <w:r w:rsidR="002E789B" w:rsidRPr="002E789B">
        <w:rPr>
          <w:vertAlign w:val="superscript"/>
        </w:rPr>
        <w:t>11</w:t>
      </w:r>
      <w:r w:rsidR="00665817" w:rsidRPr="002E789B">
        <w:fldChar w:fldCharType="end"/>
      </w:r>
      <w:r w:rsidR="003B5800" w:rsidRPr="002E789B">
        <w:t xml:space="preserve"> </w:t>
      </w:r>
      <w:r w:rsidR="003B5800" w:rsidRPr="002E789B">
        <w:t>Even if care is taken to set up an analysis to stop futile trials, the cost of running a phase 2 and phase 3 differ significantly. Although it is hard to estimate average costs of different phase trials because reporting of such is weak</w:t>
      </w:r>
      <w:r w:rsidR="003B5800" w:rsidRPr="002E789B">
        <w:fldChar w:fldCharType="begin"/>
      </w:r>
      <w:r w:rsidR="002E789B">
        <w:instrText xml:space="preserve"> ADDIN ZOTERO_ITEM CSL_CITATION {"citationID":"a1mer7m7okb","properties":{"formattedCitation":"\\super 27\\nosupersub{}","plainCitation":"27","noteIndex":0},"citationItems":[{"id":2188,"uris":["http://zotero.org/users/5374610/items/QGR4YX5M",["http://zotero.org/users/5374610/items/QGR4YX5M"]],"itemData":{"id":2188,"type":"article-journal","abstract":"OBJECTIVES: Randomized clinical trials (RCTs) are costly. We aimed to provide a systematic overview of the available evidence on resource use and costs for RCTs to support budget planning.\nSTUDY DESIGN AND SETTING: We systematically searched MEDLINE, EMBASE, and HealthSTAR from inception until November 30, 2016 without language restrictions. We included any publication reporting empirical data on resource use and costs of RCTs and categorized them depending on whether they reported (i) resource and costs of all aspects at all study stages of an RCT (including conception, planning, preparation, conduct, and all tasks after the last patient has completed the RCT); (ii) on several aspects, (iii) on a single aspect (e.g., recruitment); or (iv) on overall costs for RCTs. Median costs of different recruitment strategies were calculated. Other results (e.g., overall costs) were listed descriptively. All cost data were converted into USD 2017.\nRESULTS: A total of 56 articles that reported on cost or resource use of RCTs were included. None of the articles provided empirical resource use and cost data for all aspects of an entire RCT. Eight articles presented resource use and cost data on several aspects (e.g., aggregated cost data of different drug development phases, site-specific costs, selected cost components). Thirty-five articles assessed costs of one specific aspect of an RCT (i.e., 30 on recruitment; five others). The median costs per recruited patient were USD 409 (range: USD 41-6,990). Overall costs of an RCT, as provided in 16 articles, ranged from USD 43-103,254 per patient, and USD 0.2-611.5 Mio per RCT but the methodology of gathering these overall estimates remained unclear in 12 out of 16 articles (75%).\nCONCLUSION: The usefulness of the available empirical evidence on resource use and costs of RCTs is limited. Transparent and comprehensive resource use and cost data are urgently needed to support budget planning for RCTs and help improve sustainability.","container-title":"Journal of Clinical Epidemiology","DOI":"10.1016/j.jclinepi.2017.12.018","ISSN":"1878-5921","journalAbbreviation":"J Clin Epidemiol","language":"eng","note":"PMID: 29288136","page":"1-11","source":"PubMed","title":"Systematic review on costs and resource use of randomized clinical trials shows a lack of transparent and comprehensive data","volume":"96","author":[{"family":"Speich","given":"Benjamin"},{"family":"Niederhäusern","given":"Belinda","non-dropping-particle":"von"},{"family":"Schur","given":"Nadine"},{"family":"Hemkens","given":"Lars G."},{"family":"Fürst","given":"Thomas"},{"family":"Bhatnagar","given":"Neera"},{"family":"Alturki","given":"Reem"},{"family":"Agarwal","given":"Arnav"},{"family":"Kasenda","given":"Benjamin"},{"family":"Pauli-Magnus","given":"Christiane"},{"family":"Schwenkglenks","given":"Matthias"},{"family":"Briel","given":"Matthias"},{"literal":"MAking Randomized Trials Affordable (MARTA) Group"}],"issued":{"date-parts":[["2018",4]]}}}],"schema":"https://github.com/citation-style-language/schema/raw/master/csl-citation.json"} </w:instrText>
      </w:r>
      <w:r w:rsidR="003B5800" w:rsidRPr="002E789B">
        <w:fldChar w:fldCharType="separate"/>
      </w:r>
      <w:r w:rsidR="002E789B" w:rsidRPr="002E789B">
        <w:rPr>
          <w:vertAlign w:val="superscript"/>
        </w:rPr>
        <w:t>27</w:t>
      </w:r>
      <w:r w:rsidR="003B5800" w:rsidRPr="002E789B">
        <w:fldChar w:fldCharType="end"/>
      </w:r>
      <w:r w:rsidR="003B5800" w:rsidRPr="002E789B">
        <w:t>, one paper estimated that phase 2 trials median cost was $8.6 million and phase 3 trials cost $21.4 million.</w:t>
      </w:r>
      <w:r w:rsidR="003B5800" w:rsidRPr="002E789B">
        <w:fldChar w:fldCharType="begin"/>
      </w:r>
      <w:r w:rsidR="002E789B">
        <w:instrText xml:space="preserve"> ADDIN ZOTERO_ITEM CSL_CITATION {"citationID":"a11dair95k6","properties":{"formattedCitation":"\\super 28\\nosupersub{}","plainCitation":"28","noteIndex":0},"citationItems":[{"id":2390,"uris":["http://zotero.org/users/5374610/items/7RIT7Z6W",["http://zotero.org/users/5374610/items/7RIT7Z6W"]],"itemData":{"id":2390,"type":"article-journal","container-title":"Nature Reviews Drug Discovery","DOI":"10.1038/nrd.2017.70","ISSN":"1474-1776, 1474-1784","issue":"6","journalAbbreviation":"Nat Rev Drug Discov","language":"en","page":"381-382","source":"DOI.org (Crossref)","title":"How much do clinical trials cost?","volume":"16","author":[{"family":"Martin","given":"Linda"},{"family":"Hutchens","given":"Melissa"},{"family":"Hawkins","given":"Conrad"},{"family":"Radnov","given":"Alaina"}],"issued":{"date-parts":[["2017",6]]}}}],"schema":"https://github.com/citation-style-language/schema/raw/master/csl-citation.json"} </w:instrText>
      </w:r>
      <w:r w:rsidR="003B5800" w:rsidRPr="002E789B">
        <w:fldChar w:fldCharType="separate"/>
      </w:r>
      <w:r w:rsidR="002E789B" w:rsidRPr="002E789B">
        <w:rPr>
          <w:vertAlign w:val="superscript"/>
        </w:rPr>
        <w:t>28</w:t>
      </w:r>
      <w:r w:rsidR="003B5800" w:rsidRPr="002E789B">
        <w:fldChar w:fldCharType="end"/>
      </w:r>
      <w:r w:rsidR="003B5800" w:rsidRPr="002E789B">
        <w:t xml:space="preserve"> From an economic point of view, costly phase 3 trials that show no efficacy, running a phase 2 trial to look at direct benefit is clearly a better route. In addition, Wong et al. found that only 32.7% of phase 2 trials in oncology move on to phase 3 trials, which underlines the high rate of attrition that makes skipping this stage questionable.</w:t>
      </w:r>
      <w:r w:rsidR="003B5800" w:rsidRPr="002E789B">
        <w:fldChar w:fldCharType="begin"/>
      </w:r>
      <w:r w:rsidR="002E789B">
        <w:instrText xml:space="preserve"> ADDIN ZOTERO_ITEM CSL_CITATION {"citationID":"adofh29ntp","properties":{"formattedCitation":"\\super 29\\nosupersub{}","plainCitation":"29","noteIndex":0},"citationItems":[{"id":958,"uris":["http://zotero.org/users/5374610/items/3J4M4WYF",["http://zotero.org/users/5374610/items/3J4M4WYF"]],"itemData":{"id":958,"type":"article-journal","abstract":"SUMMARY.  Previous estimates of drug development success rates rely on relatively small samples from databases curated by the pharmaceutical industry and are su","container-title":"Biostatistics","DOI":"10.1093/biostatistics/kxx069","ISSN":"1465-4644","issue":"2","journalAbbreviation":"Biostatistics","language":"en","note":"publisher: Oxford Academic","page":"273-286","source":"academic.oup.com","title":"Estimation of clinical trial success rates and related parameters","volume":"20","author":[{"family":"Wong","given":"Chi Heem"},{"family":"Siah","given":"Kien Wei"},{"family":"Lo","given":"Andrew W."}],"issued":{"date-parts":[["2019",4,1]]}}}],"schema":"https://github.com/citation-style-language/schema/raw/master/csl-citation.json"} </w:instrText>
      </w:r>
      <w:r w:rsidR="003B5800" w:rsidRPr="002E789B">
        <w:fldChar w:fldCharType="separate"/>
      </w:r>
      <w:r w:rsidR="002E789B" w:rsidRPr="002E789B">
        <w:rPr>
          <w:vertAlign w:val="superscript"/>
        </w:rPr>
        <w:t>29</w:t>
      </w:r>
      <w:r w:rsidR="003B5800" w:rsidRPr="002E789B">
        <w:fldChar w:fldCharType="end"/>
      </w:r>
    </w:p>
    <w:p w14:paraId="79EDAD30" w14:textId="65970049" w:rsidR="002E16EF" w:rsidRPr="002E789B" w:rsidRDefault="002E16EF" w:rsidP="002E789B">
      <w:pPr>
        <w:ind w:firstLine="360"/>
      </w:pPr>
      <w:commentRangeStart w:id="5"/>
      <w:r w:rsidRPr="002E789B">
        <w:t xml:space="preserve">The </w:t>
      </w:r>
      <w:commentRangeEnd w:id="5"/>
      <w:r w:rsidR="00134677" w:rsidRPr="002E789B">
        <w:rPr>
          <w:rStyle w:val="CommentReference"/>
          <w:sz w:val="24"/>
          <w:szCs w:val="24"/>
        </w:rPr>
        <w:commentReference w:id="5"/>
      </w:r>
      <w:r w:rsidRPr="002E789B">
        <w:t>decision to run a P2 trial before a P3 trial has implications in both cost of drug development and patient burden. For instance, one simulation in AD showed an estimated 55% decrease in the cost of development when drugs are found to be unsuccessful in P2 trials rather than P3 trials,</w:t>
      </w:r>
      <w:r w:rsidRPr="002E789B">
        <w:fldChar w:fldCharType="begin"/>
      </w:r>
      <w:r w:rsidR="002E789B">
        <w:instrText xml:space="preserve"> ADDIN ZOTERO_ITEM CSL_CITATION {"citationID":"dz7yvchY","properties":{"formattedCitation":"\\super 5\\nosupersub{}","plainCitation":"5","noteIndex":0},"citationItems":[{"id":2540,"uris":["http://zotero.org/users/5374610/items/3FVZTAAI"],"itemData":{"id":2540,"type":"article-journal","abstract":"The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J."}],"issued":{"date-parts":[["2014",4]]}}}],"schema":"https://github.com/citation-style-language/schema/raw/master/csl-citation.json"} </w:instrText>
      </w:r>
      <w:r w:rsidRPr="002E789B">
        <w:fldChar w:fldCharType="separate"/>
      </w:r>
      <w:r w:rsidR="002E789B" w:rsidRPr="002E789B">
        <w:rPr>
          <w:vertAlign w:val="superscript"/>
        </w:rPr>
        <w:t>5</w:t>
      </w:r>
      <w:r w:rsidRPr="002E789B">
        <w:fldChar w:fldCharType="end"/>
      </w:r>
      <w:r w:rsidRPr="002E789B">
        <w:t xml:space="preserve"> because the P2 can be used to weed out drugs that are not likely to be successful earlier in the development process.</w:t>
      </w:r>
      <w:r w:rsidRPr="002E789B">
        <w:fldChar w:fldCharType="begin"/>
      </w:r>
      <w:r w:rsidR="002E789B">
        <w:instrText xml:space="preserve"> ADDIN ZOTERO_ITEM CSL_CITATION {"citationID":"FgfUD3eR","properties":{"formattedCitation":"\\super 9,14\\nosupersub{}","plainCitation":"9,14","noteIndex":0},"citationItems":[{"id":2533,"uris":["http://zotero.org/users/5374610/items/9KJB4APM"],"itemData":{"id":2533,"type":"article-journal","abstract":"Progressive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R."}],"issued":{"date-parts":[["2013",1]]}}}],"schema":"https://github.com/citation-style-language/schema/raw/master/csl-citation.json"} </w:instrText>
      </w:r>
      <w:r w:rsidRPr="002E789B">
        <w:fldChar w:fldCharType="separate"/>
      </w:r>
      <w:r w:rsidR="002E789B" w:rsidRPr="002E789B">
        <w:rPr>
          <w:vertAlign w:val="superscript"/>
        </w:rPr>
        <w:t>9,14</w:t>
      </w:r>
      <w:r w:rsidRPr="002E789B">
        <w:fldChar w:fldCharType="end"/>
      </w:r>
      <w:r w:rsidRPr="002E789B">
        <w:t xml:space="preserve"> Although it is unclear if running a P2 trial followed by a P3 trial changes the time/cost/patient burden compared to trajectories that bypass, a simulation of timelines in pancreatic cancer predicts that P3 drug trials that are ended with futility analyses have longer development times and use more patients when they bypass P2 compared to not bypassing P2.</w:t>
      </w:r>
      <w:r w:rsidRPr="002E789B">
        <w:fldChar w:fldCharType="begin"/>
      </w:r>
      <w:r w:rsidR="002E789B">
        <w:instrText xml:space="preserve"> ADDIN ZOTERO_ITEM CSL_CITATION {"citationID":"AxdAnLrE","properties":{"formattedCitation":"\\super 6\\nosupersub{}","plainCitation":"6","noteIndex":0},"citationItems":[{"id":2406,"uris":["http://zotero.org/users/5374610/items/8PS3943I"],"itemData":{"id":2406,"type":"article-journal","abstract":"The traditional oncology drug development paradigm of single arm phase II studies followed by a randomized phase III study has limitations for modern oncology drug development. Interpretation of single arm phase II study results is difficult when a new drug is used in combination with other agents or when progression free survival is used as the endpoint rather than tumor shrinkage. Randomized phase II studies are more informative for these objectives but increase both the number of patients and time required to determine the value of a new experimental agent. In this paper, we compare different phase II study strategies to determine the most efficient drug development path in terms of number of patients and length of time to conclusion of drug efficacy on overall survival.","container-title":"Clinical cancer research : an official journal of the American Association for Cancer Research","DOI":"10.1158/1078-0432.CCR-08-3205","ISSN":"1078-0432","issue":"19","journalAbbreviation":"Clin Cancer Res","note":"PMID: 19789306\nPMCID: PMC2757284","page":"5950-5955","source":"PubMed Central","title":"A Comparison of Phase II Study Strategies","volume":"15","author":[{"family":"Hunsberger","given":"Sally"},{"family":"Zhao","given":"Yingdong"},{"family":"Simon","given":"Richard"}],"issued":{"date-parts":[["2009",10,1]]}}}],"schema":"https://github.com/citation-style-language/schema/raw/master/csl-citation.json"} </w:instrText>
      </w:r>
      <w:r w:rsidRPr="002E789B">
        <w:fldChar w:fldCharType="separate"/>
      </w:r>
      <w:r w:rsidR="002E789B" w:rsidRPr="002E789B">
        <w:rPr>
          <w:vertAlign w:val="superscript"/>
        </w:rPr>
        <w:t>6</w:t>
      </w:r>
      <w:r w:rsidRPr="002E789B">
        <w:fldChar w:fldCharType="end"/>
      </w:r>
    </w:p>
    <w:p w14:paraId="4CEFBEF8" w14:textId="39C86E5E" w:rsidR="00156BF5" w:rsidRPr="002E789B" w:rsidRDefault="003B5800" w:rsidP="002E789B">
      <w:pPr>
        <w:rPr>
          <w:color w:val="538135" w:themeColor="accent6" w:themeShade="BF"/>
        </w:rPr>
      </w:pPr>
      <w:r w:rsidRPr="002E789B">
        <w:rPr>
          <w:color w:val="538135" w:themeColor="accent6" w:themeShade="BF"/>
        </w:rPr>
        <w:t>Moral Economy (quick)</w:t>
      </w:r>
    </w:p>
    <w:p w14:paraId="626191B1" w14:textId="72F64293" w:rsidR="00156BF5" w:rsidRPr="002E789B" w:rsidRDefault="00156BF5" w:rsidP="002E789B">
      <w:pPr>
        <w:spacing w:after="30"/>
        <w:ind w:firstLine="360"/>
      </w:pPr>
      <w:r w:rsidRPr="002E789B">
        <w:t>An additional important factor to consider is h</w:t>
      </w:r>
      <w:r w:rsidR="00B66C95" w:rsidRPr="002E789B">
        <w:t>ow might bypassing a P2 trial impact the risks and benefits of afforded to patients who participate in these P3 trials compared to patients participating in P3 trials that had P2 trials?</w:t>
      </w:r>
      <w:r w:rsidRPr="002E789B">
        <w:rPr>
          <w:color w:val="538135" w:themeColor="accent6" w:themeShade="BF"/>
        </w:rPr>
        <w:t xml:space="preserve"> </w:t>
      </w:r>
      <w:r w:rsidRPr="002E789B">
        <w:t>T</w:t>
      </w:r>
      <w:r w:rsidR="00B66C95" w:rsidRPr="002E789B">
        <w:t xml:space="preserve">he potential benefit for company and future patients cannot be exchanged for </w:t>
      </w:r>
      <w:r w:rsidRPr="002E789B">
        <w:t xml:space="preserve">the decline in welfare for the patients involved. </w:t>
      </w:r>
      <w:proofErr w:type="spellStart"/>
      <w:r w:rsidR="002E789B" w:rsidRPr="002E789B">
        <w:rPr>
          <w:color w:val="000000" w:themeColor="text1"/>
        </w:rPr>
        <w:t>Rubenstien</w:t>
      </w:r>
      <w:proofErr w:type="spellEnd"/>
      <w:r w:rsidR="002E789B" w:rsidRPr="002E789B">
        <w:rPr>
          <w:color w:val="000000" w:themeColor="text1"/>
        </w:rPr>
        <w:t xml:space="preserve"> et al. has proposed that skipping phase 2 trials would only be reasonable if the number of drugs starting the pipeline were limited and there were unlimited resources for researchers to use in clinical trials. This way, screening out ineffective drugs would be unnecessary and there was no cost to </w:t>
      </w:r>
      <w:r w:rsidR="002E789B" w:rsidRPr="002E789B">
        <w:rPr>
          <w:color w:val="000000" w:themeColor="text1"/>
        </w:rPr>
        <w:lastRenderedPageBreak/>
        <w:t>researching ineffective therapies.</w:t>
      </w:r>
      <w:r w:rsidR="002E789B" w:rsidRPr="002E789B">
        <w:rPr>
          <w:color w:val="000000" w:themeColor="text1"/>
        </w:rPr>
        <w:fldChar w:fldCharType="begin"/>
      </w:r>
      <w:r w:rsidR="002E789B">
        <w:rPr>
          <w:color w:val="000000" w:themeColor="text1"/>
        </w:rPr>
        <w:instrText xml:space="preserve"> ADDIN ZOTERO_ITEM CSL_CITATION {"citationID":"1OJiB3EJ","properties":{"formattedCitation":"\\super 30\\nosupersub{}","plainCitation":"30","noteIndex":0},"citationItems":[{"id":2154,"uris":["http://zotero.org/users/5374610/items/8CJQCUB4",["http://zotero.org/users/5374610/items/8CJQCUB4"]],"itemData":{"id":2154,"type":"article-journal","abstract":"Future progress in improving cancer therapy can be expedited by better prioritization of new treatments for phase III evaluation. Historically, phase II trials have been key components in the prioritization process. There has been a long-standing interest in using phase II trials with randomization against a standard-treatment control arm or an additional experimental arm to provide greater assurance than afforded by comparison to historic controls that the new agent or regimen is promising and warrants further evaluation. Relevant trial designs that have been developed and utilized include phase II selection designs, randomized phase II designs that include a reference standard-treatment control arm, and phase II/III designs. We present our own explorations into the possibilities of developing \"phase II screening trials,\" in which preliminary and nondefinitive randomized comparisons of experimental regimens to standard treatments are made (preferably using an intermediate end point) by carefully adjusting the false-positive error rates (alpha or type I error) and false-negative error rates (beta or type II error), so that the targeted treatment benefit may be appropriate while the sample size remains restricted. If the ability to conduct a definitive phase III trial can be protected, and if investigators feel that by judicious choice of false-positive probability and false-negative probability and magnitude of targeted treatment effect they can appropriately balance the conflicting demands of screening out useless regimens versus reliably detecting useful ones, the phase II screening trial design may be appropriate to apply.","container-title":"Journal of Clinical Oncology: Official Journal of the American Society of Clinical Oncology","DOI":"10.1200/JCO.2005.01.149","ISSN":"0732-183X","issue":"28","journalAbbreviation":"J Clin Oncol","language":"eng","note":"PMID: 16192604","page":"7199-7206","source":"PubMed","title":"Design issues of randomized phase II trials and a proposal for phase II screening trials","volume":"23","author":[{"family":"Rubinstein","given":"Lawrence V."},{"family":"Korn","given":"Edward L."},{"family":"Freidlin","given":"Boris"},{"family":"Hunsberger","given":"Sally"},{"family":"Ivy","given":"S. Percy"},{"family":"Smith","given":"Malcolm A."}],"issued":{"date-parts":[["2005",10,1]]}}}],"schema":"https://github.com/citation-style-language/schema/raw/master/csl-citation.json"} </w:instrText>
      </w:r>
      <w:r w:rsidR="002E789B" w:rsidRPr="002E789B">
        <w:rPr>
          <w:color w:val="000000" w:themeColor="text1"/>
        </w:rPr>
        <w:fldChar w:fldCharType="separate"/>
      </w:r>
      <w:r w:rsidR="002E789B" w:rsidRPr="002E789B">
        <w:rPr>
          <w:color w:val="000000"/>
          <w:vertAlign w:val="superscript"/>
        </w:rPr>
        <w:t>30</w:t>
      </w:r>
      <w:r w:rsidR="002E789B" w:rsidRPr="002E789B">
        <w:rPr>
          <w:color w:val="000000" w:themeColor="text1"/>
        </w:rPr>
        <w:fldChar w:fldCharType="end"/>
      </w:r>
      <w:r w:rsidR="002E789B" w:rsidRPr="002E789B">
        <w:rPr>
          <w:color w:val="000000" w:themeColor="text1"/>
        </w:rPr>
        <w:t xml:space="preserve"> Unfortunately, this is not the case in the real world.</w:t>
      </w:r>
      <w:r w:rsidR="002E789B" w:rsidRPr="002E789B">
        <w:rPr>
          <w:color w:val="000000" w:themeColor="text1"/>
        </w:rPr>
        <w:t xml:space="preserve"> </w:t>
      </w:r>
      <w:r w:rsidR="002E789B" w:rsidRPr="002E789B">
        <w:t>In the case of rare diseases, the limited number of patients means the diversion of patients from trials that may be more informed by efficacy data.</w:t>
      </w:r>
      <w:r w:rsidR="002E789B" w:rsidRPr="002E789B">
        <w:t xml:space="preserve"> </w:t>
      </w:r>
      <w:r w:rsidR="007759D9" w:rsidRPr="002E789B">
        <w:t xml:space="preserve">You may be able to argue that in the case of these indications, these trials are not diverting patients from alternative trials that could be based </w:t>
      </w:r>
      <w:proofErr w:type="gramStart"/>
      <w:r w:rsidR="007759D9" w:rsidRPr="002E789B">
        <w:t>off of</w:t>
      </w:r>
      <w:proofErr w:type="gramEnd"/>
      <w:r w:rsidR="007759D9" w:rsidRPr="002E789B">
        <w:t xml:space="preserve"> more efficacy data, but this would only be the case if participation in the trials does not add burden to these patients. In many cases, this is not true. For example, a plaque targeting drug for Alzheimer’s patients, Aducanumab, was approved after precarious efficacy and concerning safety data in phase 3 trials. Development for this drug skipped a phase 2 trial, potentially relying on the fact that treatment options are especially bleak for Alzheimer’s patients</w:t>
      </w:r>
      <w:r w:rsidR="007759D9" w:rsidRPr="002E789B">
        <w:fldChar w:fldCharType="begin"/>
      </w:r>
      <w:r w:rsidR="002E789B">
        <w:instrText xml:space="preserve"> ADDIN ZOTERO_ITEM CSL_CITATION {"citationID":"O2vcqEPz","properties":{"formattedCitation":"\\super 31\\nosupersub{}","plainCitation":"31","noteIndex":0},"citationItems":[{"id":2104,"uris":["http://zotero.org/users/5374610/items/YXKLJDJF",["http://zotero.org/users/5374610/items/YXKLJDJF"]],"itemData":{"id":2104,"type":"article-journal","abstract":"When I awoke on the morning of June 7, 2021, the idea of using a positron emission tomography (PET) measure of beta-amyloid as a surrogate for the care of patients with Alzheimer disease was an important hypothesis in need of more research. By the evening of June 7, it was clinical practice.This revolution in care was the aftermath of not a scientific breakthrough but the imperious decision of a divided US Food and Drug Administration (FDA). The FDA had approved Biogen’s drug aducanumab for the treatment of Alzheimer disease. The agency argued that the drug’s ability to reduce beta-amyloid is an adequate surrogate for clinical benefit.","container-title":"JAMA Neurology","DOI":"10.1001/jamaneurol.2021.3123","ISSN":"2168-6149","journalAbbreviation":"JAMA Neurology","source":"Silverchair","title":"Aducanumab and the Business of Alzheimer Disease—Some Choice","URL":"https://doi.org/10.1001/jamaneurol.2021.3123","author":[{"family":"Karlawish","given":"Jason"}],"accessed":{"date-parts":[["2021",10,13]]},"issued":{"date-parts":[["2021",8,19]]}}}],"schema":"https://github.com/citation-style-language/schema/raw/master/csl-citation.json"} </w:instrText>
      </w:r>
      <w:r w:rsidR="007759D9" w:rsidRPr="002E789B">
        <w:fldChar w:fldCharType="separate"/>
      </w:r>
      <w:r w:rsidR="002E789B" w:rsidRPr="002E789B">
        <w:rPr>
          <w:color w:val="000000"/>
          <w:vertAlign w:val="superscript"/>
        </w:rPr>
        <w:t>31</w:t>
      </w:r>
      <w:r w:rsidR="007759D9" w:rsidRPr="002E789B">
        <w:fldChar w:fldCharType="end"/>
      </w:r>
    </w:p>
    <w:p w14:paraId="19AB6625" w14:textId="37F8D75A" w:rsidR="002E789B" w:rsidRPr="002E789B" w:rsidRDefault="002E789B" w:rsidP="002E789B">
      <w:pPr>
        <w:spacing w:after="30"/>
        <w:ind w:firstLine="360"/>
      </w:pPr>
      <w:r w:rsidRPr="002E789B">
        <w:t>Participating in clinical trials is not without its costs for patients.</w:t>
      </w:r>
      <w:r w:rsidRPr="002E789B">
        <w:fldChar w:fldCharType="begin"/>
      </w:r>
      <w:r>
        <w:instrText xml:space="preserve"> ADDIN ZOTERO_ITEM CSL_CITATION {"citationID":"akrfrpfl20","properties":{"formattedCitation":"\\super 32\\nosupersub{}","plainCitation":"32","noteIndex":0},"citationItems":[{"id":2400,"uris":["http://zotero.org/users/5374610/items/MCQWKY4L",["http://zotero.org/users/5374610/items/MCQWKY4L"]],"itemData":{"id":2400,"type":"article-journal","abstract":"Financial barriers may discourage some patients with from participating in cancer clinical trials. This study sought to assess the effect of an equity intervention on the financial burden of clinical trial participants.","container-title":"The Oncologist","DOI":"10.1634/theoncologist.2019-0146","ISSN":"1083-7159","issue":"8","journalAbbreviation":"Oncologist","note":"PMID: 30988039\nPMCID: PMC6693715","page":"1048-1055","source":"PubMed Central","title":"Addressing the Financial Burden of Cancer Clinical Trial Participation: Longitudinal Effects of an Equity Intervention","title-short":"Addressing the Financial Burden of Cancer Clinical Trial Participation","volume":"24","author":[{"family":"Nipp","given":"Ryan D."},{"family":"Lee","given":"Hang"},{"family":"Gorton","given":"Emily"},{"family":"Lichtenstein","given":"Morgan"},{"family":"Kuchukhidze","given":"Salome"},{"family":"Park","given":"Elyse"},{"family":"Chabner","given":"Bruce A."},{"family":"Moy","given":"Beverly"}],"issued":{"date-parts":[["2019",8]]}}}],"schema":"https://github.com/citation-style-language/schema/raw/master/csl-citation.json"} </w:instrText>
      </w:r>
      <w:r w:rsidRPr="002E789B">
        <w:fldChar w:fldCharType="separate"/>
      </w:r>
      <w:r w:rsidRPr="002E789B">
        <w:rPr>
          <w:vertAlign w:val="superscript"/>
        </w:rPr>
        <w:t>32</w:t>
      </w:r>
      <w:r w:rsidRPr="002E789B">
        <w:fldChar w:fldCharType="end"/>
      </w:r>
      <w:r w:rsidRPr="002E789B">
        <w:t xml:space="preserve"> There is no evidence to the best of our knowledge describing the </w:t>
      </w:r>
      <w:commentRangeStart w:id="6"/>
      <w:r w:rsidRPr="002E789B">
        <w:t xml:space="preserve">average number of patients in phase 2 or 3 trials </w:t>
      </w:r>
      <w:commentRangeEnd w:id="6"/>
      <w:r w:rsidRPr="002E789B">
        <w:rPr>
          <w:rStyle w:val="CommentReference"/>
          <w:sz w:val="24"/>
          <w:szCs w:val="24"/>
        </w:rPr>
        <w:commentReference w:id="6"/>
      </w:r>
      <w:r w:rsidRPr="002E789B">
        <w:t>or the number of hours they contribute of their time, but phase 3 trial will likely have a higher patient load.  A few studies have investigated the amount of time different treatments require of patient in clinical care</w:t>
      </w:r>
      <w:r w:rsidRPr="002E789B">
        <w:fldChar w:fldCharType="begin"/>
      </w:r>
      <w:r>
        <w:instrText xml:space="preserve"> ADDIN ZOTERO_ITEM CSL_CITATION {"citationID":"6IxnPJ57","properties":{"formattedCitation":"\\super 33\\uc0\\u8211{}35\\nosupersub{}","plainCitation":"33–35","noteIndex":0},"citationItems":[{"id":2426,"uris":["http://zotero.org/users/5374610/items/EL5DBQ4M",["http://zotero.org/users/5374610/items/EL5DBQ4M"]],"itemData":{"id":2426,"type":"article-journal","container-title":"British Journal of Cancer","ISSN":"0007-0920","issue":"3","journalAbbreviation":"Br J Cancer","note":"PMID: 1558782\nPMCID: PMC1977601","page":"309-310","source":"PubMed Central","title":"Opportunity cost--a neglected aspect of cancer treatment.","volume":"65","author":[{"family":"Munro","given":"A. J."},{"family":"Sebag-Montefiore","given":"D."}],"issued":{"date-parts":[["1992",3]]}}},{"id":2424,"uris":["http://zotero.org/users/5374610/items/YW4L25IV",["http://zotero.org/users/5374610/items/YW4L25IV"]],"itemData":{"id":2424,"type":"article-journal","abstract":"GOALS: To examine the prevalence of chemotherapy-or radiotherapy-associated side effects and related treatment burden, and correlates of fatigue and missed work days among cancer patients.\nMATERIALS AND METHODS: A cross-sectional survey was conducted using a dual sampling frame of 63,949 cancer patients (35,751 from an online panel and 28,198 from telephone listings) &gt; or = 18 years receiving chemotherapy and/or radiotherapy at the time of the survey or during the previous 12 months. Data were collected on cancer type, time since diagnosis, treatment side effects, visits, caregiver burden, missed work days, and sociodemographic characteristics. Data are presented only for patients receiving cancer treatment at the time of the survey.\nMAIN RESULTS: Of the 15,532 patients (24%) who responded to the screening questionnaire, 1,572 met the eligibility criteria and 1,569 completed the survey; 814 received chemotherapy and/or radiotherapy at the time of the survey. The most common side effects were fatigue (80%), pain (48%), and nausea/vomiting (48%). Patients spent 4.5 h, on average, per visit to treat side effects. Approximately 43% of the patients were employed; of these, 78% were actively working. Employed patients missed, on average, 18 work days annually for side effect treatment. Females, younger and unemployed patients, and those with higher levels of anxiety and depression experienced more fatigue; patients with a greater number of side effects endured more missed work days.\nCONCLUSIONS: In addition to the symptomatic experience of side effects, patients reported a considerable time burden for treatment. It is important to consider supportive care strategies that may effectively reduce side effects and their associated treatment burden.","container-title":"Supportive Care in Cancer: Official Journal of the Multinational Association of Supportive Care in Cancer","DOI":"10.1007/s00520-007-0380-2","ISSN":"0941-4355","issue":"7","journalAbbreviation":"Support Care Cancer","language":"eng","note":"PMID: 18204940","page":"791-801","source":"PubMed","title":"Symptoms and treatment burden associated with cancer treatment: results from a cross-sectional national survey in the U.S","title-short":"Symptoms and treatment burden associated with cancer treatment","volume":"16","author":[{"family":"Henry","given":"David H."},{"family":"Viswanathan","given":"Hema N."},{"family":"Elkin","given":"Eric P."},{"family":"Traina","given":"Shana"},{"family":"Wade","given":"Shawn"},{"family":"Cella","given":"David"}],"issued":{"date-parts":[["2008",7]]}}},{"id":2421,"uris":["http://zotero.org/users/5374610/items/X9IW8JL2",["http://zotero.org/users/5374610/items/X9IW8JL2"]],"itemData":{"id":2421,"type":"article-journal","abstract":"PURPOSE: The median overall survival (OS) for metastatic pancreatic ductal adenocarcinoma (mPDAC) is &lt; 1 year. Factors that contribute to quality of life during treatment are critical to quantify. One factor—time spent obtaining clinical services—is understudied. We quantified total outpatient time among patients with mPDAC receiving palliative systemic chemotherapy. METHODS: We conducted a retrospective analysis using four patient-level time measures calculated from the medical record of patients with mPDAC receiving 5-fluorouracil infusion, leucovorin, oxaliplatin, and irinotecan; gemcitabine/nab-paclitaxel; or gemcitabine within the University of Pennsylvania Health System between January 1, 2011 and January 15, 2019. These included the total number of health care encounter days (any day with at least one visit) and total visit time. Total visit time represented the time spent receiving care (care time) plus time spent commuting and waiting for care (noncare time). We performed descriptive statistics on these outpatient time metrics and compared the number of encounter days to OS. RESULTS: A total of 362 patients were identified (median age, 65 years; 52% male; 78% white; 62% received gemcitabine plus nab-paclitaxel). Median OS was 230.5 days (7.6 months), with 79% of patients deceased at the end of follow-up. On average, patients had 22 health care encounter days, accounting for 10% of their total days survived. Median visit time was 4.6 hours, of which 2.5 hours was spent commuting or waiting for care. CONCLUSION: On average, patients receiving palliative chemotherapy for mPDAC spend 10% of survival time on outpatient health care. More than half of this time is spent commuting and waiting for care. These findings provide an important snapshot of the patient experience during ambulatory care, and efforts to enhance efficiency of care delivery may be warranted.","archive_location":"world","container-title":"JCO Oncology Practice","DOI":"10.1200/JOP.19.00328","language":"EN","license":"© 2020 by American Society of Clinical Oncology","note":"publisher: American Society of Clinical Oncology","source":"ascopubs.org","title":"Opportunity Costs of Receiving Palliative Chemotherapy for Metastatic Pancreatic Ductal Adenocarcinoma","URL":"https://ascopubs.org/doi/pdf/10.1200/JOP.19.00328","author":[{"family":"Bange","given":"Erin M."},{"family":"Doucette","given":"Abigail"},{"family":"Gabriel","given":"Peter E."},{"family":"Porterfield","given":"Florence"},{"family":"Harrigan","given":"James J."},{"family":"Wang","given":"Robin"},{"family":"Wojcieszynski","given":"Andrzej P."},{"family":"Boursi","given":"Ben"},{"family":"Mooney","given":"Bethany I."},{"family":"Reiss","given":"Kim A."},{"family":"Mamtani","given":"Ronac"}],"accessed":{"date-parts":[["2021",11,18]]},"issued":{"date-parts":[["2020",3,4]]}}}],"schema":"https://github.com/citation-style-language/schema/raw/master/csl-citation.json"} </w:instrText>
      </w:r>
      <w:r w:rsidRPr="002E789B">
        <w:fldChar w:fldCharType="separate"/>
      </w:r>
      <w:r w:rsidRPr="002E789B">
        <w:rPr>
          <w:vertAlign w:val="superscript"/>
        </w:rPr>
        <w:t>33–35</w:t>
      </w:r>
      <w:r w:rsidRPr="002E789B">
        <w:fldChar w:fldCharType="end"/>
      </w:r>
      <w:r w:rsidRPr="002E789B">
        <w:t xml:space="preserve"> and one of which found that 10% of living days were involved with seeking care. This amount of time has not been estimated for participation in clinical trials, but it is sure to be higher due to exposure to research methods and assessment.</w:t>
      </w:r>
      <w:r w:rsidRPr="002E789B">
        <w:rPr>
          <w:vertAlign w:val="superscript"/>
        </w:rPr>
        <w:t>7</w:t>
      </w:r>
      <w:r w:rsidRPr="002E789B">
        <w:t xml:space="preserve"> Although the cases of finding out a drug is not efficacious in phase 3 trials is not uninformative, in the case where these phase 3 trials skipped earlier efficacy trials the burden of patients is much higher and could have been mitigated to a smaller number of people</w:t>
      </w:r>
    </w:p>
    <w:p w14:paraId="453F238D" w14:textId="77777777" w:rsidR="002E789B" w:rsidRPr="002E789B" w:rsidRDefault="002E789B" w:rsidP="002E789B">
      <w:pPr>
        <w:spacing w:after="30"/>
      </w:pPr>
    </w:p>
    <w:p w14:paraId="0403C016" w14:textId="541F287D" w:rsidR="00156BF5" w:rsidRPr="002E789B" w:rsidRDefault="00156BF5" w:rsidP="002E789B">
      <w:pPr>
        <w:spacing w:after="30"/>
        <w:rPr>
          <w:color w:val="538135" w:themeColor="accent6" w:themeShade="BF"/>
        </w:rPr>
      </w:pPr>
      <w:r w:rsidRPr="002E789B">
        <w:rPr>
          <w:color w:val="538135" w:themeColor="accent6" w:themeShade="BF"/>
        </w:rPr>
        <w:t xml:space="preserve">What we don’t know </w:t>
      </w:r>
    </w:p>
    <w:p w14:paraId="4A61208C" w14:textId="36D6941F" w:rsidR="00156BF5" w:rsidRPr="002E789B" w:rsidRDefault="00156BF5" w:rsidP="002E789B">
      <w:pPr>
        <w:spacing w:after="30"/>
        <w:rPr>
          <w:color w:val="538135" w:themeColor="accent6" w:themeShade="BF"/>
        </w:rPr>
      </w:pPr>
      <w:r w:rsidRPr="002E789B">
        <w:rPr>
          <w:color w:val="538135" w:themeColor="accent6" w:themeShade="BF"/>
        </w:rPr>
        <w:t>How my C2 helps us understand</w:t>
      </w:r>
    </w:p>
    <w:p w14:paraId="778683B7" w14:textId="77777777" w:rsidR="007759D9" w:rsidRPr="002E789B" w:rsidRDefault="007759D9" w:rsidP="002E789B"/>
    <w:p w14:paraId="1B4C2FA3" w14:textId="3C0CBAC3" w:rsidR="00B66C95" w:rsidRPr="002E789B" w:rsidRDefault="00B66C95" w:rsidP="002E789B">
      <w:pPr>
        <w:rPr>
          <w:b/>
          <w:bCs/>
          <w:color w:val="385623" w:themeColor="accent6" w:themeShade="80"/>
        </w:rPr>
      </w:pPr>
    </w:p>
    <w:p w14:paraId="5FA996E1" w14:textId="73DC40EB" w:rsidR="007334F0" w:rsidRPr="002E789B" w:rsidRDefault="007334F0" w:rsidP="002E789B"/>
    <w:p w14:paraId="63B36C1C" w14:textId="75474802" w:rsidR="00665817" w:rsidRPr="002E789B" w:rsidRDefault="00665817" w:rsidP="002E789B"/>
    <w:p w14:paraId="4AA26CC3" w14:textId="54334E61" w:rsidR="00665817" w:rsidRPr="002E789B" w:rsidRDefault="00665817" w:rsidP="002E789B"/>
    <w:p w14:paraId="4F52BB66" w14:textId="33EC21EE" w:rsidR="00665817" w:rsidRDefault="00665817" w:rsidP="002E789B"/>
    <w:p w14:paraId="04DE7431" w14:textId="651C2F46" w:rsidR="00665817" w:rsidRDefault="00665817" w:rsidP="002E789B"/>
    <w:p w14:paraId="054E8878" w14:textId="30D6169F" w:rsidR="00665817" w:rsidRDefault="00665817" w:rsidP="002E789B"/>
    <w:p w14:paraId="202E9FFD" w14:textId="37BC78AA" w:rsidR="00665817" w:rsidRDefault="00665817" w:rsidP="002E789B"/>
    <w:p w14:paraId="546DDDBC" w14:textId="15E0562F" w:rsidR="00665817" w:rsidRDefault="00665817" w:rsidP="002E789B"/>
    <w:p w14:paraId="5A56F73B" w14:textId="55576813" w:rsidR="00665817" w:rsidRDefault="00665817" w:rsidP="002E789B"/>
    <w:p w14:paraId="15409259" w14:textId="693B13F5" w:rsidR="00665817" w:rsidRDefault="00665817" w:rsidP="002E789B"/>
    <w:p w14:paraId="1A797D9D" w14:textId="41D4C12F" w:rsidR="00665817" w:rsidRDefault="00665817" w:rsidP="002E789B"/>
    <w:p w14:paraId="312007B2" w14:textId="34D3FFAC" w:rsidR="00665817" w:rsidRDefault="00665817" w:rsidP="002E789B"/>
    <w:p w14:paraId="44043251" w14:textId="700B162E" w:rsidR="00665817" w:rsidRDefault="00665817" w:rsidP="002E789B"/>
    <w:p w14:paraId="745ECADC" w14:textId="73994657" w:rsidR="00665817" w:rsidRDefault="00665817" w:rsidP="002E789B"/>
    <w:p w14:paraId="5A2C7183" w14:textId="760B9CCE" w:rsidR="00665817" w:rsidRDefault="00665817" w:rsidP="002E789B"/>
    <w:p w14:paraId="368B9275" w14:textId="237E63A7" w:rsidR="00665817" w:rsidRDefault="00665817" w:rsidP="002E789B"/>
    <w:p w14:paraId="42C1CCA4" w14:textId="1FD49AA7" w:rsidR="00665817" w:rsidRDefault="00665817" w:rsidP="002E789B"/>
    <w:p w14:paraId="3A3DC1CC" w14:textId="6E4093BC" w:rsidR="00665817" w:rsidRDefault="00665817" w:rsidP="001D5A61"/>
    <w:p w14:paraId="3E709154" w14:textId="7F840B12" w:rsidR="00665817" w:rsidRDefault="00665817" w:rsidP="001D5A61"/>
    <w:p w14:paraId="07A99D4A" w14:textId="15A2D251" w:rsidR="00665817" w:rsidRDefault="00665817" w:rsidP="001D5A61"/>
    <w:p w14:paraId="226B27A6" w14:textId="03DCC3F4" w:rsidR="00156BF5" w:rsidRDefault="00156BF5" w:rsidP="001D5A61"/>
    <w:p w14:paraId="47562768" w14:textId="4F328A5C" w:rsidR="00156BF5" w:rsidRDefault="00156BF5" w:rsidP="001D5A61"/>
    <w:p w14:paraId="60F2D37F" w14:textId="5EA89470" w:rsidR="00156BF5" w:rsidRDefault="00156BF5" w:rsidP="001D5A61"/>
    <w:p w14:paraId="04537CB6" w14:textId="11E3F470" w:rsidR="00156BF5" w:rsidRDefault="00156BF5" w:rsidP="001D5A61"/>
    <w:p w14:paraId="71252781" w14:textId="39697042" w:rsidR="00156BF5" w:rsidRDefault="00156BF5" w:rsidP="001D5A61"/>
    <w:p w14:paraId="1D045923" w14:textId="4ADC604B" w:rsidR="00156BF5" w:rsidRDefault="00156BF5" w:rsidP="001D5A61"/>
    <w:p w14:paraId="0366E927" w14:textId="1E0B30B9" w:rsidR="00156BF5" w:rsidRDefault="00156BF5" w:rsidP="001D5A61"/>
    <w:p w14:paraId="2E58DB7C" w14:textId="21E8F951" w:rsidR="00156BF5" w:rsidRDefault="00156BF5" w:rsidP="001D5A61"/>
    <w:p w14:paraId="01B16708" w14:textId="08A00C87" w:rsidR="00156BF5" w:rsidRDefault="00156BF5" w:rsidP="001D5A61"/>
    <w:p w14:paraId="7F0D4C9D" w14:textId="3C411E5E" w:rsidR="002E789B" w:rsidRDefault="002E789B" w:rsidP="001D5A61"/>
    <w:p w14:paraId="2936D564" w14:textId="37A51D9E" w:rsidR="002E789B" w:rsidRDefault="002E789B" w:rsidP="001D5A61"/>
    <w:p w14:paraId="546E0A64" w14:textId="1C918FEC" w:rsidR="002E789B" w:rsidRDefault="002E789B" w:rsidP="001D5A61"/>
    <w:p w14:paraId="174B124D" w14:textId="3609C4FA" w:rsidR="002E789B" w:rsidRDefault="002E789B" w:rsidP="001D5A61"/>
    <w:p w14:paraId="2FD67CB8" w14:textId="527B66C6" w:rsidR="002E789B" w:rsidRDefault="002E789B" w:rsidP="001D5A61"/>
    <w:p w14:paraId="6322A227" w14:textId="42B3A568" w:rsidR="002E789B" w:rsidRDefault="002E789B" w:rsidP="001D5A61"/>
    <w:p w14:paraId="00DD6E90" w14:textId="49E72D61" w:rsidR="002E789B" w:rsidRDefault="002E789B" w:rsidP="001D5A61"/>
    <w:p w14:paraId="44C4BC61" w14:textId="77777777" w:rsidR="002E789B" w:rsidRDefault="002E789B" w:rsidP="001D5A61"/>
    <w:p w14:paraId="5BFB34A4" w14:textId="4F1F70BD" w:rsidR="00665817" w:rsidRDefault="00665817" w:rsidP="001D5A61"/>
    <w:p w14:paraId="0434D17D" w14:textId="79555F2E" w:rsidR="00665817" w:rsidRDefault="00665817" w:rsidP="001D5A61"/>
    <w:p w14:paraId="5B315F72" w14:textId="77777777" w:rsidR="00665817" w:rsidRDefault="00665817" w:rsidP="001D5A61"/>
    <w:p w14:paraId="2FB1C9B6" w14:textId="77777777" w:rsidR="001D5A61" w:rsidRPr="00474C8E" w:rsidRDefault="001D5A61" w:rsidP="001D5A61">
      <w:r>
        <w:t>References</w:t>
      </w:r>
    </w:p>
    <w:p w14:paraId="2F7F43F2" w14:textId="77777777" w:rsidR="002E789B" w:rsidRPr="002E789B" w:rsidRDefault="001D5A61" w:rsidP="002E789B">
      <w:pPr>
        <w:pStyle w:val="Bibliography"/>
      </w:pPr>
      <w:r>
        <w:fldChar w:fldCharType="begin"/>
      </w:r>
      <w:r w:rsidR="002E789B">
        <w:instrText xml:space="preserve"> ADDIN ZOTERO_BIBL {"uncited":[],"omitted":[],"custom":[]} CSL_BIBLIOGRAPHY </w:instrText>
      </w:r>
      <w:r>
        <w:fldChar w:fldCharType="separate"/>
      </w:r>
      <w:r w:rsidR="002E789B" w:rsidRPr="002E789B">
        <w:t xml:space="preserve">1. </w:t>
      </w:r>
      <w:r w:rsidR="002E789B" w:rsidRPr="002E789B">
        <w:tab/>
        <w:t xml:space="preserve">Dorsey ER, Johnston SC. The Impact of Clinical Trials in Neurology. In: </w:t>
      </w:r>
      <w:proofErr w:type="spellStart"/>
      <w:r w:rsidR="002E789B" w:rsidRPr="002E789B">
        <w:t>Ravina</w:t>
      </w:r>
      <w:proofErr w:type="spellEnd"/>
      <w:r w:rsidR="002E789B" w:rsidRPr="002E789B">
        <w:t xml:space="preserve"> B, Cummings J, McDermott M, et al. (eds) </w:t>
      </w:r>
      <w:r w:rsidR="002E789B" w:rsidRPr="002E789B">
        <w:rPr>
          <w:i/>
          <w:iCs/>
        </w:rPr>
        <w:t>Clinical Trials in Neurology: Design, Conduct, Analysis</w:t>
      </w:r>
      <w:r w:rsidR="002E789B" w:rsidRPr="002E789B">
        <w:t>. Cambridge: Cambridge University Press, pp. 1–7.</w:t>
      </w:r>
    </w:p>
    <w:p w14:paraId="405E64CB" w14:textId="77777777" w:rsidR="002E789B" w:rsidRPr="002E789B" w:rsidRDefault="002E789B" w:rsidP="002E789B">
      <w:pPr>
        <w:pStyle w:val="Bibliography"/>
      </w:pPr>
      <w:r w:rsidRPr="002E789B">
        <w:t xml:space="preserve">2. </w:t>
      </w:r>
      <w:r w:rsidRPr="002E789B">
        <w:tab/>
        <w:t xml:space="preserve">Poole RM. The Sequence of Clinical Development. In: </w:t>
      </w:r>
      <w:proofErr w:type="spellStart"/>
      <w:r w:rsidRPr="002E789B">
        <w:t>Ravina</w:t>
      </w:r>
      <w:proofErr w:type="spellEnd"/>
      <w:r w:rsidRPr="002E789B">
        <w:t xml:space="preserve"> B, Cummings J, McDermott M, et al. (eds) </w:t>
      </w:r>
      <w:r w:rsidRPr="002E789B">
        <w:rPr>
          <w:i/>
          <w:iCs/>
        </w:rPr>
        <w:t>Clinical Trials in Neurology: Design, Conduct, Analysis</w:t>
      </w:r>
      <w:r w:rsidRPr="002E789B">
        <w:t>. Cambridge: Cambridge University Press, pp. 8–18.</w:t>
      </w:r>
    </w:p>
    <w:p w14:paraId="004D9D56" w14:textId="77777777" w:rsidR="002E789B" w:rsidRPr="002E789B" w:rsidRDefault="002E789B" w:rsidP="002E789B">
      <w:pPr>
        <w:pStyle w:val="Bibliography"/>
      </w:pPr>
      <w:r w:rsidRPr="002E789B">
        <w:t xml:space="preserve">3. </w:t>
      </w:r>
      <w:r w:rsidRPr="002E789B">
        <w:tab/>
        <w:t xml:space="preserve">Harmon A. New Drugs Stir Debate on Rules of Clinical Trials. </w:t>
      </w:r>
      <w:r w:rsidRPr="002E789B">
        <w:rPr>
          <w:i/>
          <w:iCs/>
        </w:rPr>
        <w:t>The New York Times</w:t>
      </w:r>
      <w:r w:rsidRPr="002E789B">
        <w:t>, 19 September 2010, https://www.nytimes.com/2010/09/19/health/research/19trial.html (19 September 2010, accessed 7 March 2023).</w:t>
      </w:r>
    </w:p>
    <w:p w14:paraId="3C999AB3" w14:textId="77777777" w:rsidR="002E789B" w:rsidRPr="002E789B" w:rsidRDefault="002E789B" w:rsidP="002E789B">
      <w:pPr>
        <w:pStyle w:val="Bibliography"/>
      </w:pPr>
      <w:r w:rsidRPr="002E789B">
        <w:t xml:space="preserve">4. </w:t>
      </w:r>
      <w:r w:rsidRPr="002E789B">
        <w:tab/>
        <w:t xml:space="preserve">Cummings J, </w:t>
      </w:r>
      <w:proofErr w:type="spellStart"/>
      <w:r w:rsidRPr="002E789B">
        <w:t>Aisen</w:t>
      </w:r>
      <w:proofErr w:type="spellEnd"/>
      <w:r w:rsidRPr="002E789B">
        <w:t xml:space="preserve"> PS, DuBois B, et al. Drug development in Alzheimer’s disease: the path to 2025. </w:t>
      </w:r>
      <w:proofErr w:type="spellStart"/>
      <w:r w:rsidRPr="002E789B">
        <w:rPr>
          <w:i/>
          <w:iCs/>
        </w:rPr>
        <w:t>Alzheimers</w:t>
      </w:r>
      <w:proofErr w:type="spellEnd"/>
      <w:r w:rsidRPr="002E789B">
        <w:rPr>
          <w:i/>
          <w:iCs/>
        </w:rPr>
        <w:t xml:space="preserve"> Res </w:t>
      </w:r>
      <w:proofErr w:type="spellStart"/>
      <w:r w:rsidRPr="002E789B">
        <w:rPr>
          <w:i/>
          <w:iCs/>
        </w:rPr>
        <w:t>Ther</w:t>
      </w:r>
      <w:proofErr w:type="spellEnd"/>
      <w:r w:rsidRPr="002E789B">
        <w:t xml:space="preserve"> 2016; 8: 39.</w:t>
      </w:r>
    </w:p>
    <w:p w14:paraId="6BD0902E" w14:textId="77777777" w:rsidR="002E789B" w:rsidRPr="002E789B" w:rsidRDefault="002E789B" w:rsidP="002E789B">
      <w:pPr>
        <w:pStyle w:val="Bibliography"/>
      </w:pPr>
      <w:r w:rsidRPr="002E789B">
        <w:t xml:space="preserve">5. </w:t>
      </w:r>
      <w:r w:rsidRPr="002E789B">
        <w:tab/>
        <w:t xml:space="preserve">Scott TJ, O’Connor AC, Link AN, et al. Economic analysis of opportunities to accelerate Alzheimer’s disease research and development. </w:t>
      </w:r>
      <w:r w:rsidRPr="002E789B">
        <w:rPr>
          <w:i/>
          <w:iCs/>
        </w:rPr>
        <w:t xml:space="preserve">Ann N Y </w:t>
      </w:r>
      <w:proofErr w:type="spellStart"/>
      <w:r w:rsidRPr="002E789B">
        <w:rPr>
          <w:i/>
          <w:iCs/>
        </w:rPr>
        <w:t>Acad</w:t>
      </w:r>
      <w:proofErr w:type="spellEnd"/>
      <w:r w:rsidRPr="002E789B">
        <w:rPr>
          <w:i/>
          <w:iCs/>
        </w:rPr>
        <w:t xml:space="preserve"> Sci</w:t>
      </w:r>
      <w:r w:rsidRPr="002E789B">
        <w:t xml:space="preserve"> 2014; 1313: 17–34.</w:t>
      </w:r>
    </w:p>
    <w:p w14:paraId="3B38240E" w14:textId="77777777" w:rsidR="002E789B" w:rsidRPr="002E789B" w:rsidRDefault="002E789B" w:rsidP="002E789B">
      <w:pPr>
        <w:pStyle w:val="Bibliography"/>
      </w:pPr>
      <w:r w:rsidRPr="002E789B">
        <w:t xml:space="preserve">6. </w:t>
      </w:r>
      <w:r w:rsidRPr="002E789B">
        <w:tab/>
        <w:t xml:space="preserve">Hunsberger S, Zhao Y, Simon R. A Comparison of Phase II Study Strategies. </w:t>
      </w:r>
      <w:r w:rsidRPr="002E789B">
        <w:rPr>
          <w:i/>
          <w:iCs/>
        </w:rPr>
        <w:t>Clin Cancer Res</w:t>
      </w:r>
      <w:r w:rsidRPr="002E789B">
        <w:t xml:space="preserve"> 2009; 15: 5950–5955.</w:t>
      </w:r>
    </w:p>
    <w:p w14:paraId="73CC03ED" w14:textId="77777777" w:rsidR="002E789B" w:rsidRPr="002E789B" w:rsidRDefault="002E789B" w:rsidP="002E789B">
      <w:pPr>
        <w:pStyle w:val="Bibliography"/>
      </w:pPr>
      <w:r w:rsidRPr="002E789B">
        <w:t xml:space="preserve">7. </w:t>
      </w:r>
      <w:r w:rsidRPr="002E789B">
        <w:tab/>
      </w:r>
      <w:proofErr w:type="spellStart"/>
      <w:r w:rsidRPr="002E789B">
        <w:t>Thall</w:t>
      </w:r>
      <w:proofErr w:type="spellEnd"/>
      <w:r w:rsidRPr="002E789B">
        <w:t xml:space="preserve"> PF. A review of phase 2-3 clinical trial designs. </w:t>
      </w:r>
      <w:r w:rsidRPr="002E789B">
        <w:rPr>
          <w:i/>
          <w:iCs/>
        </w:rPr>
        <w:t>Lifetime Data Anal</w:t>
      </w:r>
      <w:r w:rsidRPr="002E789B">
        <w:t xml:space="preserve"> 2008; 14: 37–53.</w:t>
      </w:r>
    </w:p>
    <w:p w14:paraId="74BF88F1" w14:textId="77777777" w:rsidR="002E789B" w:rsidRPr="002E789B" w:rsidRDefault="002E789B" w:rsidP="002E789B">
      <w:pPr>
        <w:pStyle w:val="Bibliography"/>
      </w:pPr>
      <w:r w:rsidRPr="002E789B">
        <w:t xml:space="preserve">8. </w:t>
      </w:r>
      <w:r w:rsidRPr="002E789B">
        <w:tab/>
        <w:t xml:space="preserve">van den Berg LH, Sorenson E, </w:t>
      </w:r>
      <w:proofErr w:type="spellStart"/>
      <w:r w:rsidRPr="002E789B">
        <w:t>Gronseth</w:t>
      </w:r>
      <w:proofErr w:type="spellEnd"/>
      <w:r w:rsidRPr="002E789B">
        <w:t xml:space="preserve"> G, et al. Revised Airlie House consensus guidelines for design and implementation of ALS clinical trials. </w:t>
      </w:r>
      <w:r w:rsidRPr="002E789B">
        <w:rPr>
          <w:i/>
          <w:iCs/>
        </w:rPr>
        <w:t>Neurology</w:t>
      </w:r>
      <w:r w:rsidRPr="002E789B">
        <w:t xml:space="preserve"> 2019; 92: e1610–e1623.</w:t>
      </w:r>
    </w:p>
    <w:p w14:paraId="72F56A7A" w14:textId="77777777" w:rsidR="002E789B" w:rsidRPr="002E789B" w:rsidRDefault="002E789B" w:rsidP="002E789B">
      <w:pPr>
        <w:pStyle w:val="Bibliography"/>
      </w:pPr>
      <w:r w:rsidRPr="002E789B">
        <w:t xml:space="preserve">9. </w:t>
      </w:r>
      <w:r w:rsidRPr="002E789B">
        <w:tab/>
      </w:r>
      <w:proofErr w:type="spellStart"/>
      <w:r w:rsidRPr="002E789B">
        <w:t>Ontaneda</w:t>
      </w:r>
      <w:proofErr w:type="spellEnd"/>
      <w:r w:rsidRPr="002E789B">
        <w:t xml:space="preserve"> D, Fox RJ, </w:t>
      </w:r>
      <w:proofErr w:type="spellStart"/>
      <w:r w:rsidRPr="002E789B">
        <w:t>Chataway</w:t>
      </w:r>
      <w:proofErr w:type="spellEnd"/>
      <w:r w:rsidRPr="002E789B">
        <w:t xml:space="preserve"> J. Clinical trials in progressive multiple sclerosis: lessons learned and future perspectives. </w:t>
      </w:r>
      <w:r w:rsidRPr="002E789B">
        <w:rPr>
          <w:i/>
          <w:iCs/>
        </w:rPr>
        <w:t>Lancet Neurol</w:t>
      </w:r>
      <w:r w:rsidRPr="002E789B">
        <w:t xml:space="preserve"> 2015; 14: 208–223.</w:t>
      </w:r>
    </w:p>
    <w:p w14:paraId="4C02BDEF" w14:textId="77777777" w:rsidR="002E789B" w:rsidRPr="002E789B" w:rsidRDefault="002E789B" w:rsidP="002E789B">
      <w:pPr>
        <w:pStyle w:val="Bibliography"/>
      </w:pPr>
      <w:r w:rsidRPr="002E789B">
        <w:lastRenderedPageBreak/>
        <w:t xml:space="preserve">10. </w:t>
      </w:r>
      <w:r w:rsidRPr="002E789B">
        <w:tab/>
        <w:t xml:space="preserve">Howard RB, Sayeed I, Stein DG. Suboptimal Dosing Parameters as Possible Factors in the Negative Phase III Clinical Trials of Progesterone for Traumatic Brain Injury. </w:t>
      </w:r>
      <w:r w:rsidRPr="002E789B">
        <w:rPr>
          <w:i/>
          <w:iCs/>
        </w:rPr>
        <w:t>J Neurotrauma</w:t>
      </w:r>
      <w:r w:rsidRPr="002E789B">
        <w:t xml:space="preserve"> 2017; 34: 1915–1918.</w:t>
      </w:r>
    </w:p>
    <w:p w14:paraId="203D5E28" w14:textId="77777777" w:rsidR="002E789B" w:rsidRPr="002E789B" w:rsidRDefault="002E789B" w:rsidP="002E789B">
      <w:pPr>
        <w:pStyle w:val="Bibliography"/>
      </w:pPr>
      <w:r w:rsidRPr="002E789B">
        <w:t xml:space="preserve">11. </w:t>
      </w:r>
      <w:r w:rsidRPr="002E789B">
        <w:tab/>
      </w:r>
      <w:proofErr w:type="spellStart"/>
      <w:r w:rsidRPr="002E789B">
        <w:t>Lammertse</w:t>
      </w:r>
      <w:proofErr w:type="spellEnd"/>
      <w:r w:rsidRPr="002E789B">
        <w:t xml:space="preserve"> D, </w:t>
      </w:r>
      <w:proofErr w:type="spellStart"/>
      <w:r w:rsidRPr="002E789B">
        <w:t>Tuszynski</w:t>
      </w:r>
      <w:proofErr w:type="spellEnd"/>
      <w:r w:rsidRPr="002E789B">
        <w:t xml:space="preserve"> M, Steeves J, et al. Guidelines for the conduct of clinical trials for spinal cord injury as developed by the ICCP panel: clinical trial design. </w:t>
      </w:r>
      <w:r w:rsidRPr="002E789B">
        <w:rPr>
          <w:i/>
          <w:iCs/>
        </w:rPr>
        <w:t>Spinal Cord</w:t>
      </w:r>
      <w:r w:rsidRPr="002E789B">
        <w:t xml:space="preserve"> 2007; 45: 232–242.</w:t>
      </w:r>
    </w:p>
    <w:p w14:paraId="6D51E052" w14:textId="77777777" w:rsidR="002E789B" w:rsidRPr="002E789B" w:rsidRDefault="002E789B" w:rsidP="002E789B">
      <w:pPr>
        <w:pStyle w:val="Bibliography"/>
      </w:pPr>
      <w:r w:rsidRPr="002E789B">
        <w:t xml:space="preserve">12. </w:t>
      </w:r>
      <w:r w:rsidRPr="002E789B">
        <w:tab/>
        <w:t xml:space="preserve">Stein DG. Lost in translation: understanding the failure of the progesterone/traumatic brain injury Phase III trials. </w:t>
      </w:r>
      <w:r w:rsidRPr="002E789B">
        <w:rPr>
          <w:i/>
          <w:iCs/>
        </w:rPr>
        <w:t>Future Neurology</w:t>
      </w:r>
      <w:r w:rsidRPr="002E789B">
        <w:t xml:space="preserve"> 2016; 11: 9–13.</w:t>
      </w:r>
    </w:p>
    <w:p w14:paraId="7917A80A" w14:textId="77777777" w:rsidR="002E789B" w:rsidRPr="002E789B" w:rsidRDefault="002E789B" w:rsidP="002E789B">
      <w:pPr>
        <w:pStyle w:val="Bibliography"/>
      </w:pPr>
      <w:r w:rsidRPr="002E789B">
        <w:t xml:space="preserve">13. </w:t>
      </w:r>
      <w:r w:rsidRPr="002E789B">
        <w:tab/>
        <w:t xml:space="preserve">Bullock MR, Merchant RE, Choi SC, et al. Outcome measures for clinical trials in neurotrauma. </w:t>
      </w:r>
      <w:proofErr w:type="spellStart"/>
      <w:r w:rsidRPr="002E789B">
        <w:rPr>
          <w:i/>
          <w:iCs/>
        </w:rPr>
        <w:t>Neurosurg</w:t>
      </w:r>
      <w:proofErr w:type="spellEnd"/>
      <w:r w:rsidRPr="002E789B">
        <w:rPr>
          <w:i/>
          <w:iCs/>
        </w:rPr>
        <w:t xml:space="preserve"> Focus</w:t>
      </w:r>
      <w:r w:rsidRPr="002E789B">
        <w:t xml:space="preserve"> 2002; 13: ECP1.</w:t>
      </w:r>
    </w:p>
    <w:p w14:paraId="1B968A63" w14:textId="77777777" w:rsidR="002E789B" w:rsidRPr="002E789B" w:rsidRDefault="002E789B" w:rsidP="002E789B">
      <w:pPr>
        <w:pStyle w:val="Bibliography"/>
      </w:pPr>
      <w:r w:rsidRPr="002E789B">
        <w:t xml:space="preserve">14. </w:t>
      </w:r>
      <w:r w:rsidRPr="002E789B">
        <w:tab/>
        <w:t xml:space="preserve">Greenberg BD, Carrillo MC, Ryan JM, et al. Improving Alzheimer’s disease phase II clinical trials. </w:t>
      </w:r>
      <w:proofErr w:type="spellStart"/>
      <w:r w:rsidRPr="002E789B">
        <w:rPr>
          <w:i/>
          <w:iCs/>
        </w:rPr>
        <w:t>Alzheimers</w:t>
      </w:r>
      <w:proofErr w:type="spellEnd"/>
      <w:r w:rsidRPr="002E789B">
        <w:rPr>
          <w:i/>
          <w:iCs/>
        </w:rPr>
        <w:t xml:space="preserve"> Dement</w:t>
      </w:r>
      <w:r w:rsidRPr="002E789B">
        <w:t xml:space="preserve"> 2013; 9: 39–49.</w:t>
      </w:r>
    </w:p>
    <w:p w14:paraId="7947AA17" w14:textId="77777777" w:rsidR="002E789B" w:rsidRPr="002E789B" w:rsidRDefault="002E789B" w:rsidP="002E789B">
      <w:pPr>
        <w:pStyle w:val="Bibliography"/>
      </w:pPr>
      <w:r w:rsidRPr="002E789B">
        <w:t xml:space="preserve">15. </w:t>
      </w:r>
      <w:r w:rsidRPr="002E789B">
        <w:tab/>
        <w:t xml:space="preserve">Fox RJ, </w:t>
      </w:r>
      <w:proofErr w:type="spellStart"/>
      <w:r w:rsidRPr="002E789B">
        <w:t>Chataway</w:t>
      </w:r>
      <w:proofErr w:type="spellEnd"/>
      <w:r w:rsidRPr="002E789B">
        <w:t xml:space="preserve"> J. Advancing Trial Design in Progressive Multiple Sclerosis. </w:t>
      </w:r>
      <w:proofErr w:type="spellStart"/>
      <w:r w:rsidRPr="002E789B">
        <w:rPr>
          <w:i/>
          <w:iCs/>
        </w:rPr>
        <w:t>Mult</w:t>
      </w:r>
      <w:proofErr w:type="spellEnd"/>
      <w:r w:rsidRPr="002E789B">
        <w:rPr>
          <w:i/>
          <w:iCs/>
        </w:rPr>
        <w:t xml:space="preserve"> </w:t>
      </w:r>
      <w:proofErr w:type="spellStart"/>
      <w:r w:rsidRPr="002E789B">
        <w:rPr>
          <w:i/>
          <w:iCs/>
        </w:rPr>
        <w:t>Scler</w:t>
      </w:r>
      <w:proofErr w:type="spellEnd"/>
      <w:r w:rsidRPr="002E789B">
        <w:t xml:space="preserve"> 2017; 23: 1573–1578.</w:t>
      </w:r>
    </w:p>
    <w:p w14:paraId="4D55220D" w14:textId="77777777" w:rsidR="002E789B" w:rsidRPr="002E789B" w:rsidRDefault="002E789B" w:rsidP="002E789B">
      <w:pPr>
        <w:pStyle w:val="Bibliography"/>
      </w:pPr>
      <w:r w:rsidRPr="002E789B">
        <w:t xml:space="preserve">16. </w:t>
      </w:r>
      <w:r w:rsidRPr="002E789B">
        <w:tab/>
      </w:r>
      <w:proofErr w:type="spellStart"/>
      <w:r w:rsidRPr="002E789B">
        <w:t>Feustel</w:t>
      </w:r>
      <w:proofErr w:type="spellEnd"/>
      <w:r w:rsidRPr="002E789B">
        <w:t xml:space="preserve"> AC, MacPherson A, Fergusson DA, et al. Risks and benefits of unapproved disease-modifying treatments for neurodegenerative disease. </w:t>
      </w:r>
      <w:r w:rsidRPr="002E789B">
        <w:rPr>
          <w:i/>
          <w:iCs/>
        </w:rPr>
        <w:t>Neurology</w:t>
      </w:r>
      <w:r w:rsidRPr="002E789B">
        <w:t xml:space="preserve"> 2020; 94: e1–e14.</w:t>
      </w:r>
    </w:p>
    <w:p w14:paraId="56082390" w14:textId="77777777" w:rsidR="002E789B" w:rsidRPr="002E789B" w:rsidRDefault="002E789B" w:rsidP="002E789B">
      <w:pPr>
        <w:pStyle w:val="Bibliography"/>
      </w:pPr>
      <w:r w:rsidRPr="002E789B">
        <w:t xml:space="preserve">17. </w:t>
      </w:r>
      <w:r w:rsidRPr="002E789B">
        <w:tab/>
      </w:r>
      <w:proofErr w:type="spellStart"/>
      <w:r w:rsidRPr="002E789B">
        <w:t>Gribkoff</w:t>
      </w:r>
      <w:proofErr w:type="spellEnd"/>
      <w:r w:rsidRPr="002E789B">
        <w:t xml:space="preserve"> VK, Kaczmarek LK. The need for new approaches in CNS drug discovery: Why drugs have failed, and what can be done to improve outcomes. </w:t>
      </w:r>
      <w:r w:rsidRPr="002E789B">
        <w:rPr>
          <w:i/>
          <w:iCs/>
        </w:rPr>
        <w:t>Neuropharmacology</w:t>
      </w:r>
      <w:r w:rsidRPr="002E789B">
        <w:t xml:space="preserve"> 2017; 120: 11–19.</w:t>
      </w:r>
    </w:p>
    <w:p w14:paraId="11493929" w14:textId="77777777" w:rsidR="002E789B" w:rsidRPr="002E789B" w:rsidRDefault="002E789B" w:rsidP="002E789B">
      <w:pPr>
        <w:pStyle w:val="Bibliography"/>
      </w:pPr>
      <w:r w:rsidRPr="002E789B">
        <w:t xml:space="preserve">18. </w:t>
      </w:r>
      <w:r w:rsidRPr="002E789B">
        <w:tab/>
        <w:t xml:space="preserve">Schneider LS. Pragmatic Trials and Repurposed Drugs for Alzheimer Disease. </w:t>
      </w:r>
      <w:r w:rsidRPr="002E789B">
        <w:rPr>
          <w:i/>
          <w:iCs/>
        </w:rPr>
        <w:t>JAMA Neurol</w:t>
      </w:r>
      <w:r w:rsidRPr="002E789B">
        <w:t xml:space="preserve"> 2020; 77: 162–163.</w:t>
      </w:r>
    </w:p>
    <w:p w14:paraId="4122984F" w14:textId="77777777" w:rsidR="002E789B" w:rsidRPr="002E789B" w:rsidRDefault="002E789B" w:rsidP="002E789B">
      <w:pPr>
        <w:pStyle w:val="Bibliography"/>
      </w:pPr>
      <w:r w:rsidRPr="002E789B">
        <w:t xml:space="preserve">19. </w:t>
      </w:r>
      <w:r w:rsidRPr="002E789B">
        <w:tab/>
        <w:t xml:space="preserve">Mullane K, Williams M. Alzheimer’s disease (AD) therapeutics – 1: Repeated clinical failures continue to question the amyloid hypothesis of AD and the current understanding of AD causality. </w:t>
      </w:r>
      <w:r w:rsidRPr="002E789B">
        <w:rPr>
          <w:i/>
          <w:iCs/>
        </w:rPr>
        <w:t>Biochemical Pharmacology</w:t>
      </w:r>
      <w:r w:rsidRPr="002E789B">
        <w:t xml:space="preserve"> 2018; 158: 359–375.</w:t>
      </w:r>
    </w:p>
    <w:p w14:paraId="6739F44D" w14:textId="77777777" w:rsidR="002E789B" w:rsidRPr="002E789B" w:rsidRDefault="002E789B" w:rsidP="002E789B">
      <w:pPr>
        <w:pStyle w:val="Bibliography"/>
      </w:pPr>
      <w:r w:rsidRPr="002E789B">
        <w:t xml:space="preserve">20. </w:t>
      </w:r>
      <w:r w:rsidRPr="002E789B">
        <w:tab/>
        <w:t xml:space="preserve">Gold M. Phase II clinical trials of anti–amyloid β antibodies: When is enough, enough? </w:t>
      </w:r>
      <w:proofErr w:type="spellStart"/>
      <w:r w:rsidRPr="002E789B">
        <w:rPr>
          <w:i/>
          <w:iCs/>
        </w:rPr>
        <w:t>Alzheimers</w:t>
      </w:r>
      <w:proofErr w:type="spellEnd"/>
      <w:r w:rsidRPr="002E789B">
        <w:rPr>
          <w:i/>
          <w:iCs/>
        </w:rPr>
        <w:t xml:space="preserve"> Dement (N Y)</w:t>
      </w:r>
      <w:r w:rsidRPr="002E789B">
        <w:t xml:space="preserve"> 2017; 3: 402–409.</w:t>
      </w:r>
    </w:p>
    <w:p w14:paraId="355E1380" w14:textId="77777777" w:rsidR="002E789B" w:rsidRPr="002E789B" w:rsidRDefault="002E789B" w:rsidP="002E789B">
      <w:pPr>
        <w:pStyle w:val="Bibliography"/>
      </w:pPr>
      <w:r w:rsidRPr="002E789B">
        <w:t xml:space="preserve">21. </w:t>
      </w:r>
      <w:r w:rsidRPr="002E789B">
        <w:tab/>
        <w:t xml:space="preserve">Cross J, Lee H, </w:t>
      </w:r>
      <w:proofErr w:type="spellStart"/>
      <w:r w:rsidRPr="002E789B">
        <w:t>Westelinck</w:t>
      </w:r>
      <w:proofErr w:type="spellEnd"/>
      <w:r w:rsidRPr="002E789B">
        <w:t xml:space="preserve"> A, et al. </w:t>
      </w:r>
      <w:proofErr w:type="spellStart"/>
      <w:r w:rsidRPr="002E789B">
        <w:t>Postmarketing</w:t>
      </w:r>
      <w:proofErr w:type="spellEnd"/>
      <w:r w:rsidRPr="002E789B">
        <w:t xml:space="preserve"> drug dosage changes of 499 FDA-approved new molecular entities, 1980-1999. </w:t>
      </w:r>
      <w:proofErr w:type="spellStart"/>
      <w:r w:rsidRPr="002E789B">
        <w:rPr>
          <w:i/>
          <w:iCs/>
        </w:rPr>
        <w:t>Pharmacoepidemiol</w:t>
      </w:r>
      <w:proofErr w:type="spellEnd"/>
      <w:r w:rsidRPr="002E789B">
        <w:rPr>
          <w:i/>
          <w:iCs/>
        </w:rPr>
        <w:t xml:space="preserve"> Drug </w:t>
      </w:r>
      <w:proofErr w:type="spellStart"/>
      <w:r w:rsidRPr="002E789B">
        <w:rPr>
          <w:i/>
          <w:iCs/>
        </w:rPr>
        <w:t>Saf</w:t>
      </w:r>
      <w:proofErr w:type="spellEnd"/>
      <w:r w:rsidRPr="002E789B">
        <w:t xml:space="preserve"> 2002; 11: 439–446.</w:t>
      </w:r>
    </w:p>
    <w:p w14:paraId="751EF40E" w14:textId="77777777" w:rsidR="002E789B" w:rsidRPr="002E789B" w:rsidRDefault="002E789B" w:rsidP="002E789B">
      <w:pPr>
        <w:pStyle w:val="Bibliography"/>
      </w:pPr>
      <w:r w:rsidRPr="002E789B">
        <w:t xml:space="preserve">22. </w:t>
      </w:r>
      <w:r w:rsidRPr="002E789B">
        <w:tab/>
      </w:r>
      <w:proofErr w:type="spellStart"/>
      <w:r w:rsidRPr="002E789B">
        <w:t>Selkoe</w:t>
      </w:r>
      <w:proofErr w:type="spellEnd"/>
      <w:r w:rsidRPr="002E789B">
        <w:t xml:space="preserve"> DJ. Resolving controversies on the path to Alzheimer’s therapeutics. </w:t>
      </w:r>
      <w:r w:rsidRPr="002E789B">
        <w:rPr>
          <w:i/>
          <w:iCs/>
        </w:rPr>
        <w:t>Nat Med</w:t>
      </w:r>
      <w:r w:rsidRPr="002E789B">
        <w:t xml:space="preserve"> 2011; 17: 1060–1065.</w:t>
      </w:r>
    </w:p>
    <w:p w14:paraId="3F85C621" w14:textId="77777777" w:rsidR="002E789B" w:rsidRPr="002E789B" w:rsidRDefault="002E789B" w:rsidP="002E789B">
      <w:pPr>
        <w:pStyle w:val="Bibliography"/>
      </w:pPr>
      <w:r w:rsidRPr="002E789B">
        <w:t xml:space="preserve">23. </w:t>
      </w:r>
      <w:r w:rsidRPr="002E789B">
        <w:tab/>
        <w:t xml:space="preserve">Gormley NJ, </w:t>
      </w:r>
      <w:proofErr w:type="spellStart"/>
      <w:r w:rsidRPr="002E789B">
        <w:t>Pazdur</w:t>
      </w:r>
      <w:proofErr w:type="spellEnd"/>
      <w:r w:rsidRPr="002E789B">
        <w:t xml:space="preserve"> R. Immunotherapy Combinations in Multiple Myeloma — Known Unknowns. </w:t>
      </w:r>
      <w:r w:rsidRPr="002E789B">
        <w:rPr>
          <w:i/>
          <w:iCs/>
        </w:rPr>
        <w:t>New England Journal of Medicine</w:t>
      </w:r>
      <w:r w:rsidRPr="002E789B">
        <w:t xml:space="preserve"> 2018; 379: 1791–1795.</w:t>
      </w:r>
    </w:p>
    <w:p w14:paraId="0A0EC25F" w14:textId="77777777" w:rsidR="002E789B" w:rsidRPr="002E789B" w:rsidRDefault="002E789B" w:rsidP="002E789B">
      <w:pPr>
        <w:pStyle w:val="Bibliography"/>
      </w:pPr>
      <w:r w:rsidRPr="002E789B">
        <w:lastRenderedPageBreak/>
        <w:t xml:space="preserve">24. </w:t>
      </w:r>
      <w:r w:rsidRPr="002E789B">
        <w:tab/>
        <w:t xml:space="preserve">Chan JK, Ueda SM, Sugiyama VE, et al. Analysis of Phase II Studies on Targeted Agents and Subsequent Phase III Trials: What Are the Predictors for Success? </w:t>
      </w:r>
      <w:r w:rsidRPr="002E789B">
        <w:rPr>
          <w:i/>
          <w:iCs/>
        </w:rPr>
        <w:t>JCO</w:t>
      </w:r>
      <w:r w:rsidRPr="002E789B">
        <w:t xml:space="preserve"> 2008; 26: 1511–1518.</w:t>
      </w:r>
    </w:p>
    <w:p w14:paraId="73437CF1" w14:textId="77777777" w:rsidR="002E789B" w:rsidRPr="002E789B" w:rsidRDefault="002E789B" w:rsidP="002E789B">
      <w:pPr>
        <w:pStyle w:val="Bibliography"/>
      </w:pPr>
      <w:r w:rsidRPr="002E789B">
        <w:t xml:space="preserve">25. </w:t>
      </w:r>
      <w:r w:rsidRPr="002E789B">
        <w:tab/>
        <w:t xml:space="preserve">Liang F, Wu Z, Mo M, et al. Comparison of treatment effect from </w:t>
      </w:r>
      <w:proofErr w:type="spellStart"/>
      <w:r w:rsidRPr="002E789B">
        <w:t>randomised</w:t>
      </w:r>
      <w:proofErr w:type="spellEnd"/>
      <w:r w:rsidRPr="002E789B">
        <w:t xml:space="preserve"> controlled phase II trials and subsequent phase III trials using identical regimens in the same treatment setting. </w:t>
      </w:r>
      <w:r w:rsidRPr="002E789B">
        <w:rPr>
          <w:i/>
          <w:iCs/>
        </w:rPr>
        <w:t>European Journal of Cancer</w:t>
      </w:r>
      <w:r w:rsidRPr="002E789B">
        <w:t xml:space="preserve"> 2019; 121: 19–28.</w:t>
      </w:r>
    </w:p>
    <w:p w14:paraId="7F1D1FDC" w14:textId="77777777" w:rsidR="002E789B" w:rsidRPr="002E789B" w:rsidRDefault="002E789B" w:rsidP="002E789B">
      <w:pPr>
        <w:pStyle w:val="Bibliography"/>
      </w:pPr>
      <w:r w:rsidRPr="002E789B">
        <w:t xml:space="preserve">26. </w:t>
      </w:r>
      <w:r w:rsidRPr="002E789B">
        <w:tab/>
      </w:r>
      <w:proofErr w:type="spellStart"/>
      <w:r w:rsidRPr="002E789B">
        <w:t>Mitsumoto</w:t>
      </w:r>
      <w:proofErr w:type="spellEnd"/>
      <w:r w:rsidRPr="002E789B">
        <w:t xml:space="preserve"> H, Brooks BR, </w:t>
      </w:r>
      <w:proofErr w:type="spellStart"/>
      <w:r w:rsidRPr="002E789B">
        <w:t>Silani</w:t>
      </w:r>
      <w:proofErr w:type="spellEnd"/>
      <w:r w:rsidRPr="002E789B">
        <w:t xml:space="preserve"> V. Clinical trials in amyotrophic lateral sclerosis: why so many negative trials and how can trials be improved? </w:t>
      </w:r>
      <w:r w:rsidRPr="002E789B">
        <w:rPr>
          <w:i/>
          <w:iCs/>
        </w:rPr>
        <w:t>Lancet Neurol</w:t>
      </w:r>
      <w:r w:rsidRPr="002E789B">
        <w:t xml:space="preserve"> 2014; 13: 1127–1138.</w:t>
      </w:r>
    </w:p>
    <w:p w14:paraId="1B5C33EF" w14:textId="77777777" w:rsidR="002E789B" w:rsidRPr="002E789B" w:rsidRDefault="002E789B" w:rsidP="002E789B">
      <w:pPr>
        <w:pStyle w:val="Bibliography"/>
      </w:pPr>
      <w:r w:rsidRPr="002E789B">
        <w:t xml:space="preserve">27. </w:t>
      </w:r>
      <w:r w:rsidRPr="002E789B">
        <w:tab/>
      </w:r>
      <w:proofErr w:type="spellStart"/>
      <w:r w:rsidRPr="002E789B">
        <w:t>Speich</w:t>
      </w:r>
      <w:proofErr w:type="spellEnd"/>
      <w:r w:rsidRPr="002E789B">
        <w:t xml:space="preserve"> B, von </w:t>
      </w:r>
      <w:proofErr w:type="spellStart"/>
      <w:r w:rsidRPr="002E789B">
        <w:t>Niederhäusern</w:t>
      </w:r>
      <w:proofErr w:type="spellEnd"/>
      <w:r w:rsidRPr="002E789B">
        <w:t xml:space="preserve"> B, Schur N, et al. Systematic review on costs and resource use of randomized clinical trials shows a lack of transparent and comprehensive data. </w:t>
      </w:r>
      <w:r w:rsidRPr="002E789B">
        <w:rPr>
          <w:i/>
          <w:iCs/>
        </w:rPr>
        <w:t>J Clin Epidemiol</w:t>
      </w:r>
      <w:r w:rsidRPr="002E789B">
        <w:t xml:space="preserve"> 2018; 96: 1–11.</w:t>
      </w:r>
    </w:p>
    <w:p w14:paraId="3B4118CA" w14:textId="77777777" w:rsidR="002E789B" w:rsidRPr="002E789B" w:rsidRDefault="002E789B" w:rsidP="002E789B">
      <w:pPr>
        <w:pStyle w:val="Bibliography"/>
      </w:pPr>
      <w:r w:rsidRPr="002E789B">
        <w:t xml:space="preserve">28. </w:t>
      </w:r>
      <w:r w:rsidRPr="002E789B">
        <w:tab/>
        <w:t xml:space="preserve">Martin L, Hutchens M, Hawkins C, et al. How much do clinical trials cost? </w:t>
      </w:r>
      <w:r w:rsidRPr="002E789B">
        <w:rPr>
          <w:i/>
          <w:iCs/>
        </w:rPr>
        <w:t xml:space="preserve">Nat Rev Drug </w:t>
      </w:r>
      <w:proofErr w:type="spellStart"/>
      <w:r w:rsidRPr="002E789B">
        <w:rPr>
          <w:i/>
          <w:iCs/>
        </w:rPr>
        <w:t>Discov</w:t>
      </w:r>
      <w:proofErr w:type="spellEnd"/>
      <w:r w:rsidRPr="002E789B">
        <w:t xml:space="preserve"> 2017; 16: 381–382.</w:t>
      </w:r>
    </w:p>
    <w:p w14:paraId="4B60C35E" w14:textId="77777777" w:rsidR="002E789B" w:rsidRPr="002E789B" w:rsidRDefault="002E789B" w:rsidP="002E789B">
      <w:pPr>
        <w:pStyle w:val="Bibliography"/>
      </w:pPr>
      <w:r w:rsidRPr="002E789B">
        <w:t xml:space="preserve">29. </w:t>
      </w:r>
      <w:r w:rsidRPr="002E789B">
        <w:tab/>
        <w:t xml:space="preserve">Wong CH, </w:t>
      </w:r>
      <w:proofErr w:type="spellStart"/>
      <w:r w:rsidRPr="002E789B">
        <w:t>Siah</w:t>
      </w:r>
      <w:proofErr w:type="spellEnd"/>
      <w:r w:rsidRPr="002E789B">
        <w:t xml:space="preserve"> KW, Lo AW. Estimation of clinical trial success rates and related parameters. </w:t>
      </w:r>
      <w:r w:rsidRPr="002E789B">
        <w:rPr>
          <w:i/>
          <w:iCs/>
        </w:rPr>
        <w:t>Biostatistics</w:t>
      </w:r>
      <w:r w:rsidRPr="002E789B">
        <w:t xml:space="preserve"> 2019; 20: 273–286.</w:t>
      </w:r>
    </w:p>
    <w:p w14:paraId="5A33B9A6" w14:textId="77777777" w:rsidR="002E789B" w:rsidRPr="002E789B" w:rsidRDefault="002E789B" w:rsidP="002E789B">
      <w:pPr>
        <w:pStyle w:val="Bibliography"/>
      </w:pPr>
      <w:r w:rsidRPr="002E789B">
        <w:t xml:space="preserve">30. </w:t>
      </w:r>
      <w:r w:rsidRPr="002E789B">
        <w:tab/>
        <w:t xml:space="preserve">Rubinstein LV, Korn EL, </w:t>
      </w:r>
      <w:proofErr w:type="spellStart"/>
      <w:r w:rsidRPr="002E789B">
        <w:t>Freidlin</w:t>
      </w:r>
      <w:proofErr w:type="spellEnd"/>
      <w:r w:rsidRPr="002E789B">
        <w:t xml:space="preserve"> B, et al. Design issues of randomized phase II trials and a proposal for phase II screening trials. </w:t>
      </w:r>
      <w:r w:rsidRPr="002E789B">
        <w:rPr>
          <w:i/>
          <w:iCs/>
        </w:rPr>
        <w:t>J Clin Oncol</w:t>
      </w:r>
      <w:r w:rsidRPr="002E789B">
        <w:t xml:space="preserve"> 2005; 23: 7199–7206.</w:t>
      </w:r>
    </w:p>
    <w:p w14:paraId="0D66009B" w14:textId="77777777" w:rsidR="002E789B" w:rsidRPr="002E789B" w:rsidRDefault="002E789B" w:rsidP="002E789B">
      <w:pPr>
        <w:pStyle w:val="Bibliography"/>
      </w:pPr>
      <w:r w:rsidRPr="002E789B">
        <w:t xml:space="preserve">31. </w:t>
      </w:r>
      <w:r w:rsidRPr="002E789B">
        <w:tab/>
      </w:r>
      <w:proofErr w:type="spellStart"/>
      <w:r w:rsidRPr="002E789B">
        <w:t>Karlawish</w:t>
      </w:r>
      <w:proofErr w:type="spellEnd"/>
      <w:r w:rsidRPr="002E789B">
        <w:t xml:space="preserve"> J. Aducanumab and the Business of Alzheimer Disease—Some Choice. </w:t>
      </w:r>
      <w:r w:rsidRPr="002E789B">
        <w:rPr>
          <w:i/>
          <w:iCs/>
        </w:rPr>
        <w:t>JAMA Neurology</w:t>
      </w:r>
      <w:r w:rsidRPr="002E789B">
        <w:t xml:space="preserve">. </w:t>
      </w:r>
      <w:proofErr w:type="spellStart"/>
      <w:r w:rsidRPr="002E789B">
        <w:t>Epub</w:t>
      </w:r>
      <w:proofErr w:type="spellEnd"/>
      <w:r w:rsidRPr="002E789B">
        <w:t xml:space="preserve"> ahead of print 19 August 2021. DOI: 10.1001/jamaneurol.2021.3123.</w:t>
      </w:r>
    </w:p>
    <w:p w14:paraId="1D31F1FC" w14:textId="77777777" w:rsidR="002E789B" w:rsidRPr="002E789B" w:rsidRDefault="002E789B" w:rsidP="002E789B">
      <w:pPr>
        <w:pStyle w:val="Bibliography"/>
      </w:pPr>
      <w:r w:rsidRPr="002E789B">
        <w:t xml:space="preserve">32. </w:t>
      </w:r>
      <w:r w:rsidRPr="002E789B">
        <w:tab/>
      </w:r>
      <w:proofErr w:type="spellStart"/>
      <w:r w:rsidRPr="002E789B">
        <w:t>Nipp</w:t>
      </w:r>
      <w:proofErr w:type="spellEnd"/>
      <w:r w:rsidRPr="002E789B">
        <w:t xml:space="preserve"> RD, Lee H, Gorton E, et al. Addressing the Financial Burden of Cancer Clinical Trial Participation: Longitudinal Effects of an Equity Intervention. </w:t>
      </w:r>
      <w:r w:rsidRPr="002E789B">
        <w:rPr>
          <w:i/>
          <w:iCs/>
        </w:rPr>
        <w:t>Oncologist</w:t>
      </w:r>
      <w:r w:rsidRPr="002E789B">
        <w:t xml:space="preserve"> 2019; 24: 1048–1055.</w:t>
      </w:r>
    </w:p>
    <w:p w14:paraId="201D0274" w14:textId="77777777" w:rsidR="002E789B" w:rsidRPr="002E789B" w:rsidRDefault="002E789B" w:rsidP="002E789B">
      <w:pPr>
        <w:pStyle w:val="Bibliography"/>
      </w:pPr>
      <w:r w:rsidRPr="002E789B">
        <w:t xml:space="preserve">33. </w:t>
      </w:r>
      <w:r w:rsidRPr="002E789B">
        <w:tab/>
        <w:t xml:space="preserve">Munro AJ, </w:t>
      </w:r>
      <w:proofErr w:type="spellStart"/>
      <w:r w:rsidRPr="002E789B">
        <w:t>Sebag</w:t>
      </w:r>
      <w:proofErr w:type="spellEnd"/>
      <w:r w:rsidRPr="002E789B">
        <w:t xml:space="preserve">-Montefiore D. Opportunity cost--a neglected aspect of cancer treatment. </w:t>
      </w:r>
      <w:r w:rsidRPr="002E789B">
        <w:rPr>
          <w:i/>
          <w:iCs/>
        </w:rPr>
        <w:t>Br J Cancer</w:t>
      </w:r>
      <w:r w:rsidRPr="002E789B">
        <w:t xml:space="preserve"> 1992; 65: 309–310.</w:t>
      </w:r>
    </w:p>
    <w:p w14:paraId="13F3CE92" w14:textId="77777777" w:rsidR="002E789B" w:rsidRPr="002E789B" w:rsidRDefault="002E789B" w:rsidP="002E789B">
      <w:pPr>
        <w:pStyle w:val="Bibliography"/>
      </w:pPr>
      <w:r w:rsidRPr="002E789B">
        <w:t xml:space="preserve">34. </w:t>
      </w:r>
      <w:r w:rsidRPr="002E789B">
        <w:tab/>
        <w:t xml:space="preserve">Henry DH, Viswanathan HN, Elkin EP, et al. Symptoms and treatment burden associated with cancer treatment: results from a cross-sectional national survey in the U.S. </w:t>
      </w:r>
      <w:r w:rsidRPr="002E789B">
        <w:rPr>
          <w:i/>
          <w:iCs/>
        </w:rPr>
        <w:t>Support Care Cancer</w:t>
      </w:r>
      <w:r w:rsidRPr="002E789B">
        <w:t xml:space="preserve"> 2008; 16: 791–801.</w:t>
      </w:r>
    </w:p>
    <w:p w14:paraId="0B4873E2" w14:textId="77777777" w:rsidR="002E789B" w:rsidRPr="002E789B" w:rsidRDefault="002E789B" w:rsidP="002E789B">
      <w:pPr>
        <w:pStyle w:val="Bibliography"/>
      </w:pPr>
      <w:r w:rsidRPr="002E789B">
        <w:t xml:space="preserve">35. </w:t>
      </w:r>
      <w:r w:rsidRPr="002E789B">
        <w:tab/>
        <w:t xml:space="preserve">Bange EM, Doucette A, Gabriel PE, et al. Opportunity Costs of Receiving Palliative Chemotherapy for Metastatic Pancreatic Ductal Adenocarcinoma. </w:t>
      </w:r>
      <w:r w:rsidRPr="002E789B">
        <w:rPr>
          <w:i/>
          <w:iCs/>
        </w:rPr>
        <w:t>JCO Oncology Practice</w:t>
      </w:r>
      <w:r w:rsidRPr="002E789B">
        <w:t xml:space="preserve">. </w:t>
      </w:r>
      <w:proofErr w:type="spellStart"/>
      <w:r w:rsidRPr="002E789B">
        <w:t>Epub</w:t>
      </w:r>
      <w:proofErr w:type="spellEnd"/>
      <w:r w:rsidRPr="002E789B">
        <w:t xml:space="preserve"> ahead of print 4 March 2020. DOI: 10.1200/JOP.19.00328.</w:t>
      </w:r>
    </w:p>
    <w:p w14:paraId="75926B75" w14:textId="77777777" w:rsidR="002E789B" w:rsidRPr="002E789B" w:rsidRDefault="002E789B" w:rsidP="002E789B">
      <w:pPr>
        <w:pStyle w:val="Bibliography"/>
      </w:pPr>
      <w:r w:rsidRPr="002E789B">
        <w:t xml:space="preserve">36. </w:t>
      </w:r>
      <w:r w:rsidRPr="002E789B">
        <w:tab/>
      </w:r>
      <w:proofErr w:type="spellStart"/>
      <w:r w:rsidRPr="002E789B">
        <w:t>Jouve</w:t>
      </w:r>
      <w:proofErr w:type="spellEnd"/>
      <w:r w:rsidRPr="002E789B">
        <w:t xml:space="preserve"> J-L, </w:t>
      </w:r>
      <w:proofErr w:type="spellStart"/>
      <w:r w:rsidRPr="002E789B">
        <w:t>Lecomte</w:t>
      </w:r>
      <w:proofErr w:type="spellEnd"/>
      <w:r w:rsidRPr="002E789B">
        <w:t xml:space="preserve"> T, </w:t>
      </w:r>
      <w:proofErr w:type="spellStart"/>
      <w:r w:rsidRPr="002E789B">
        <w:t>Bouché</w:t>
      </w:r>
      <w:proofErr w:type="spellEnd"/>
      <w:r w:rsidRPr="002E789B">
        <w:t xml:space="preserve"> O, et al. Pravastatin combination with sorafenib does not improve survival in advanced hepatocellular carcinoma. </w:t>
      </w:r>
      <w:r w:rsidRPr="002E789B">
        <w:rPr>
          <w:i/>
          <w:iCs/>
        </w:rPr>
        <w:t>Journal of Hepatology</w:t>
      </w:r>
      <w:r w:rsidRPr="002E789B">
        <w:t xml:space="preserve"> 2019; 71: 516–522.</w:t>
      </w:r>
    </w:p>
    <w:p w14:paraId="0D3156DA" w14:textId="77777777" w:rsidR="002E789B" w:rsidRPr="002E789B" w:rsidRDefault="002E789B" w:rsidP="002E789B">
      <w:pPr>
        <w:pStyle w:val="Bibliography"/>
      </w:pPr>
      <w:r w:rsidRPr="002E789B">
        <w:t xml:space="preserve">37. </w:t>
      </w:r>
      <w:r w:rsidRPr="002E789B">
        <w:tab/>
        <w:t xml:space="preserve">Joffe S, Cook EF, Cleary PD, et al. Quality of informed consent in cancer clinical trials: a cross-sectional survey. </w:t>
      </w:r>
      <w:r w:rsidRPr="002E789B">
        <w:rPr>
          <w:i/>
          <w:iCs/>
        </w:rPr>
        <w:t>The Lancet</w:t>
      </w:r>
      <w:r w:rsidRPr="002E789B">
        <w:t xml:space="preserve"> 2001; 358: 1772–1777.</w:t>
      </w:r>
    </w:p>
    <w:p w14:paraId="38DD99AD" w14:textId="77777777" w:rsidR="002E789B" w:rsidRPr="002E789B" w:rsidRDefault="002E789B" w:rsidP="002E789B">
      <w:pPr>
        <w:pStyle w:val="Bibliography"/>
      </w:pPr>
      <w:r w:rsidRPr="002E789B">
        <w:lastRenderedPageBreak/>
        <w:t xml:space="preserve">38. </w:t>
      </w:r>
      <w:r w:rsidRPr="002E789B">
        <w:tab/>
        <w:t xml:space="preserve">Kimmelman J. The Therapeutic Misconception at 25: Treatment, Research, and Confusion. </w:t>
      </w:r>
      <w:r w:rsidRPr="002E789B">
        <w:rPr>
          <w:i/>
          <w:iCs/>
        </w:rPr>
        <w:t>Hastings Center Report</w:t>
      </w:r>
      <w:r w:rsidRPr="002E789B">
        <w:t xml:space="preserve"> 2007; 37: 36–42.</w:t>
      </w:r>
    </w:p>
    <w:p w14:paraId="285D4955" w14:textId="77777777" w:rsidR="002E789B" w:rsidRPr="002E789B" w:rsidRDefault="002E789B" w:rsidP="002E789B">
      <w:pPr>
        <w:pStyle w:val="Bibliography"/>
      </w:pPr>
      <w:r w:rsidRPr="002E789B">
        <w:t xml:space="preserve">39. </w:t>
      </w:r>
      <w:r w:rsidRPr="002E789B">
        <w:tab/>
        <w:t xml:space="preserve">Finkelstein EA, </w:t>
      </w:r>
      <w:proofErr w:type="spellStart"/>
      <w:r w:rsidRPr="002E789B">
        <w:t>Baid</w:t>
      </w:r>
      <w:proofErr w:type="spellEnd"/>
      <w:r w:rsidRPr="002E789B">
        <w:t xml:space="preserve"> D, Cheung YB, et al. Hope, bias and survival expectations of advanced cancer patients: A cross-sectional study. </w:t>
      </w:r>
      <w:r w:rsidRPr="002E789B">
        <w:rPr>
          <w:i/>
          <w:iCs/>
        </w:rPr>
        <w:t>Psycho-Oncology</w:t>
      </w:r>
      <w:r w:rsidRPr="002E789B">
        <w:t xml:space="preserve"> 2021; 30: 780–788.</w:t>
      </w:r>
    </w:p>
    <w:p w14:paraId="1DD3004C" w14:textId="77777777" w:rsidR="002E789B" w:rsidRPr="002E789B" w:rsidRDefault="002E789B" w:rsidP="002E789B">
      <w:pPr>
        <w:pStyle w:val="Bibliography"/>
      </w:pPr>
      <w:r w:rsidRPr="002E789B">
        <w:t xml:space="preserve">40. </w:t>
      </w:r>
      <w:r w:rsidRPr="002E789B">
        <w:tab/>
        <w:t xml:space="preserve">Chen C, Anderson K, Mehrotra DV, et al. A 2-in-1 adaptive phase 2/3 design for expedited oncology drug development. </w:t>
      </w:r>
      <w:r w:rsidRPr="002E789B">
        <w:rPr>
          <w:i/>
          <w:iCs/>
        </w:rPr>
        <w:t>Contemporary Clinical Trials</w:t>
      </w:r>
      <w:r w:rsidRPr="002E789B">
        <w:t xml:space="preserve"> 2018; 64: 238–242.</w:t>
      </w:r>
    </w:p>
    <w:p w14:paraId="42BF22D9" w14:textId="77777777" w:rsidR="002E789B" w:rsidRPr="002E789B" w:rsidRDefault="002E789B" w:rsidP="002E789B">
      <w:pPr>
        <w:pStyle w:val="Bibliography"/>
      </w:pPr>
      <w:r w:rsidRPr="002E789B">
        <w:t xml:space="preserve">41. </w:t>
      </w:r>
      <w:r w:rsidRPr="002E789B">
        <w:tab/>
        <w:t xml:space="preserve">Cavnar S, Valencia P, Brock J, et al. The immuno-oncology race: myths and emerging realities. </w:t>
      </w:r>
      <w:r w:rsidRPr="002E789B">
        <w:rPr>
          <w:i/>
          <w:iCs/>
        </w:rPr>
        <w:t xml:space="preserve">Nat Rev Drug </w:t>
      </w:r>
      <w:proofErr w:type="spellStart"/>
      <w:r w:rsidRPr="002E789B">
        <w:rPr>
          <w:i/>
          <w:iCs/>
        </w:rPr>
        <w:t>Discov</w:t>
      </w:r>
      <w:proofErr w:type="spellEnd"/>
      <w:r w:rsidRPr="002E789B">
        <w:t xml:space="preserve"> 2017; 16: 83–84.</w:t>
      </w:r>
    </w:p>
    <w:p w14:paraId="39A8C45C" w14:textId="77777777" w:rsidR="002E789B" w:rsidRPr="002E789B" w:rsidRDefault="002E789B" w:rsidP="002E789B">
      <w:pPr>
        <w:pStyle w:val="Bibliography"/>
      </w:pPr>
      <w:r w:rsidRPr="002E789B">
        <w:t xml:space="preserve">42. </w:t>
      </w:r>
      <w:r w:rsidRPr="002E789B">
        <w:tab/>
      </w:r>
      <w:proofErr w:type="spellStart"/>
      <w:r w:rsidRPr="002E789B">
        <w:t>Bruix</w:t>
      </w:r>
      <w:proofErr w:type="spellEnd"/>
      <w:r w:rsidRPr="002E789B">
        <w:t xml:space="preserve"> J, Qin S, Merle P, et al. Regorafenib for patients with hepatocellular carcinoma who progressed on sorafenib treatment (RESORCE): a </w:t>
      </w:r>
      <w:proofErr w:type="spellStart"/>
      <w:r w:rsidRPr="002E789B">
        <w:t>randomised</w:t>
      </w:r>
      <w:proofErr w:type="spellEnd"/>
      <w:r w:rsidRPr="002E789B">
        <w:t xml:space="preserve">, double-blind, placebo-controlled, phase 3 trial. </w:t>
      </w:r>
      <w:r w:rsidRPr="002E789B">
        <w:rPr>
          <w:i/>
          <w:iCs/>
        </w:rPr>
        <w:t>Lancet</w:t>
      </w:r>
      <w:r w:rsidRPr="002E789B">
        <w:t xml:space="preserve"> 2017; 389: 56–66.</w:t>
      </w:r>
    </w:p>
    <w:p w14:paraId="1A81DBFC" w14:textId="77777777" w:rsidR="002E789B" w:rsidRPr="002E789B" w:rsidRDefault="002E789B" w:rsidP="002E789B">
      <w:pPr>
        <w:pStyle w:val="Bibliography"/>
      </w:pPr>
      <w:r w:rsidRPr="002E789B">
        <w:t xml:space="preserve">43. </w:t>
      </w:r>
      <w:r w:rsidRPr="002E789B">
        <w:tab/>
        <w:t xml:space="preserve">Del </w:t>
      </w:r>
      <w:proofErr w:type="spellStart"/>
      <w:r w:rsidRPr="002E789B">
        <w:t>Paggio</w:t>
      </w:r>
      <w:proofErr w:type="spellEnd"/>
      <w:r w:rsidRPr="002E789B">
        <w:t xml:space="preserve"> JC, Berry JS, </w:t>
      </w:r>
      <w:proofErr w:type="spellStart"/>
      <w:r w:rsidRPr="002E789B">
        <w:t>Hopman</w:t>
      </w:r>
      <w:proofErr w:type="spellEnd"/>
      <w:r w:rsidRPr="002E789B">
        <w:t xml:space="preserve"> WM, et al. Evolution of the Randomized Clinical Trial in the Era of Precision Oncology. </w:t>
      </w:r>
      <w:r w:rsidRPr="002E789B">
        <w:rPr>
          <w:i/>
          <w:iCs/>
        </w:rPr>
        <w:t>JAMA Oncology</w:t>
      </w:r>
      <w:r w:rsidRPr="002E789B">
        <w:t xml:space="preserve"> 2021; 7: 728–734.</w:t>
      </w:r>
    </w:p>
    <w:p w14:paraId="02E10EDE" w14:textId="77777777" w:rsidR="002E789B" w:rsidRPr="002E789B" w:rsidRDefault="002E789B" w:rsidP="002E789B">
      <w:pPr>
        <w:pStyle w:val="Bibliography"/>
      </w:pPr>
      <w:r w:rsidRPr="002E789B">
        <w:t xml:space="preserve">44. </w:t>
      </w:r>
      <w:r w:rsidRPr="002E789B">
        <w:tab/>
      </w:r>
      <w:proofErr w:type="spellStart"/>
      <w:r w:rsidRPr="002E789B">
        <w:t>Rufibach</w:t>
      </w:r>
      <w:proofErr w:type="spellEnd"/>
      <w:r w:rsidRPr="002E789B">
        <w:t xml:space="preserve"> K, </w:t>
      </w:r>
      <w:proofErr w:type="spellStart"/>
      <w:r w:rsidRPr="002E789B">
        <w:t>Heinzmann</w:t>
      </w:r>
      <w:proofErr w:type="spellEnd"/>
      <w:r w:rsidRPr="002E789B">
        <w:t xml:space="preserve"> D, Monnet A. Integrating phase 2 into phase 3 based on an intermediate endpoint while accounting for a cure proportion—With an application to the design of a clinical trial in acute myeloid leukemia. </w:t>
      </w:r>
      <w:r w:rsidRPr="002E789B">
        <w:rPr>
          <w:i/>
          <w:iCs/>
        </w:rPr>
        <w:t>Pharmaceutical Statistics</w:t>
      </w:r>
      <w:r w:rsidRPr="002E789B">
        <w:t xml:space="preserve"> 2020; 19: 44–58.</w:t>
      </w:r>
    </w:p>
    <w:p w14:paraId="0F041698" w14:textId="77777777" w:rsidR="002E789B" w:rsidRPr="002E789B" w:rsidRDefault="002E789B" w:rsidP="002E789B">
      <w:pPr>
        <w:pStyle w:val="Bibliography"/>
      </w:pPr>
      <w:r w:rsidRPr="002E789B">
        <w:t xml:space="preserve">45. </w:t>
      </w:r>
      <w:r w:rsidRPr="002E789B">
        <w:tab/>
      </w:r>
      <w:proofErr w:type="spellStart"/>
      <w:r w:rsidRPr="002E789B">
        <w:t>Rittmeyer</w:t>
      </w:r>
      <w:proofErr w:type="spellEnd"/>
      <w:r w:rsidRPr="002E789B">
        <w:t xml:space="preserve"> A, </w:t>
      </w:r>
      <w:proofErr w:type="spellStart"/>
      <w:r w:rsidRPr="002E789B">
        <w:t>Barlesi</w:t>
      </w:r>
      <w:proofErr w:type="spellEnd"/>
      <w:r w:rsidRPr="002E789B">
        <w:t xml:space="preserve"> F, </w:t>
      </w:r>
      <w:proofErr w:type="spellStart"/>
      <w:r w:rsidRPr="002E789B">
        <w:t>Waterkamp</w:t>
      </w:r>
      <w:proofErr w:type="spellEnd"/>
      <w:r w:rsidRPr="002E789B">
        <w:t xml:space="preserve"> D, et al. Atezolizumab versus docetaxel in patients with previously treated non-small-cell lung cancer (OAK): a phase 3, open-label, </w:t>
      </w:r>
      <w:proofErr w:type="spellStart"/>
      <w:r w:rsidRPr="002E789B">
        <w:t>multicentre</w:t>
      </w:r>
      <w:proofErr w:type="spellEnd"/>
      <w:r w:rsidRPr="002E789B">
        <w:t xml:space="preserve"> </w:t>
      </w:r>
      <w:proofErr w:type="spellStart"/>
      <w:r w:rsidRPr="002E789B">
        <w:t>randomised</w:t>
      </w:r>
      <w:proofErr w:type="spellEnd"/>
      <w:r w:rsidRPr="002E789B">
        <w:t xml:space="preserve"> controlled trial. </w:t>
      </w:r>
      <w:r w:rsidRPr="002E789B">
        <w:rPr>
          <w:i/>
          <w:iCs/>
        </w:rPr>
        <w:t>Lancet</w:t>
      </w:r>
      <w:r w:rsidRPr="002E789B">
        <w:t xml:space="preserve"> 2017; 389: 255–265.</w:t>
      </w:r>
    </w:p>
    <w:p w14:paraId="2AE384B0" w14:textId="77777777" w:rsidR="002E789B" w:rsidRPr="002E789B" w:rsidRDefault="002E789B" w:rsidP="002E789B">
      <w:pPr>
        <w:pStyle w:val="Bibliography"/>
      </w:pPr>
      <w:r w:rsidRPr="002E789B">
        <w:t xml:space="preserve">46. </w:t>
      </w:r>
      <w:r w:rsidRPr="002E789B">
        <w:tab/>
      </w:r>
      <w:proofErr w:type="spellStart"/>
      <w:r w:rsidRPr="002E789B">
        <w:t>Fehrenbacher</w:t>
      </w:r>
      <w:proofErr w:type="spellEnd"/>
      <w:r w:rsidRPr="002E789B">
        <w:t xml:space="preserve"> L, </w:t>
      </w:r>
      <w:proofErr w:type="spellStart"/>
      <w:r w:rsidRPr="002E789B">
        <w:t>Spira</w:t>
      </w:r>
      <w:proofErr w:type="spellEnd"/>
      <w:r w:rsidRPr="002E789B">
        <w:t xml:space="preserve"> A, Ballinger M, et al. Atezolizumab versus docetaxel for patients with previously treated non-small-cell lung cancer (POPLAR): a </w:t>
      </w:r>
      <w:proofErr w:type="spellStart"/>
      <w:r w:rsidRPr="002E789B">
        <w:t>multicentre</w:t>
      </w:r>
      <w:proofErr w:type="spellEnd"/>
      <w:r w:rsidRPr="002E789B">
        <w:t xml:space="preserve">, open-label, phase 2 </w:t>
      </w:r>
      <w:proofErr w:type="spellStart"/>
      <w:r w:rsidRPr="002E789B">
        <w:t>randomised</w:t>
      </w:r>
      <w:proofErr w:type="spellEnd"/>
      <w:r w:rsidRPr="002E789B">
        <w:t xml:space="preserve"> controlled trial. </w:t>
      </w:r>
      <w:r w:rsidRPr="002E789B">
        <w:rPr>
          <w:i/>
          <w:iCs/>
        </w:rPr>
        <w:t>The Lancet</w:t>
      </w:r>
      <w:r w:rsidRPr="002E789B">
        <w:t xml:space="preserve"> 2016; 387: 1837–1846.</w:t>
      </w:r>
    </w:p>
    <w:p w14:paraId="756618A5" w14:textId="77777777" w:rsidR="002E789B" w:rsidRPr="002E789B" w:rsidRDefault="002E789B" w:rsidP="002E789B">
      <w:pPr>
        <w:pStyle w:val="Bibliography"/>
      </w:pPr>
      <w:r w:rsidRPr="002E789B">
        <w:t xml:space="preserve">47. </w:t>
      </w:r>
      <w:r w:rsidRPr="002E789B">
        <w:tab/>
        <w:t xml:space="preserve">O’Connor CM. Hop, skip, and jump: do we need phase II cardiovascular clinical trials? </w:t>
      </w:r>
      <w:r w:rsidRPr="002E789B">
        <w:rPr>
          <w:i/>
          <w:iCs/>
        </w:rPr>
        <w:t>JACC Heart Fail</w:t>
      </w:r>
      <w:r w:rsidRPr="002E789B">
        <w:t xml:space="preserve"> 2015; 3: 273–274.</w:t>
      </w:r>
    </w:p>
    <w:p w14:paraId="310C9D1B" w14:textId="6F86851F" w:rsidR="001D5A61" w:rsidRDefault="001D5A61" w:rsidP="00483FDA">
      <w:pPr>
        <w:pStyle w:val="ListParagraph"/>
        <w:ind w:left="0"/>
      </w:pPr>
      <w:r>
        <w:fldChar w:fldCharType="end"/>
      </w:r>
    </w:p>
    <w:p w14:paraId="6514CAA2" w14:textId="69AEA083" w:rsidR="001D5A61" w:rsidRDefault="001D5A61" w:rsidP="00DB6F35"/>
    <w:p w14:paraId="6B509E80" w14:textId="0EDD7755" w:rsidR="001D5A61" w:rsidRDefault="001D5A61" w:rsidP="00DB6F35"/>
    <w:p w14:paraId="6137C1D5" w14:textId="3313ECEF" w:rsidR="001D5A61" w:rsidRDefault="001D5A61" w:rsidP="00DB6F35"/>
    <w:p w14:paraId="1E755D86" w14:textId="1791A936" w:rsidR="001D5A61" w:rsidRDefault="001D5A61" w:rsidP="00DB6F35"/>
    <w:p w14:paraId="6BDE5CD8" w14:textId="211E1610" w:rsidR="001D5A61" w:rsidRDefault="001D5A61" w:rsidP="00DB6F35"/>
    <w:p w14:paraId="1A411F15" w14:textId="4F52361B" w:rsidR="003100CA" w:rsidRDefault="003100CA" w:rsidP="00DB6F35"/>
    <w:p w14:paraId="1FF27C9B" w14:textId="11626F10" w:rsidR="003100CA" w:rsidRDefault="003100CA" w:rsidP="00DB6F35"/>
    <w:p w14:paraId="084B7416" w14:textId="51B1171B" w:rsidR="000D20A1" w:rsidRDefault="000D20A1" w:rsidP="00DB6F35"/>
    <w:p w14:paraId="11D0399C" w14:textId="7C3EBE21" w:rsidR="000D20A1" w:rsidRDefault="000D20A1" w:rsidP="00DB6F35"/>
    <w:p w14:paraId="0E10FB7E" w14:textId="3C8CBBDC" w:rsidR="000D20A1" w:rsidRDefault="000D20A1" w:rsidP="00DB6F35"/>
    <w:p w14:paraId="7E0FAB67" w14:textId="3A2F8F5F" w:rsidR="000D20A1" w:rsidRDefault="000D20A1" w:rsidP="00DB6F35"/>
    <w:p w14:paraId="4D9BFA37" w14:textId="73DAED7D" w:rsidR="000D20A1" w:rsidRDefault="000D20A1" w:rsidP="00DB6F35"/>
    <w:p w14:paraId="30D5C8A0" w14:textId="147E717A" w:rsidR="000D20A1" w:rsidRDefault="000D20A1" w:rsidP="00DB6F35"/>
    <w:p w14:paraId="51D41682" w14:textId="5070541D" w:rsidR="000D20A1" w:rsidRDefault="000D20A1" w:rsidP="00DB6F35"/>
    <w:p w14:paraId="0057C30B" w14:textId="41E21CB1" w:rsidR="000D20A1" w:rsidRDefault="000D20A1" w:rsidP="00DB6F35"/>
    <w:p w14:paraId="1A7385C6" w14:textId="77777777" w:rsidR="000D20A1" w:rsidRDefault="000D20A1" w:rsidP="00DB6F35"/>
    <w:p w14:paraId="6F6E967C" w14:textId="00900AC9" w:rsidR="003100CA" w:rsidRDefault="003100CA" w:rsidP="00DB6F35"/>
    <w:p w14:paraId="30FA7EB0" w14:textId="14DAEC39" w:rsidR="003100CA" w:rsidRDefault="003100CA" w:rsidP="00DB6F35"/>
    <w:p w14:paraId="2DA51439" w14:textId="310591CE" w:rsidR="003100CA" w:rsidRDefault="003100CA" w:rsidP="00DB6F35"/>
    <w:p w14:paraId="3DB76BC8" w14:textId="40AEB4FB" w:rsidR="003100CA" w:rsidRDefault="003100CA" w:rsidP="00DB6F35"/>
    <w:p w14:paraId="0961D0C3" w14:textId="08927893" w:rsidR="003100CA" w:rsidRDefault="003100CA" w:rsidP="00DB6F35"/>
    <w:p w14:paraId="76284790" w14:textId="0DCA3FC7" w:rsidR="003100CA" w:rsidRDefault="003100CA" w:rsidP="00DB6F35"/>
    <w:p w14:paraId="22FD6CAB" w14:textId="6F3EAF84" w:rsidR="00156BF5" w:rsidRDefault="00156BF5" w:rsidP="00DB6F35"/>
    <w:p w14:paraId="52E03B29" w14:textId="7F4A766C" w:rsidR="00156BF5" w:rsidRDefault="00156BF5" w:rsidP="00DB6F35"/>
    <w:p w14:paraId="66AE07F7" w14:textId="3D747CF3" w:rsidR="00156BF5" w:rsidRDefault="00156BF5" w:rsidP="00DB6F35"/>
    <w:p w14:paraId="38EA5789" w14:textId="112CF3C5" w:rsidR="00156BF5" w:rsidRDefault="00156BF5" w:rsidP="00DB6F35"/>
    <w:p w14:paraId="04908D9C" w14:textId="38954043" w:rsidR="00156BF5" w:rsidRDefault="00156BF5" w:rsidP="00DB6F35"/>
    <w:p w14:paraId="50CF12B8" w14:textId="330E0884" w:rsidR="00156BF5" w:rsidRDefault="00156BF5" w:rsidP="00DB6F35"/>
    <w:p w14:paraId="3C698A78" w14:textId="37F1E141" w:rsidR="00156BF5" w:rsidRDefault="00156BF5" w:rsidP="00DB6F35"/>
    <w:p w14:paraId="555B5547" w14:textId="2BE35664" w:rsidR="00156BF5" w:rsidRDefault="00156BF5" w:rsidP="00DB6F35"/>
    <w:p w14:paraId="4B760CC0" w14:textId="0AD3F41A" w:rsidR="00156BF5" w:rsidRDefault="00156BF5" w:rsidP="00DB6F35"/>
    <w:p w14:paraId="00482E77" w14:textId="6C2B345D" w:rsidR="00156BF5" w:rsidRDefault="00156BF5" w:rsidP="00DB6F35"/>
    <w:p w14:paraId="5084C946" w14:textId="112A6377" w:rsidR="00156BF5" w:rsidRDefault="00156BF5" w:rsidP="00DB6F35"/>
    <w:p w14:paraId="22368853" w14:textId="2118A58E" w:rsidR="00156BF5" w:rsidRDefault="00156BF5" w:rsidP="00DB6F35"/>
    <w:p w14:paraId="4994046A" w14:textId="4E7A2974" w:rsidR="00156BF5" w:rsidRDefault="00156BF5" w:rsidP="00DB6F35"/>
    <w:p w14:paraId="3F9523E7" w14:textId="578F29D0" w:rsidR="00156BF5" w:rsidRDefault="00156BF5" w:rsidP="00DB6F35"/>
    <w:p w14:paraId="2A43E2B0" w14:textId="095C306A" w:rsidR="00156BF5" w:rsidRDefault="00156BF5" w:rsidP="00DB6F35"/>
    <w:p w14:paraId="30BA0802" w14:textId="6BD202B9" w:rsidR="00156BF5" w:rsidRDefault="00156BF5" w:rsidP="00DB6F35"/>
    <w:p w14:paraId="72BF76C7" w14:textId="363CAEFF" w:rsidR="00156BF5" w:rsidRDefault="00156BF5" w:rsidP="00DB6F35"/>
    <w:p w14:paraId="51124C78" w14:textId="460C7DA5" w:rsidR="00156BF5" w:rsidRDefault="00156BF5" w:rsidP="00DB6F35"/>
    <w:p w14:paraId="683D0BEA" w14:textId="08FEFC35" w:rsidR="00156BF5" w:rsidRDefault="00156BF5" w:rsidP="00DB6F35"/>
    <w:p w14:paraId="391E3BD2" w14:textId="77777777" w:rsidR="00156BF5" w:rsidRDefault="00156BF5" w:rsidP="00DB6F35"/>
    <w:p w14:paraId="1004471F" w14:textId="77777777" w:rsidR="003100CA" w:rsidRDefault="003100CA" w:rsidP="00DB6F35"/>
    <w:p w14:paraId="33495A90" w14:textId="77777777" w:rsidR="001D5A61" w:rsidRDefault="001D5A61" w:rsidP="00DB6F35"/>
    <w:p w14:paraId="48E6634E" w14:textId="611DC1F2" w:rsidR="00AD3995" w:rsidRDefault="00AD3995" w:rsidP="00AD3995">
      <w:pPr>
        <w:pStyle w:val="ListParagraph"/>
        <w:numPr>
          <w:ilvl w:val="0"/>
          <w:numId w:val="1"/>
        </w:numPr>
      </w:pPr>
      <w:r>
        <w:t xml:space="preserve">Chapter 3 </w:t>
      </w:r>
    </w:p>
    <w:p w14:paraId="497C757C" w14:textId="77777777" w:rsidR="00AD3995" w:rsidRDefault="00AD3995" w:rsidP="00AD3995">
      <w:pPr>
        <w:pStyle w:val="ListParagraph"/>
        <w:numPr>
          <w:ilvl w:val="1"/>
          <w:numId w:val="1"/>
        </w:numPr>
      </w:pPr>
      <w:r>
        <w:t xml:space="preserve">Ethics of phase </w:t>
      </w:r>
      <w:proofErr w:type="gramStart"/>
      <w:r>
        <w:t>skipping-impact</w:t>
      </w:r>
      <w:proofErr w:type="gramEnd"/>
      <w:r>
        <w:t xml:space="preserve"> on equipoise </w:t>
      </w:r>
    </w:p>
    <w:p w14:paraId="46B40132" w14:textId="77777777" w:rsidR="00AD3995" w:rsidRPr="00CA16C9" w:rsidRDefault="00AD3995" w:rsidP="00AD3995">
      <w:pPr>
        <w:pStyle w:val="ListParagraph"/>
        <w:numPr>
          <w:ilvl w:val="1"/>
          <w:numId w:val="1"/>
        </w:numPr>
      </w:pPr>
      <w:r w:rsidRPr="00A507AB">
        <w:t xml:space="preserve">The Discussion section must be at least 5 pages, double-spaced (Master's). It must pertain to the entirety of the </w:t>
      </w:r>
      <w:proofErr w:type="gramStart"/>
      <w:r w:rsidRPr="00A507AB">
        <w:t>thesis.•</w:t>
      </w:r>
      <w:proofErr w:type="gramEnd"/>
      <w:r w:rsidRPr="00A507AB">
        <w:t xml:space="preserve"> This discussion should encompass all of the chapters of your thesis and should not be a repetition of the individual chapters.</w:t>
      </w:r>
      <w:r>
        <w:t xml:space="preserve"> </w:t>
      </w:r>
      <w:r w:rsidRPr="00CA16C9">
        <w:t>Here you expand on the ideas presented in the manuscripts and show how they contribute to the overall hypotheses for the thesis.</w:t>
      </w:r>
    </w:p>
    <w:p w14:paraId="029EAB44" w14:textId="77777777" w:rsidR="00AD3995" w:rsidRDefault="00AD3995" w:rsidP="00AD3995">
      <w:pPr>
        <w:pStyle w:val="ListParagraph"/>
        <w:ind w:left="1440"/>
      </w:pPr>
    </w:p>
    <w:p w14:paraId="189CEC18" w14:textId="77777777" w:rsidR="00AD3995" w:rsidRPr="00786AE4" w:rsidRDefault="00AD3995" w:rsidP="00AD3995">
      <w:pPr>
        <w:spacing w:after="30" w:line="236" w:lineRule="auto"/>
        <w:rPr>
          <w:rFonts w:cstheme="minorHAnsi"/>
          <w:sz w:val="22"/>
          <w:szCs w:val="22"/>
        </w:rPr>
      </w:pPr>
    </w:p>
    <w:p w14:paraId="571A262A" w14:textId="32909960" w:rsidR="00AD3995" w:rsidRDefault="00F3671D" w:rsidP="00AD3995">
      <w:pPr>
        <w:spacing w:after="30" w:line="236" w:lineRule="auto"/>
        <w:rPr>
          <w:rFonts w:ascii="Helvetica" w:hAnsi="Helvetica" w:cs="Helvetica"/>
        </w:rPr>
      </w:pPr>
      <w:r>
        <w:rPr>
          <w:rFonts w:ascii="Helvetica" w:hAnsi="Helvetica" w:cs="Helvetica"/>
        </w:rPr>
        <w:t>Less giving examples more arguments</w:t>
      </w:r>
    </w:p>
    <w:p w14:paraId="19A33477" w14:textId="77777777" w:rsidR="00F3671D" w:rsidRDefault="00F3671D" w:rsidP="00F3671D">
      <w:pPr>
        <w:autoSpaceDE w:val="0"/>
        <w:autoSpaceDN w:val="0"/>
        <w:adjustRightInd w:val="0"/>
        <w:ind w:right="-720" w:firstLine="720"/>
        <w:rPr>
          <w:rFonts w:ascii="Helvetica" w:hAnsi="Helvetica" w:cs="Helvetica"/>
        </w:rPr>
      </w:pPr>
      <w:r>
        <w:rPr>
          <w:rFonts w:ascii="Helvetica" w:hAnsi="Helvetica" w:cs="Helvetica"/>
        </w:rPr>
        <w:t xml:space="preserve">Here are various ethical considerations regarding judgment phase 2 skipping </w:t>
      </w:r>
    </w:p>
    <w:p w14:paraId="25208895" w14:textId="77777777" w:rsidR="00F3671D" w:rsidRDefault="00F3671D" w:rsidP="00F3671D">
      <w:pPr>
        <w:autoSpaceDE w:val="0"/>
        <w:autoSpaceDN w:val="0"/>
        <w:adjustRightInd w:val="0"/>
        <w:ind w:right="-720" w:firstLine="720"/>
        <w:rPr>
          <w:rFonts w:ascii="Helvetica" w:hAnsi="Helvetica" w:cs="Helvetica"/>
        </w:rPr>
      </w:pPr>
      <w:r>
        <w:rPr>
          <w:rFonts w:ascii="Helvetica" w:hAnsi="Helvetica" w:cs="Helvetica"/>
        </w:rPr>
        <w:t>Introduction- This happens with high regularity (</w:t>
      </w:r>
      <w:proofErr w:type="spellStart"/>
      <w:r>
        <w:rPr>
          <w:rFonts w:ascii="Helvetica" w:hAnsi="Helvetica" w:cs="Helvetica"/>
        </w:rPr>
        <w:t>prevelance</w:t>
      </w:r>
      <w:proofErr w:type="spellEnd"/>
      <w:r>
        <w:rPr>
          <w:rFonts w:ascii="Helvetica" w:hAnsi="Helvetica" w:cs="Helvetica"/>
        </w:rPr>
        <w:t>)-table</w:t>
      </w:r>
    </w:p>
    <w:p w14:paraId="6C247D50" w14:textId="77777777" w:rsidR="00F3671D" w:rsidRDefault="00F3671D" w:rsidP="00F3671D">
      <w:pPr>
        <w:autoSpaceDE w:val="0"/>
        <w:autoSpaceDN w:val="0"/>
        <w:adjustRightInd w:val="0"/>
        <w:ind w:right="-720" w:firstLine="720"/>
        <w:rPr>
          <w:rFonts w:ascii="Helvetica" w:hAnsi="Helvetica" w:cs="Helvetica"/>
        </w:rPr>
      </w:pPr>
      <w:r>
        <w:rPr>
          <w:rFonts w:ascii="Helvetica" w:hAnsi="Helvetica" w:cs="Helvetica"/>
        </w:rPr>
        <w:t>Read his oxford chapters</w:t>
      </w:r>
    </w:p>
    <w:p w14:paraId="7058CC51" w14:textId="77777777" w:rsidR="00F3671D" w:rsidRDefault="00F3671D" w:rsidP="00AD3995">
      <w:pPr>
        <w:spacing w:after="30" w:line="236" w:lineRule="auto"/>
        <w:rPr>
          <w:rFonts w:cstheme="minorHAnsi"/>
          <w:b/>
          <w:bCs/>
          <w:sz w:val="22"/>
          <w:szCs w:val="22"/>
        </w:rPr>
      </w:pPr>
    </w:p>
    <w:p w14:paraId="72E40226" w14:textId="0F925F14" w:rsidR="00C30FE6" w:rsidRPr="00786AE4" w:rsidRDefault="00C30FE6" w:rsidP="00AD3995">
      <w:pPr>
        <w:spacing w:after="30" w:line="236" w:lineRule="auto"/>
        <w:rPr>
          <w:rFonts w:cstheme="minorHAnsi"/>
          <w:b/>
          <w:bCs/>
          <w:sz w:val="22"/>
          <w:szCs w:val="22"/>
        </w:rPr>
      </w:pPr>
      <w:r>
        <w:rPr>
          <w:rFonts w:cstheme="minorHAnsi"/>
          <w:b/>
          <w:bCs/>
          <w:sz w:val="22"/>
          <w:szCs w:val="22"/>
        </w:rPr>
        <w:lastRenderedPageBreak/>
        <w:t>Equipoise:</w:t>
      </w:r>
    </w:p>
    <w:p w14:paraId="2137041C" w14:textId="206B2679" w:rsidR="00AD3995" w:rsidRDefault="00AD3995" w:rsidP="00AD3995">
      <w:pPr>
        <w:spacing w:after="30" w:line="236" w:lineRule="auto"/>
        <w:ind w:firstLine="720"/>
        <w:rPr>
          <w:rFonts w:cstheme="minorHAnsi"/>
          <w:color w:val="000000" w:themeColor="text1"/>
          <w:sz w:val="22"/>
          <w:szCs w:val="22"/>
        </w:rPr>
      </w:pPr>
      <w:r w:rsidRPr="00786AE4">
        <w:rPr>
          <w:rFonts w:cstheme="minorHAnsi"/>
          <w:sz w:val="22"/>
          <w:szCs w:val="22"/>
        </w:rPr>
        <w:t xml:space="preserve">There are a few compelling reasons why researchers may skip a phase 2 trial. Theoretically, if researchers see a massive efficacy signal in a phase 1 dose expansion trial, there might be reason to directly test this treatment in a phase 3 </w:t>
      </w:r>
      <w:commentRangeStart w:id="7"/>
      <w:r w:rsidRPr="00786AE4">
        <w:rPr>
          <w:rFonts w:cstheme="minorHAnsi"/>
          <w:sz w:val="22"/>
          <w:szCs w:val="22"/>
        </w:rPr>
        <w:t>trial</w:t>
      </w:r>
      <w:commentRangeEnd w:id="7"/>
      <w:r w:rsidRPr="00786AE4">
        <w:rPr>
          <w:rStyle w:val="CommentReference"/>
          <w:rFonts w:cstheme="minorHAnsi"/>
          <w:sz w:val="22"/>
          <w:szCs w:val="22"/>
        </w:rPr>
        <w:commentReference w:id="7"/>
      </w:r>
      <w:r w:rsidRPr="00786AE4">
        <w:rPr>
          <w:rFonts w:cstheme="minorHAnsi"/>
          <w:sz w:val="22"/>
          <w:szCs w:val="22"/>
        </w:rPr>
        <w:t>. Another reason might be an unusually safe compound in earlier phase trials</w:t>
      </w:r>
      <w:r>
        <w:rPr>
          <w:rFonts w:cstheme="minorHAnsi"/>
          <w:sz w:val="22"/>
          <w:szCs w:val="22"/>
        </w:rPr>
        <w:t>. For example, the use of</w:t>
      </w:r>
      <w:r w:rsidRPr="00786AE4">
        <w:rPr>
          <w:rFonts w:cstheme="minorHAnsi"/>
          <w:sz w:val="22"/>
          <w:szCs w:val="22"/>
        </w:rPr>
        <w:t xml:space="preserve"> </w:t>
      </w:r>
      <w:r>
        <w:rPr>
          <w:rFonts w:cstheme="minorHAnsi"/>
          <w:sz w:val="22"/>
          <w:szCs w:val="22"/>
        </w:rPr>
        <w:t>s</w:t>
      </w:r>
      <w:r w:rsidRPr="00786AE4">
        <w:rPr>
          <w:rFonts w:cstheme="minorHAnsi"/>
          <w:sz w:val="22"/>
          <w:szCs w:val="22"/>
        </w:rPr>
        <w:t xml:space="preserve">tatins </w:t>
      </w:r>
      <w:r>
        <w:rPr>
          <w:rFonts w:cstheme="minorHAnsi"/>
          <w:sz w:val="22"/>
          <w:szCs w:val="22"/>
        </w:rPr>
        <w:t xml:space="preserve">in oncology </w:t>
      </w:r>
      <w:r w:rsidRPr="00786AE4">
        <w:rPr>
          <w:rFonts w:cstheme="minorHAnsi"/>
          <w:sz w:val="22"/>
          <w:szCs w:val="22"/>
        </w:rPr>
        <w:t xml:space="preserve">are </w:t>
      </w:r>
      <w:proofErr w:type="spellStart"/>
      <w:proofErr w:type="gramStart"/>
      <w:r w:rsidRPr="00786AE4">
        <w:rPr>
          <w:rFonts w:cstheme="minorHAnsi"/>
          <w:sz w:val="22"/>
          <w:szCs w:val="22"/>
        </w:rPr>
        <w:t>a</w:t>
      </w:r>
      <w:proofErr w:type="spellEnd"/>
      <w:proofErr w:type="gramEnd"/>
      <w:r w:rsidRPr="00786AE4">
        <w:rPr>
          <w:rFonts w:cstheme="minorHAnsi"/>
          <w:sz w:val="22"/>
          <w:szCs w:val="22"/>
        </w:rPr>
        <w:t xml:space="preserve"> interesting </w:t>
      </w:r>
      <w:r>
        <w:rPr>
          <w:rFonts w:cstheme="minorHAnsi"/>
          <w:sz w:val="22"/>
          <w:szCs w:val="22"/>
        </w:rPr>
        <w:t>case</w:t>
      </w:r>
      <w:r w:rsidRPr="00786AE4">
        <w:rPr>
          <w:rFonts w:cstheme="minorHAnsi"/>
          <w:sz w:val="22"/>
          <w:szCs w:val="22"/>
        </w:rPr>
        <w:t xml:space="preserve"> of a drug type that is relatively safe and does not tend to have conflicting safety profiles with chemotherapy drugs. One study that added </w:t>
      </w:r>
      <w:proofErr w:type="spellStart"/>
      <w:r w:rsidRPr="00786AE4">
        <w:rPr>
          <w:rFonts w:cstheme="minorHAnsi"/>
          <w:sz w:val="22"/>
          <w:szCs w:val="22"/>
        </w:rPr>
        <w:t>pravastin</w:t>
      </w:r>
      <w:proofErr w:type="spellEnd"/>
      <w:r w:rsidRPr="00786AE4">
        <w:rPr>
          <w:rFonts w:cstheme="minorHAnsi"/>
          <w:sz w:val="22"/>
          <w:szCs w:val="22"/>
        </w:rPr>
        <w:t xml:space="preserve"> to sorafenib in advanced hepatocellular carcinoma without previous phase 2 efficacy signals from this indication did not show survival benefit</w:t>
      </w:r>
      <w:r w:rsidRPr="00D37C27">
        <w:rPr>
          <w:rFonts w:cstheme="minorHAnsi"/>
          <w:sz w:val="22"/>
          <w:szCs w:val="22"/>
        </w:rPr>
        <w:t xml:space="preserve"> </w:t>
      </w:r>
      <w:r w:rsidRPr="00786AE4">
        <w:rPr>
          <w:rFonts w:cstheme="minorHAnsi"/>
          <w:sz w:val="22"/>
          <w:szCs w:val="22"/>
        </w:rPr>
        <w:t>even when they had mechanistic reason to believe it was practical, but also did not impact adverse event and safety outcomes.</w:t>
      </w:r>
      <w:r w:rsidRPr="00786AE4">
        <w:rPr>
          <w:rFonts w:cstheme="minorHAnsi"/>
          <w:sz w:val="22"/>
          <w:szCs w:val="22"/>
        </w:rPr>
        <w:fldChar w:fldCharType="begin"/>
      </w:r>
      <w:r w:rsidR="002E789B">
        <w:rPr>
          <w:rFonts w:cstheme="minorHAnsi"/>
          <w:sz w:val="22"/>
          <w:szCs w:val="22"/>
        </w:rPr>
        <w:instrText xml:space="preserve"> ADDIN ZOTERO_ITEM CSL_CITATION {"citationID":"KkBJcev7","properties":{"formattedCitation":"\\super 36\\nosupersub{}","plainCitation":"36","noteIndex":0},"citationItems":[{"id":2232,"uris":["http://zotero.org/users/5374610/items/IFBYU42S",["http://zotero.org/users/5374610/items/IFBYU42S"]],"itemData":{"id":2232,"type":"article-journal","container-title":"Journal of Hepatology","DOI":"10.1016/j.jhep.2019.04.021","ISSN":"0168-8278, 1600-0641","issue":"3","journalAbbreviation":"Journal of Hepatology","language":"English","note":"publisher: Elsevier\nPMID: 31125576","page":"516-522","source":"www.journal-of-hepatology.eu","title":"Pravastatin combination with sorafenib does not improve survival in advanced hepatocellular carcinoma","volume":"71","author":[{"family":"Jouve","given":"Jean-Louis"},{"family":"Lecomte","given":"Thierry"},{"family":"Bouché","given":"Olivier"},{"family":"Barbier","given":"Emilie"},{"family":"Akouz","given":"Faiza Khemissa"},{"family":"Riachi","given":"Ghassan"},{"family":"Khac","given":"Eric Nguyen"},{"family":"Ollivier-Hourmand","given":"Isabelle"},{"family":"Debette-Gratien","given":"Maryline"},{"family":"Faroux","given":"Roger"},{"family":"Villing","given":"Anne-Laure"},{"family":"Vergniol","given":"Julien"},{"family":"Ramee","given":"Jean-François"},{"family":"Bronowicki","given":"Jean-Pierre"},{"family":"Seitz","given":"Jean-François"},{"family":"Legoux","given":"Jean-Louis"},{"family":"Denis","given":"Jacques"},{"family":"Manfredi","given":"Sylvain"},{"family":"Phelip","given":"Jean-Marc"}],"issued":{"date-parts":[["2019",9,1]]}}}],"schema":"https://github.com/citation-style-language/schema/raw/master/csl-citation.json"} </w:instrText>
      </w:r>
      <w:r w:rsidRPr="00786AE4">
        <w:rPr>
          <w:rFonts w:cstheme="minorHAnsi"/>
          <w:sz w:val="22"/>
          <w:szCs w:val="22"/>
        </w:rPr>
        <w:fldChar w:fldCharType="separate"/>
      </w:r>
      <w:r w:rsidR="002E789B" w:rsidRPr="002E789B">
        <w:rPr>
          <w:rFonts w:ascii="Calibri" w:cs="Calibri"/>
          <w:color w:val="000000"/>
          <w:sz w:val="22"/>
          <w:vertAlign w:val="superscript"/>
        </w:rPr>
        <w:t>36</w:t>
      </w:r>
      <w:r w:rsidRPr="00786AE4">
        <w:rPr>
          <w:rFonts w:cstheme="minorHAnsi"/>
          <w:sz w:val="22"/>
          <w:szCs w:val="22"/>
        </w:rPr>
        <w:fldChar w:fldCharType="end"/>
      </w:r>
      <w:r w:rsidRPr="00786AE4">
        <w:rPr>
          <w:rFonts w:cstheme="minorHAnsi"/>
          <w:sz w:val="22"/>
          <w:szCs w:val="22"/>
        </w:rPr>
        <w:t xml:space="preserve"> Although there is large </w:t>
      </w:r>
      <w:r w:rsidR="00C30FE6">
        <w:rPr>
          <w:rFonts w:cstheme="minorHAnsi"/>
          <w:sz w:val="22"/>
          <w:szCs w:val="22"/>
        </w:rPr>
        <w:t>use</w:t>
      </w:r>
      <w:r w:rsidRPr="00786AE4">
        <w:rPr>
          <w:rFonts w:cstheme="minorHAnsi"/>
          <w:sz w:val="22"/>
          <w:szCs w:val="22"/>
        </w:rPr>
        <w:t xml:space="preserve"> in resources in these cases, there is no undue risk to these patients.</w:t>
      </w:r>
      <w:r w:rsidRPr="00D76E4F">
        <w:rPr>
          <w:rFonts w:cstheme="minorHAnsi"/>
          <w:color w:val="000000" w:themeColor="text1"/>
          <w:sz w:val="22"/>
          <w:szCs w:val="22"/>
        </w:rPr>
        <w:t xml:space="preserve"> </w:t>
      </w:r>
    </w:p>
    <w:p w14:paraId="546DCA01" w14:textId="77777777" w:rsidR="00DF1AF3" w:rsidRDefault="00DF1AF3" w:rsidP="00DF1AF3">
      <w:pPr>
        <w:ind w:firstLine="360"/>
        <w:rPr>
          <w:rFonts w:cstheme="minorHAnsi"/>
          <w:sz w:val="22"/>
          <w:szCs w:val="22"/>
        </w:rPr>
      </w:pPr>
      <w:r>
        <w:rPr>
          <w:rFonts w:cstheme="minorHAnsi"/>
          <w:sz w:val="22"/>
          <w:szCs w:val="22"/>
        </w:rPr>
        <w:t xml:space="preserve">It is obvious from the examples given above that the risks and benefits of skipping early phase trials are unknown, thus complicating the ethical implications. </w:t>
      </w:r>
      <w:r w:rsidRPr="00786AE4">
        <w:rPr>
          <w:rFonts w:cstheme="minorHAnsi"/>
          <w:sz w:val="22"/>
          <w:szCs w:val="22"/>
        </w:rPr>
        <w:t xml:space="preserve">We </w:t>
      </w:r>
      <w:r>
        <w:rPr>
          <w:rFonts w:cstheme="minorHAnsi"/>
          <w:sz w:val="22"/>
          <w:szCs w:val="22"/>
        </w:rPr>
        <w:t xml:space="preserve">would </w:t>
      </w:r>
      <w:r w:rsidRPr="00786AE4">
        <w:rPr>
          <w:rFonts w:cstheme="minorHAnsi"/>
          <w:sz w:val="22"/>
          <w:szCs w:val="22"/>
        </w:rPr>
        <w:t xml:space="preserve">expect </w:t>
      </w:r>
      <w:r>
        <w:rPr>
          <w:rFonts w:cstheme="minorHAnsi"/>
          <w:sz w:val="22"/>
          <w:szCs w:val="22"/>
        </w:rPr>
        <w:t xml:space="preserve">that </w:t>
      </w:r>
      <w:r w:rsidRPr="00786AE4">
        <w:rPr>
          <w:rFonts w:cstheme="minorHAnsi"/>
          <w:sz w:val="22"/>
          <w:szCs w:val="22"/>
        </w:rPr>
        <w:t xml:space="preserve">there to be better safety </w:t>
      </w:r>
      <w:r>
        <w:rPr>
          <w:rFonts w:cstheme="minorHAnsi"/>
          <w:sz w:val="22"/>
          <w:szCs w:val="22"/>
        </w:rPr>
        <w:t xml:space="preserve">profiles </w:t>
      </w:r>
      <w:r w:rsidRPr="00786AE4">
        <w:rPr>
          <w:rFonts w:cstheme="minorHAnsi"/>
          <w:sz w:val="22"/>
          <w:szCs w:val="22"/>
        </w:rPr>
        <w:t>for trials that skipped</w:t>
      </w:r>
      <w:r>
        <w:rPr>
          <w:rFonts w:cstheme="minorHAnsi"/>
          <w:sz w:val="22"/>
          <w:szCs w:val="22"/>
        </w:rPr>
        <w:t xml:space="preserve"> early efficacy evidence</w:t>
      </w:r>
      <w:r w:rsidRPr="00786AE4">
        <w:rPr>
          <w:rFonts w:cstheme="minorHAnsi"/>
          <w:sz w:val="22"/>
          <w:szCs w:val="22"/>
        </w:rPr>
        <w:t xml:space="preserve"> but </w:t>
      </w:r>
      <w:r>
        <w:rPr>
          <w:rFonts w:cstheme="minorHAnsi"/>
          <w:sz w:val="22"/>
          <w:szCs w:val="22"/>
        </w:rPr>
        <w:t xml:space="preserve">that there may be </w:t>
      </w:r>
      <w:r w:rsidRPr="00786AE4">
        <w:rPr>
          <w:rFonts w:cstheme="minorHAnsi"/>
          <w:sz w:val="22"/>
          <w:szCs w:val="22"/>
        </w:rPr>
        <w:t>overall worse efficacy because those without proper efficacy are not being weeded out by earlier trial</w:t>
      </w:r>
      <w:r>
        <w:rPr>
          <w:rFonts w:cstheme="minorHAnsi"/>
          <w:sz w:val="22"/>
          <w:szCs w:val="22"/>
        </w:rPr>
        <w:t>s</w:t>
      </w:r>
      <w:r w:rsidRPr="00786AE4">
        <w:rPr>
          <w:rFonts w:cstheme="minorHAnsi"/>
          <w:sz w:val="22"/>
          <w:szCs w:val="22"/>
        </w:rPr>
        <w:t xml:space="preserve">. This is the hopeful hypothesis that would show that </w:t>
      </w:r>
      <w:r>
        <w:rPr>
          <w:rFonts w:cstheme="minorHAnsi"/>
          <w:sz w:val="22"/>
          <w:szCs w:val="22"/>
        </w:rPr>
        <w:t>skipping early efficacy trials is</w:t>
      </w:r>
      <w:r w:rsidRPr="00786AE4">
        <w:rPr>
          <w:rFonts w:cstheme="minorHAnsi"/>
          <w:sz w:val="22"/>
          <w:szCs w:val="22"/>
        </w:rPr>
        <w:t xml:space="preserve"> not putting patients at great risk but </w:t>
      </w:r>
      <w:r>
        <w:rPr>
          <w:rFonts w:cstheme="minorHAnsi"/>
          <w:sz w:val="22"/>
          <w:szCs w:val="22"/>
        </w:rPr>
        <w:t>does</w:t>
      </w:r>
      <w:r w:rsidRPr="00786AE4">
        <w:rPr>
          <w:rFonts w:cstheme="minorHAnsi"/>
          <w:sz w:val="22"/>
          <w:szCs w:val="22"/>
        </w:rPr>
        <w:t xml:space="preserve"> </w:t>
      </w:r>
      <w:r>
        <w:rPr>
          <w:rFonts w:cstheme="minorHAnsi"/>
          <w:sz w:val="22"/>
          <w:szCs w:val="22"/>
        </w:rPr>
        <w:t xml:space="preserve">have </w:t>
      </w:r>
      <w:r w:rsidRPr="00786AE4">
        <w:rPr>
          <w:rFonts w:cstheme="minorHAnsi"/>
          <w:sz w:val="22"/>
          <w:szCs w:val="22"/>
        </w:rPr>
        <w:t xml:space="preserve">implications for consent and waste of resources. </w:t>
      </w:r>
    </w:p>
    <w:p w14:paraId="619827AC" w14:textId="77777777" w:rsidR="00F3671D" w:rsidRDefault="00F3671D" w:rsidP="00F3671D">
      <w:proofErr w:type="spellStart"/>
      <w:r>
        <w:t>Its</w:t>
      </w:r>
      <w:proofErr w:type="spellEnd"/>
      <w:r>
        <w:t xml:space="preserve"> not that trials that bypass are in less equipoise this is not possible—see his paper with </w:t>
      </w:r>
      <w:proofErr w:type="spellStart"/>
      <w:r>
        <w:t>alex</w:t>
      </w:r>
      <w:proofErr w:type="spellEnd"/>
      <w:r>
        <w:t xml:space="preserve"> London, it just that they are closer to the null-likely because they did not learn dose information from a p2 so they couldn’t tailor it-just that there is an erosion of risk and benefit- we cannot comment on the state of equipoise overall or if each was justified under the equipoise conditions that we </w:t>
      </w:r>
      <w:proofErr w:type="spellStart"/>
      <w:r>
        <w:t>layed</w:t>
      </w:r>
      <w:proofErr w:type="spellEnd"/>
      <w:r>
        <w:t xml:space="preserve"> out </w:t>
      </w:r>
    </w:p>
    <w:p w14:paraId="7453F869" w14:textId="77777777" w:rsidR="00DF1AF3" w:rsidRDefault="00DF1AF3" w:rsidP="00AD3995">
      <w:pPr>
        <w:spacing w:after="30" w:line="236" w:lineRule="auto"/>
        <w:ind w:firstLine="720"/>
        <w:rPr>
          <w:rFonts w:cstheme="minorHAnsi"/>
          <w:color w:val="000000" w:themeColor="text1"/>
          <w:sz w:val="22"/>
          <w:szCs w:val="22"/>
        </w:rPr>
      </w:pPr>
    </w:p>
    <w:p w14:paraId="269367A3" w14:textId="77777777" w:rsidR="00DF1AF3" w:rsidRPr="00786AE4" w:rsidRDefault="00DF1AF3" w:rsidP="00DF1AF3">
      <w:pPr>
        <w:rPr>
          <w:rFonts w:cstheme="minorHAnsi"/>
          <w:sz w:val="22"/>
          <w:szCs w:val="22"/>
        </w:rPr>
      </w:pPr>
      <w:r>
        <w:rPr>
          <w:rFonts w:cstheme="minorHAnsi"/>
          <w:sz w:val="22"/>
          <w:szCs w:val="22"/>
        </w:rPr>
        <w:t>Consent</w:t>
      </w:r>
    </w:p>
    <w:p w14:paraId="478DD0E3" w14:textId="3A572E74" w:rsidR="00DF1AF3" w:rsidRDefault="00DF1AF3" w:rsidP="00DF1AF3">
      <w:pPr>
        <w:spacing w:after="30" w:line="236" w:lineRule="auto"/>
        <w:ind w:firstLine="360"/>
        <w:rPr>
          <w:rFonts w:cstheme="minorHAnsi"/>
          <w:sz w:val="22"/>
          <w:szCs w:val="22"/>
        </w:rPr>
      </w:pPr>
      <w:r>
        <w:rPr>
          <w:rFonts w:cstheme="minorHAnsi"/>
          <w:sz w:val="22"/>
          <w:szCs w:val="22"/>
        </w:rPr>
        <w:t>The</w:t>
      </w:r>
      <w:r w:rsidRPr="00786AE4">
        <w:rPr>
          <w:rFonts w:cstheme="minorHAnsi"/>
          <w:sz w:val="22"/>
          <w:szCs w:val="22"/>
        </w:rPr>
        <w:t xml:space="preserve"> consenting process </w:t>
      </w:r>
      <w:r>
        <w:rPr>
          <w:rFonts w:cstheme="minorHAnsi"/>
          <w:sz w:val="22"/>
          <w:szCs w:val="22"/>
        </w:rPr>
        <w:t>for</w:t>
      </w:r>
      <w:r w:rsidRPr="00786AE4">
        <w:rPr>
          <w:rFonts w:cstheme="minorHAnsi"/>
          <w:sz w:val="22"/>
          <w:szCs w:val="22"/>
        </w:rPr>
        <w:t xml:space="preserve"> clinical trials can be extremely confusing</w:t>
      </w:r>
      <w:r>
        <w:rPr>
          <w:rFonts w:cstheme="minorHAnsi"/>
          <w:sz w:val="22"/>
          <w:szCs w:val="22"/>
        </w:rPr>
        <w:t xml:space="preserve"> to patients</w:t>
      </w:r>
      <w:r w:rsidRPr="00786AE4">
        <w:rPr>
          <w:rFonts w:cstheme="minorHAnsi"/>
          <w:sz w:val="22"/>
          <w:szCs w:val="22"/>
        </w:rPr>
        <w:t xml:space="preserve">. </w:t>
      </w:r>
      <w:r>
        <w:rPr>
          <w:rFonts w:cstheme="minorHAnsi"/>
          <w:sz w:val="22"/>
          <w:szCs w:val="22"/>
        </w:rPr>
        <w:t>In</w:t>
      </w:r>
      <w:r w:rsidRPr="00786AE4">
        <w:rPr>
          <w:rFonts w:cstheme="minorHAnsi"/>
          <w:sz w:val="22"/>
          <w:szCs w:val="22"/>
        </w:rPr>
        <w:t xml:space="preserve"> an older study by Joffe et. al, 70 % of participants in a survey of understanding after clinical trial</w:t>
      </w:r>
      <w:r>
        <w:rPr>
          <w:rFonts w:cstheme="minorHAnsi"/>
          <w:sz w:val="22"/>
          <w:szCs w:val="22"/>
        </w:rPr>
        <w:t xml:space="preserve"> participation, </w:t>
      </w:r>
      <w:r w:rsidRPr="00786AE4">
        <w:rPr>
          <w:rFonts w:cstheme="minorHAnsi"/>
          <w:sz w:val="22"/>
          <w:szCs w:val="22"/>
        </w:rPr>
        <w:t xml:space="preserve"> participants did not understand the unproven nature  of the treatment and 63% did not recognize the potential for incremental risk from participation.</w:t>
      </w:r>
      <w:r w:rsidRPr="00786AE4">
        <w:rPr>
          <w:rFonts w:cstheme="minorHAnsi"/>
          <w:sz w:val="22"/>
          <w:szCs w:val="22"/>
        </w:rPr>
        <w:fldChar w:fldCharType="begin"/>
      </w:r>
      <w:r w:rsidR="002E789B">
        <w:rPr>
          <w:rFonts w:cstheme="minorHAnsi"/>
          <w:sz w:val="22"/>
          <w:szCs w:val="22"/>
        </w:rPr>
        <w:instrText xml:space="preserve"> ADDIN ZOTERO_ITEM CSL_CITATION {"citationID":"a20gi74eljl","properties":{"formattedCitation":"\\super 37\\nosupersub{}","plainCitation":"37","noteIndex":0},"citationItems":[{"id":2376,"uris":["http://zotero.org/users/5374610/items/H52GGPGH",["http://zotero.org/users/5374610/items/H52GGPGH"]],"itemData":{"id":2376,"type":"article-journal","abstract":"Background\nInvestigators have to obtain informed consent before enrolling participants in clinical trials. We wanted to measure the quality of understanding among participants in clinical trials of cancer therapies, to identify correlates of increased understanding, and to assess providers' beliefs about clinical research. We also sought evidence of therapeutic misconceptions in participants and providers.\nMethods\nWe sent a standard questionnaire to 287 adult patients with cancer who had recently enrolled in a clinical trial at one of three affiliated institutions, and surveyed the provider who obtained each patient's consent.\nFindings\n207 of 287 (72%) patients responded. 90% (186) of these respondents were satisfied with the informed consent process and most considered themselves to be well informed. Nevertheless, many did not recognise non-standard treatment (74%), the potential for incremental risk from participation (63%), the unproven nature of the treatment (70%), the uncertainty of benefits to self (29%), or that trials are done mainly to benefit future patients (25%). In multivariate analysis, increased knowledge was associated with college education, speaking only English at home, use of the US National Cancer Institute consent form template, not signing the consent form at initial discussion, presence of a nurse, and careful reading of the consent form. Only 28 of 61 providers (46%) recognised that the main reason for clinical trials is benefit to future patients.\nInterpretation\nMisconceptions about cancer clinical trials are frequent among trial participants, and physician/investigators might share some of these misconceptions. Efforts to educate providers and participants about the underlying goals of clinical trials are needed.","container-title":"The Lancet","DOI":"10.1016/S0140-6736(01)06805-2","ISSN":"0140-6736","issue":"9295","journalAbbreviation":"The Lancet","language":"en","page":"1772-1777","source":"ScienceDirect","title":"Quality of informed consent in cancer clinical trials: a cross-sectional survey","title-short":"Quality of informed consent in cancer clinical trials","volume":"358","author":[{"family":"Joffe","given":"Steven"},{"family":"Cook","given":"E Francis"},{"family":"Cleary","given":"Paul D"},{"family":"Clark","given":"Jeffrey W"},{"family":"Weeks","given":"Jane C"}],"issued":{"date-parts":[["2001",11,24]]}}}],"schema":"https://github.com/citation-style-language/schema/raw/master/csl-citation.json"} </w:instrText>
      </w:r>
      <w:r w:rsidRPr="00786AE4">
        <w:rPr>
          <w:rFonts w:cstheme="minorHAnsi"/>
          <w:sz w:val="22"/>
          <w:szCs w:val="22"/>
        </w:rPr>
        <w:fldChar w:fldCharType="separate"/>
      </w:r>
      <w:r w:rsidR="002E789B" w:rsidRPr="002E789B">
        <w:rPr>
          <w:rFonts w:ascii="Calibri" w:cs="Calibri"/>
          <w:sz w:val="22"/>
          <w:vertAlign w:val="superscript"/>
        </w:rPr>
        <w:t>37</w:t>
      </w:r>
      <w:r w:rsidRPr="00786AE4">
        <w:rPr>
          <w:rFonts w:cstheme="minorHAnsi"/>
          <w:sz w:val="22"/>
          <w:szCs w:val="22"/>
        </w:rPr>
        <w:fldChar w:fldCharType="end"/>
      </w:r>
      <w:r w:rsidRPr="00786AE4">
        <w:rPr>
          <w:rFonts w:cstheme="minorHAnsi"/>
          <w:sz w:val="22"/>
          <w:szCs w:val="22"/>
        </w:rPr>
        <w:t xml:space="preserve"> In cases where there has been no prior direct evidence of efficacy, therapeutic misconception could lead to a break in patient consent.</w:t>
      </w:r>
      <w:r w:rsidRPr="00786AE4">
        <w:rPr>
          <w:rFonts w:cstheme="minorHAnsi"/>
          <w:sz w:val="22"/>
          <w:szCs w:val="22"/>
        </w:rPr>
        <w:fldChar w:fldCharType="begin"/>
      </w:r>
      <w:r w:rsidR="002E789B">
        <w:rPr>
          <w:rFonts w:cstheme="minorHAnsi"/>
          <w:sz w:val="22"/>
          <w:szCs w:val="22"/>
        </w:rPr>
        <w:instrText xml:space="preserve"> ADDIN ZOTERO_ITEM CSL_CITATION {"citationID":"akg5961f3e","properties":{"formattedCitation":"\\super 38,39\\nosupersub{}","plainCitation":"38,39","noteIndex":0},"citationItems":[{"id":2378,"uris":["http://zotero.org/users/5374610/items/529Y4H5H",["http://zotero.org/users/5374610/items/529Y4H5H"]],"itemData":{"id":2378,"type":"article-journal","abstract":"“Therapeutic misconception” has been misconstrued, and some of the newer, mistaken interpretations are troublesome. They exaggerate the distinction between research and treatment, revealing problems in the foundations of research ethics and possibly weakening informed consent.","container-title":"Hastings Center Report","DOI":"10.1353/hcr.2007.0092","ISSN":"1552-146X","issue":"6","language":"en","note":"_eprint: https://onlinelibrary.wiley.com/doi/pdf/10.1353/hcr.2007.0092","page":"36-42","source":"Wiley Online Library","title":"The Therapeutic Misconception at 25: Treatment, Research, and Confusion","title-short":"The Therapeutic Misconception at 25","volume":"37","author":[{"family":"Kimmelman","given":"Jonathan"}],"issued":{"date-parts":[["2007"]]}}},{"id":2298,"uris":["http://zotero.org/users/5374610/items/RZU89SSG",["http://zotero.org/users/5374610/items/RZU89SSG"]],"itemData":{"id":2298,"type":"article-journal","abstract":"Objective Many patients with advanced illness are unrealistically optimistic about their prognosis. We test for the presence of several cognitive biases, including optimism bias, illusion of superiority, self-deception, misattribution, and optimistic update bias, that could explain unrealistically optimistic prognostic beliefs among advanced cancer patients and quantifies the extent to which hope exacerbates these biases. Methods A cross-sectional survey was administered to 200 advanced cancer patients with physician-estimated prognoses of one year or less. Hope was measured using the Herth Hope Index (HHI). Hypotheses were tested using linear and logistic regressions and a structural-equation model. Results Results are consistent with the presence of optimism bias, illusion of superiority, self-deception, and misattribution. All of these biases are amplified by higher levels of hope. Each 1-point higher HHI is associated with a 6% (OR: 1.06; 95% CI: 1.01–1.11) greater odds of believing their illness is curable, a 0.33-year (95% CI: 0.17–0.49) longer expected survival, a 6% (OR: 1.06; 95% CI: 1.02–1.11) higher probability of believing that survival outcomes are better than the average patient, a 5% higher odds of believing primary intent of treatment is curative (OR: 1.05; 95% CI: 1.00–1.10), and a 12% (OR: 1.12; 95% CI: 1.05–1.17) higher odds of believing they are well-informed. Mediation analyses revealed that hope significantly mediates the effect of mental-well-being and loneliness on expected survival. Conclusions Results suggest advanced cancer patients succumb to several cognitive biases which are exacerbated by greater levels of hope. As a result, they are susceptible to possible over-treatment and regret.","container-title":"Psycho-Oncology","DOI":"10.1002/pon.5675","ISSN":"1099-1611","issue":"5","language":"en","note":"_eprint: https://onlinelibrary.wiley.com/doi/pdf/10.1002/pon.5675","page":"780-788","source":"Wiley Online Library","title":"Hope, bias and survival expectations of advanced cancer patients: A cross-sectional study","title-short":"Hope, bias and survival expectations of advanced cancer patients","volume":"30","author":[{"family":"Finkelstein","given":"Eric A."},{"family":"Baid","given":"Drishti"},{"family":"Cheung","given":"Yin Bun"},{"family":"Schweitzer","given":"Maurice E."},{"family":"Malhotra","given":"Chetna"},{"family":"Volpp","given":"Kevin"},{"family":"Kanesvaran","given":"Ravindran"},{"family":"Lee","given":"Lai Heng"},{"family":"Dent","given":"Rebecca Alexandra"},{"family":"Ng Chau Hsien","given":"Matthew"},{"family":"Bin Harunal Rashid","given":"Mohamad Farid"},{"family":"Somasundaram","given":"Nagavali"}],"issued":{"date-parts":[["2021"]]}}}],"schema":"https://github.com/citation-style-language/schema/raw/master/csl-citation.json"} </w:instrText>
      </w:r>
      <w:r w:rsidRPr="00786AE4">
        <w:rPr>
          <w:rFonts w:cstheme="minorHAnsi"/>
          <w:sz w:val="22"/>
          <w:szCs w:val="22"/>
        </w:rPr>
        <w:fldChar w:fldCharType="separate"/>
      </w:r>
      <w:r w:rsidR="002E789B" w:rsidRPr="002E789B">
        <w:rPr>
          <w:rFonts w:ascii="Calibri" w:cs="Calibri"/>
          <w:sz w:val="22"/>
          <w:vertAlign w:val="superscript"/>
        </w:rPr>
        <w:t>38,39</w:t>
      </w:r>
      <w:r w:rsidRPr="00786AE4">
        <w:rPr>
          <w:rFonts w:cstheme="minorHAnsi"/>
          <w:sz w:val="22"/>
          <w:szCs w:val="22"/>
        </w:rPr>
        <w:fldChar w:fldCharType="end"/>
      </w:r>
      <w:r w:rsidRPr="00786AE4">
        <w:rPr>
          <w:rFonts w:cstheme="minorHAnsi"/>
          <w:sz w:val="22"/>
          <w:szCs w:val="22"/>
        </w:rPr>
        <w:t xml:space="preserve"> Without disclosing this lack of evidence to patients, researchers risk gravely damaging patient trust, regardless of the </w:t>
      </w:r>
      <w:r>
        <w:rPr>
          <w:rFonts w:cstheme="minorHAnsi"/>
          <w:sz w:val="22"/>
          <w:szCs w:val="22"/>
        </w:rPr>
        <w:t xml:space="preserve">potential lack of </w:t>
      </w:r>
      <w:r w:rsidRPr="00786AE4">
        <w:rPr>
          <w:rFonts w:cstheme="minorHAnsi"/>
          <w:sz w:val="22"/>
          <w:szCs w:val="22"/>
        </w:rPr>
        <w:t xml:space="preserve">additional risk of adverse events. </w:t>
      </w:r>
    </w:p>
    <w:p w14:paraId="78B55B30" w14:textId="0CECA857" w:rsidR="00F3671D" w:rsidRDefault="00F3671D" w:rsidP="00F3671D">
      <w:r>
        <w:t xml:space="preserve">When those equipoise </w:t>
      </w:r>
      <w:proofErr w:type="spellStart"/>
      <w:r>
        <w:t>critreria</w:t>
      </w:r>
      <w:proofErr w:type="spellEnd"/>
      <w:r>
        <w:t xml:space="preserve"> are truly true it might be </w:t>
      </w:r>
      <w:proofErr w:type="spellStart"/>
      <w:proofErr w:type="gramStart"/>
      <w:r>
        <w:t>ok:</w:t>
      </w:r>
      <w:r w:rsidR="00DF1AF3">
        <w:rPr>
          <w:rFonts w:cstheme="minorHAnsi"/>
          <w:sz w:val="22"/>
          <w:szCs w:val="22"/>
        </w:rPr>
        <w:t>Other</w:t>
      </w:r>
      <w:proofErr w:type="spellEnd"/>
      <w:proofErr w:type="gramEnd"/>
      <w:r w:rsidR="00DF1AF3">
        <w:rPr>
          <w:rFonts w:cstheme="minorHAnsi"/>
          <w:sz w:val="22"/>
          <w:szCs w:val="22"/>
        </w:rPr>
        <w:t xml:space="preserve"> reasons that may not be ok under equipoise</w:t>
      </w:r>
      <w:r>
        <w:rPr>
          <w:rFonts w:cstheme="minorHAnsi"/>
          <w:sz w:val="22"/>
          <w:szCs w:val="22"/>
        </w:rPr>
        <w:t xml:space="preserve"> </w:t>
      </w:r>
      <w:r>
        <w:tab/>
        <w:t xml:space="preserve">If P1 showed huge amount of P1 efficacy evidence </w:t>
      </w:r>
    </w:p>
    <w:p w14:paraId="607827FD" w14:textId="77777777" w:rsidR="00F3671D" w:rsidRDefault="00F3671D" w:rsidP="00F3671D">
      <w:r>
        <w:tab/>
        <w:t xml:space="preserve">If </w:t>
      </w:r>
      <w:proofErr w:type="spellStart"/>
      <w:r>
        <w:t>genuially</w:t>
      </w:r>
      <w:proofErr w:type="spellEnd"/>
      <w:r>
        <w:t xml:space="preserve"> happening like this there would be comparable efficacy</w:t>
      </w:r>
    </w:p>
    <w:p w14:paraId="7CA2EFF2" w14:textId="77777777" w:rsidR="00F3671D" w:rsidRDefault="00F3671D" w:rsidP="00F3671D">
      <w:r>
        <w:tab/>
        <w:t>Or exceptionally safe drug</w:t>
      </w:r>
    </w:p>
    <w:p w14:paraId="6F4AC6B6" w14:textId="11DC0B5B" w:rsidR="00DF1AF3" w:rsidRPr="00F3671D" w:rsidRDefault="00DF1AF3" w:rsidP="00F3671D"/>
    <w:p w14:paraId="56A55A65" w14:textId="0916204D" w:rsidR="00AD3995" w:rsidRPr="00C30FE6" w:rsidRDefault="00C30FE6" w:rsidP="00C30FE6">
      <w:pPr>
        <w:spacing w:after="30" w:line="236" w:lineRule="auto"/>
        <w:ind w:firstLine="720"/>
        <w:rPr>
          <w:rFonts w:cstheme="minorHAnsi"/>
          <w:color w:val="000000" w:themeColor="text1"/>
          <w:sz w:val="22"/>
          <w:szCs w:val="22"/>
        </w:rPr>
      </w:pPr>
      <w:r>
        <w:rPr>
          <w:rFonts w:cstheme="minorHAnsi"/>
          <w:color w:val="000000" w:themeColor="text1"/>
          <w:sz w:val="22"/>
          <w:szCs w:val="22"/>
        </w:rPr>
        <w:t xml:space="preserve">Instead, </w:t>
      </w:r>
      <w:r>
        <w:rPr>
          <w:rFonts w:cstheme="minorHAnsi"/>
          <w:sz w:val="22"/>
          <w:szCs w:val="22"/>
        </w:rPr>
        <w:t>t</w:t>
      </w:r>
      <w:r w:rsidR="00AD3995" w:rsidRPr="00786AE4">
        <w:rPr>
          <w:rFonts w:cstheme="minorHAnsi"/>
          <w:sz w:val="22"/>
          <w:szCs w:val="22"/>
        </w:rPr>
        <w:t xml:space="preserve">here are many examples of skipping </w:t>
      </w:r>
      <w:r w:rsidR="00AD3995">
        <w:rPr>
          <w:rFonts w:cstheme="minorHAnsi"/>
          <w:sz w:val="22"/>
          <w:szCs w:val="22"/>
        </w:rPr>
        <w:t>that was not precipitated by compelling reasons.</w:t>
      </w:r>
      <w:r w:rsidR="00AD3995" w:rsidRPr="00786AE4">
        <w:rPr>
          <w:rFonts w:cstheme="minorHAnsi"/>
          <w:sz w:val="22"/>
          <w:szCs w:val="22"/>
        </w:rPr>
        <w:t xml:space="preserve"> </w:t>
      </w:r>
      <w:r w:rsidR="00AD3995">
        <w:rPr>
          <w:rFonts w:cstheme="minorHAnsi"/>
          <w:sz w:val="22"/>
          <w:szCs w:val="22"/>
        </w:rPr>
        <w:t>This may happen because p</w:t>
      </w:r>
      <w:r w:rsidR="00AD3995" w:rsidRPr="00786AE4">
        <w:rPr>
          <w:rFonts w:cstheme="minorHAnsi"/>
          <w:sz w:val="22"/>
          <w:szCs w:val="22"/>
        </w:rPr>
        <w:t xml:space="preserve">harmaceutical companies succumb to market pressures and competition. In </w:t>
      </w:r>
      <w:proofErr w:type="gramStart"/>
      <w:r w:rsidR="00AD3995" w:rsidRPr="00786AE4">
        <w:rPr>
          <w:rFonts w:cstheme="minorHAnsi"/>
          <w:sz w:val="22"/>
          <w:szCs w:val="22"/>
        </w:rPr>
        <w:t>immune-oncology</w:t>
      </w:r>
      <w:proofErr w:type="gramEnd"/>
      <w:r w:rsidR="00AD3995" w:rsidRPr="00786AE4">
        <w:rPr>
          <w:rFonts w:cstheme="minorHAnsi"/>
          <w:sz w:val="22"/>
          <w:szCs w:val="22"/>
        </w:rPr>
        <w:t xml:space="preserve"> for example, compet</w:t>
      </w:r>
      <w:r w:rsidR="00AD3995">
        <w:rPr>
          <w:rFonts w:cstheme="minorHAnsi"/>
          <w:sz w:val="22"/>
          <w:szCs w:val="22"/>
        </w:rPr>
        <w:t>it</w:t>
      </w:r>
      <w:r w:rsidR="00AD3995" w:rsidRPr="00786AE4">
        <w:rPr>
          <w:rFonts w:cstheme="minorHAnsi"/>
          <w:sz w:val="22"/>
          <w:szCs w:val="22"/>
        </w:rPr>
        <w:t>ion for space in the market has driven an explosion of clinical trials trying new drugs in many indications. This speed has driven many phase 3 trials to start without phase 2 evidence.</w:t>
      </w:r>
      <w:r w:rsidR="00AD3995" w:rsidRPr="00786AE4">
        <w:rPr>
          <w:rFonts w:cstheme="minorHAnsi"/>
          <w:sz w:val="22"/>
          <w:szCs w:val="22"/>
        </w:rPr>
        <w:fldChar w:fldCharType="begin"/>
      </w:r>
      <w:r w:rsidR="002E789B">
        <w:rPr>
          <w:rFonts w:cstheme="minorHAnsi"/>
          <w:sz w:val="22"/>
          <w:szCs w:val="22"/>
        </w:rPr>
        <w:instrText xml:space="preserve"> ADDIN ZOTERO_ITEM CSL_CITATION {"citationID":"OErrC7vU","properties":{"formattedCitation":"\\super 40,41\\nosupersub{}","plainCitation":"40,41","noteIndex":0},"citationItems":[{"id":2409,"uris":["http://zotero.org/users/5374610/items/JBFTGWYW",["http://zotero.org/users/5374610/items/JBFTGWYW"]],"itemData":{"id":2409,"type":"article-journal","abstract":"We propose an adaptive design that allows us to expand an ongoing Phase 2 trial into a Phase 3 trial to expedite a drug development program with fewer patients. Rather than the usual practice of increasing sample size with a less positive interim outcome, here we propose maintaining sample size with such a result and wait for fully mature data. The final Phase 2 data may be negative, may warrant a larger Phase 3 trial, or, in the extreme, could provide a definitively positive outcome. If the interim outcome is more positive, the trial continues to an originally planned larger sample size for a definitive Phase 3 evaluation. All patients from the study are used for inference regardless of the interim expansion decision. We show that no penalty needs to be paid in order to control the overall Type I error of the study, under a mild assumption that is expected to generally hold in practice. The proposed design may be considered an alternative approach to sample size adjustment for ongoing trials. As such, the use of an intermediate endpoint for adaptive decision is a unique feature of the design. A hypothetical example is provided for illustration purpose.","container-title":"Contemporary Clinical Trials","DOI":"10.1016/j.cct.2017.09.006","ISSN":"1551-7144","journalAbbreviation":"Contemporary Clinical Trials","language":"en","page":"238-242","source":"ScienceDirect","title":"A 2-in-1 adaptive phase 2/3 design for expedited oncology drug development","volume":"64","author":[{"family":"Chen","given":"Cong"},{"family":"Anderson","given":"Keaven"},{"family":"Mehrotra","given":"Devan V."},{"family":"Rubin","given":"Eric H."},{"family":"Tse","given":"Archie"}],"issued":{"date-parts":[["2018",1,1]]}}},{"id":2412,"uris":["http://zotero.org/users/5374610/items/SQVWS7V7",["http://zotero.org/users/5374610/items/SQVWS7V7"]],"itemData":{"id":2412,"type":"article-journal","container-title":"Nature Reviews Drug Discovery","DOI":"10.1038/nrd.2016.279","ISSN":"1474-1776, 1474-1784","issue":"2","journalAbbreviation":"Nat Rev Drug Discov","language":"en","page":"83-84","source":"DOI.org (Crossref)","title":"The immuno-oncology race: myths and emerging realities","title-short":"The immuno-oncology race","volume":"16","author":[{"family":"Cavnar","given":"Stephen"},{"family":"Valencia","given":"Pedro"},{"family":"Brock","given":"Jesse"},{"family":"Wallenstein","given":"Judith"},{"family":"Panier","given":"Valery"}],"issued":{"date-parts":[["2017",2]]}}}],"schema":"https://github.com/citation-style-language/schema/raw/master/csl-citation.json"} </w:instrText>
      </w:r>
      <w:r w:rsidR="00AD3995" w:rsidRPr="00786AE4">
        <w:rPr>
          <w:rFonts w:cstheme="minorHAnsi"/>
          <w:sz w:val="22"/>
          <w:szCs w:val="22"/>
        </w:rPr>
        <w:fldChar w:fldCharType="separate"/>
      </w:r>
      <w:r w:rsidR="002E789B" w:rsidRPr="002E789B">
        <w:rPr>
          <w:rFonts w:ascii="Calibri" w:cs="Calibri"/>
          <w:color w:val="000000"/>
          <w:sz w:val="22"/>
          <w:vertAlign w:val="superscript"/>
        </w:rPr>
        <w:t>40,41</w:t>
      </w:r>
      <w:r w:rsidR="00AD3995" w:rsidRPr="00786AE4">
        <w:rPr>
          <w:rFonts w:cstheme="minorHAnsi"/>
          <w:sz w:val="22"/>
          <w:szCs w:val="22"/>
        </w:rPr>
        <w:fldChar w:fldCharType="end"/>
      </w:r>
      <w:r w:rsidR="00AD3995" w:rsidRPr="00786AE4">
        <w:rPr>
          <w:rFonts w:cstheme="minorHAnsi"/>
          <w:sz w:val="22"/>
          <w:szCs w:val="22"/>
        </w:rPr>
        <w:t xml:space="preserve"> Companies may also have only one a product and are invested in getting </w:t>
      </w:r>
      <w:commentRangeStart w:id="8"/>
      <w:r w:rsidR="00AD3995" w:rsidRPr="00786AE4">
        <w:rPr>
          <w:rFonts w:cstheme="minorHAnsi"/>
          <w:sz w:val="22"/>
          <w:szCs w:val="22"/>
        </w:rPr>
        <w:t>it out</w:t>
      </w:r>
      <w:r w:rsidR="00AD3995">
        <w:rPr>
          <w:rFonts w:cstheme="minorHAnsi"/>
          <w:sz w:val="22"/>
          <w:szCs w:val="22"/>
        </w:rPr>
        <w:t>.</w:t>
      </w:r>
      <w:r w:rsidR="00AD3995" w:rsidRPr="00786AE4">
        <w:rPr>
          <w:rFonts w:cstheme="minorHAnsi"/>
          <w:sz w:val="22"/>
          <w:szCs w:val="22"/>
        </w:rPr>
        <w:t xml:space="preserve"> </w:t>
      </w:r>
      <w:commentRangeEnd w:id="8"/>
      <w:r w:rsidR="00AD3995" w:rsidRPr="00786AE4">
        <w:rPr>
          <w:rStyle w:val="CommentReference"/>
          <w:rFonts w:cstheme="minorHAnsi"/>
          <w:sz w:val="22"/>
          <w:szCs w:val="22"/>
        </w:rPr>
        <w:commentReference w:id="8"/>
      </w:r>
    </w:p>
    <w:p w14:paraId="2089C5AF" w14:textId="4C5D4CC8" w:rsidR="00AD3995" w:rsidRPr="00786AE4" w:rsidRDefault="00AD3995" w:rsidP="00AD3995">
      <w:pPr>
        <w:spacing w:after="30" w:line="236" w:lineRule="auto"/>
        <w:ind w:firstLine="720"/>
        <w:rPr>
          <w:rFonts w:cstheme="minorHAnsi"/>
          <w:sz w:val="22"/>
          <w:szCs w:val="22"/>
        </w:rPr>
      </w:pPr>
      <w:r>
        <w:rPr>
          <w:rFonts w:cstheme="minorHAnsi"/>
          <w:sz w:val="22"/>
          <w:szCs w:val="22"/>
        </w:rPr>
        <w:t>Early efficacy phase skipping may also happen in cases</w:t>
      </w:r>
      <w:r w:rsidRPr="00786AE4">
        <w:rPr>
          <w:rFonts w:cstheme="minorHAnsi"/>
          <w:sz w:val="22"/>
          <w:szCs w:val="22"/>
        </w:rPr>
        <w:t xml:space="preserve"> where treatment options for a tumor type are so bad that the treatment landscape is sparse. You may be able to argue that in the case of these indications, these trials are not diverting patients from</w:t>
      </w:r>
      <w:r>
        <w:rPr>
          <w:rFonts w:cstheme="minorHAnsi"/>
          <w:sz w:val="22"/>
          <w:szCs w:val="22"/>
        </w:rPr>
        <w:t xml:space="preserve"> </w:t>
      </w:r>
      <w:r w:rsidRPr="00786AE4">
        <w:rPr>
          <w:rFonts w:cstheme="minorHAnsi"/>
          <w:sz w:val="22"/>
          <w:szCs w:val="22"/>
        </w:rPr>
        <w:t xml:space="preserve">alternative trials that </w:t>
      </w:r>
      <w:r>
        <w:rPr>
          <w:rFonts w:cstheme="minorHAnsi"/>
          <w:sz w:val="22"/>
          <w:szCs w:val="22"/>
        </w:rPr>
        <w:t>could be</w:t>
      </w:r>
      <w:r w:rsidRPr="00786AE4">
        <w:rPr>
          <w:rFonts w:cstheme="minorHAnsi"/>
          <w:sz w:val="22"/>
          <w:szCs w:val="22"/>
        </w:rPr>
        <w:t xml:space="preserve"> based </w:t>
      </w:r>
      <w:proofErr w:type="gramStart"/>
      <w:r w:rsidRPr="00786AE4">
        <w:rPr>
          <w:rFonts w:cstheme="minorHAnsi"/>
          <w:sz w:val="22"/>
          <w:szCs w:val="22"/>
        </w:rPr>
        <w:t>off of</w:t>
      </w:r>
      <w:proofErr w:type="gramEnd"/>
      <w:r w:rsidRPr="00786AE4">
        <w:rPr>
          <w:rFonts w:cstheme="minorHAnsi"/>
          <w:sz w:val="22"/>
          <w:szCs w:val="22"/>
        </w:rPr>
        <w:t xml:space="preserve"> more efficacy data, but this would only be the case if </w:t>
      </w:r>
      <w:r>
        <w:rPr>
          <w:rFonts w:cstheme="minorHAnsi"/>
          <w:sz w:val="22"/>
          <w:szCs w:val="22"/>
        </w:rPr>
        <w:t>participation in</w:t>
      </w:r>
      <w:r w:rsidRPr="00786AE4">
        <w:rPr>
          <w:rFonts w:cstheme="minorHAnsi"/>
          <w:sz w:val="22"/>
          <w:szCs w:val="22"/>
        </w:rPr>
        <w:t xml:space="preserve"> the trials does not add burden to these patients. More recently, a plaque targeting drug for Alzheimer’s patients, Aducanumab, was approved after precarious efficacy and concerning safety data in phase 3 trials. Development </w:t>
      </w:r>
      <w:r>
        <w:rPr>
          <w:rFonts w:cstheme="minorHAnsi"/>
          <w:sz w:val="22"/>
          <w:szCs w:val="22"/>
        </w:rPr>
        <w:t xml:space="preserve">for this drug </w:t>
      </w:r>
      <w:r w:rsidRPr="00786AE4">
        <w:rPr>
          <w:rFonts w:cstheme="minorHAnsi"/>
          <w:sz w:val="22"/>
          <w:szCs w:val="22"/>
        </w:rPr>
        <w:t>skipped a phase 2 trial, potentially relying on the fact that treatment options are especially bleak for Alzheimer’s patients</w:t>
      </w:r>
      <w:r w:rsidRPr="00786AE4">
        <w:rPr>
          <w:rFonts w:cstheme="minorHAnsi"/>
          <w:sz w:val="22"/>
          <w:szCs w:val="22"/>
        </w:rPr>
        <w:fldChar w:fldCharType="begin"/>
      </w:r>
      <w:r w:rsidR="002E789B">
        <w:rPr>
          <w:rFonts w:cstheme="minorHAnsi"/>
          <w:sz w:val="22"/>
          <w:szCs w:val="22"/>
        </w:rPr>
        <w:instrText xml:space="preserve"> ADDIN ZOTERO_ITEM CSL_CITATION {"citationID":"WeSMfG8s","properties":{"formattedCitation":"\\super 31\\nosupersub{}","plainCitation":"31","noteIndex":0},"citationItems":[{"id":2104,"uris":["http://zotero.org/users/5374610/items/YXKLJDJF",["http://zotero.org/users/5374610/items/YXKLJDJF"]],"itemData":{"id":2104,"type":"article-journal","abstract":"When I awoke on the morning of June 7, 2021, the idea of using a positron emission tomography (PET) measure of beta-amyloid as a surrogate for the care of patients with Alzheimer disease was an important hypothesis in need of more research. By the evening of June 7, it was clinical practice.This revolution in care was the aftermath of not a scientific breakthrough but the imperious decision of a divided US Food and Drug Administration (FDA). The FDA had approved Biogen’s drug aducanumab for the treatment of Alzheimer disease. The agency argued that the drug’s ability to reduce beta-amyloid is an adequate surrogate for clinical benefit.","container-title":"JAMA Neurology","DOI":"10.1001/jamaneurol.2021.3123","ISSN":"2168-6149","journalAbbreviation":"JAMA Neurology","source":"Silverchair","title":"Aducanumab and the Business of Alzheimer Disease—Some Choice","URL":"https://doi.org/10.1001/jamaneurol.2021.3123","author":[{"family":"Karlawish","given":"Jason"}],"accessed":{"date-parts":[["2021",10,13]]},"issued":{"date-parts":[["2021",8,19]]}}}],"schema":"https://github.com/citation-style-language/schema/raw/master/csl-citation.json"} </w:instrText>
      </w:r>
      <w:r w:rsidRPr="00786AE4">
        <w:rPr>
          <w:rFonts w:cstheme="minorHAnsi"/>
          <w:sz w:val="22"/>
          <w:szCs w:val="22"/>
        </w:rPr>
        <w:fldChar w:fldCharType="separate"/>
      </w:r>
      <w:r w:rsidR="002E789B" w:rsidRPr="002E789B">
        <w:rPr>
          <w:rFonts w:ascii="Calibri" w:cs="Calibri"/>
          <w:color w:val="000000"/>
          <w:sz w:val="22"/>
          <w:vertAlign w:val="superscript"/>
        </w:rPr>
        <w:t>31</w:t>
      </w:r>
      <w:r w:rsidRPr="00786AE4">
        <w:rPr>
          <w:rFonts w:cstheme="minorHAnsi"/>
          <w:sz w:val="22"/>
          <w:szCs w:val="22"/>
        </w:rPr>
        <w:fldChar w:fldCharType="end"/>
      </w:r>
      <w:r w:rsidRPr="00786AE4">
        <w:rPr>
          <w:rFonts w:cstheme="minorHAnsi"/>
          <w:sz w:val="22"/>
          <w:szCs w:val="22"/>
        </w:rPr>
        <w:t xml:space="preserve"> Alternatively, some trials have shown this to be an effective mode of translation. One such trial </w:t>
      </w:r>
      <w:r w:rsidRPr="00786AE4">
        <w:rPr>
          <w:rFonts w:cstheme="minorHAnsi"/>
          <w:sz w:val="22"/>
          <w:szCs w:val="22"/>
        </w:rPr>
        <w:lastRenderedPageBreak/>
        <w:t>in HCC</w:t>
      </w:r>
      <w:r>
        <w:rPr>
          <w:rFonts w:cstheme="minorHAnsi"/>
          <w:sz w:val="22"/>
          <w:szCs w:val="22"/>
        </w:rPr>
        <w:t>-</w:t>
      </w:r>
      <w:r w:rsidRPr="00786AE4">
        <w:rPr>
          <w:rFonts w:cstheme="minorHAnsi"/>
          <w:sz w:val="22"/>
          <w:szCs w:val="22"/>
        </w:rPr>
        <w:t>which has only one systemic treatment</w:t>
      </w:r>
      <w:r>
        <w:rPr>
          <w:rFonts w:cstheme="minorHAnsi"/>
          <w:sz w:val="22"/>
          <w:szCs w:val="22"/>
        </w:rPr>
        <w:t>-</w:t>
      </w:r>
      <w:r w:rsidRPr="00786AE4">
        <w:rPr>
          <w:rFonts w:cstheme="minorHAnsi"/>
          <w:sz w:val="22"/>
          <w:szCs w:val="22"/>
        </w:rPr>
        <w:t xml:space="preserve">based </w:t>
      </w:r>
      <w:r>
        <w:rPr>
          <w:rFonts w:cstheme="minorHAnsi"/>
          <w:sz w:val="22"/>
          <w:szCs w:val="22"/>
        </w:rPr>
        <w:t>a</w:t>
      </w:r>
      <w:r w:rsidRPr="00786AE4">
        <w:rPr>
          <w:rFonts w:cstheme="minorHAnsi"/>
          <w:sz w:val="22"/>
          <w:szCs w:val="22"/>
        </w:rPr>
        <w:t xml:space="preserve"> phase 3 trial off of a phase 2 safety study that looked at efficacy as a secondary outcome </w:t>
      </w:r>
      <w:r>
        <w:rPr>
          <w:rFonts w:cstheme="minorHAnsi"/>
          <w:sz w:val="22"/>
          <w:szCs w:val="22"/>
        </w:rPr>
        <w:t xml:space="preserve">and </w:t>
      </w:r>
      <w:r w:rsidRPr="00786AE4">
        <w:rPr>
          <w:rFonts w:cstheme="minorHAnsi"/>
          <w:sz w:val="22"/>
          <w:szCs w:val="22"/>
        </w:rPr>
        <w:t>ended up showing survival advantage.</w:t>
      </w:r>
      <w:r w:rsidRPr="00786AE4">
        <w:rPr>
          <w:rFonts w:cstheme="minorHAnsi"/>
          <w:sz w:val="22"/>
          <w:szCs w:val="22"/>
        </w:rPr>
        <w:fldChar w:fldCharType="begin"/>
      </w:r>
      <w:r w:rsidR="002E789B">
        <w:rPr>
          <w:rFonts w:cstheme="minorHAnsi"/>
          <w:sz w:val="22"/>
          <w:szCs w:val="22"/>
        </w:rPr>
        <w:instrText xml:space="preserve"> ADDIN ZOTERO_ITEM CSL_CITATION {"citationID":"i6Fym0YL","properties":{"formattedCitation":"\\super 42\\nosupersub{}","plainCitation":"42","noteIndex":0},"citationItems":[{"id":2228,"uris":["http://zotero.org/users/5374610/items/LCGK9TJZ",["http://zotero.org/users/5374610/items/LCGK9TJZ"]],"itemData":{"id":2228,"type":"article-journal","abstract":"BACKGROUND: There are no systemic treatments for patients with hepatocellular carcinoma (HCC) whose disease progresses during sorafenib treatment. We aimed to assess the efficacy and safety of regorafenib in patients with HCC who have progressed during sorafenib treatment.\nMETHODS: In this randomised, double-blind, parallel-group, phase 3 trial done at 152 sites in 21 countries, adults with HCC who tolerated sorafenib (≥400 mg/day for ≥20 of last 28 days of treatment), progressed on sorafenib, and had Child-Pugh A liver function were enrolled. Participants were randomly assigned (2:1) by a computer-generated randomisation list and interactive voice response system and stratified by geographical region, Eastern Cooperative Oncology Group performance status, macrovascular invasion, extrahepatic disease, and α-fetoprotein level to best supportive care plus oral regorafenib 160 mg or placebo once daily during weeks 1-3 of each 4-week cycle. Investigators, patients, and the funder were masked to treatment assignment. The primary endpoint was overall survival (defined as time from randomisation to death due to any cause) and analysed by intention to treat. This trial is registered with ClinicalTrials.gov, number NCT01774344.\nFINDINGS: Between May 14, 2013, and Dec 31, 2015, 843 patients were screened, of whom 573 were enrolled and randomised (379 to regorafenib and 194 to placebo; population for efficacy analyses), and 567 initiated treatment (374 received regorafenib and 193 received placebo; population for safety analyses). Regorafenib improved overall survival with a hazard ratio of 0·63 (95% CI 0·50-0·79; one-sided p&lt;0·0001); median survival was 10·6 months (95% CI 9·1-12·1) for regorafenib versus 7·8 months (6·3-8·8) for placebo. Adverse events were reported in all regorafenib recipients (374 [100%] of 374) and 179 (93%) of 193 placebo recipients. The most common clinically relevant grade 3 or 4 treatment-emergent events were hypertension (57 patients [15%] in the regorafenib group vs nine patients [5%] in the placebo group), hand-foot skin reaction (47 patients [13%] vs one [1%]), fatigue (34 patients [9%] vs nine patients [5%]), and diarrhoea (12 patients [3%] vs no patients). Of the 88 deaths (grade 5 adverse events) reported during the study (50 patients [13%] assigned to regorafenib and 38 [20%] assigned to placebo), seven (2%) were considered by the investigator to be related to study drug in the regorafenib group and two (1%) in the placebo group, including two patients (1%) with hepatic failure in the placebo group.\nINTERPRETATION: Regorafenib is the only systemic treatment shown to provide survival benefit in HCC patients progressing on sorafenib treatment. Future trials should explore combinations of regorafenib with other systemic agents and third-line treatments for patients who fail or who do not tolerate the sequence of sorafenib and regorafenib.\nFUNDING: Bayer.","container-title":"Lancet (London, England)","DOI":"10.1016/S0140-6736(16)32453-9","ISSN":"1474-547X","issue":"10064","journalAbbreviation":"Lancet","language":"eng","note":"PMID: 27932229","page":"56-66","source":"PubMed","title":"Regorafenib for patients with hepatocellular carcinoma who progressed on sorafenib treatment (RESORCE): a randomised, double-blind, placebo-controlled, phase 3 trial","title-short":"Regorafenib for patients with hepatocellular carcinoma who progressed on sorafenib treatment (RESORCE)","volume":"389","author":[{"family":"Bruix","given":"Jordi"},{"family":"Qin","given":"Shukui"},{"family":"Merle","given":"Philippe"},{"family":"Granito","given":"Alessandro"},{"family":"Huang","given":"Yi-Hsiang"},{"family":"Bodoky","given":"György"},{"family":"Pracht","given":"Marc"},{"family":"Yokosuka","given":"Osamu"},{"family":"Rosmorduc","given":"Olivier"},{"family":"Breder","given":"Valeriy"},{"family":"Gerolami","given":"René"},{"family":"Masi","given":"Gianluca"},{"family":"Ross","given":"Paul J."},{"family":"Song","given":"Tianqiang"},{"family":"Bronowicki","given":"Jean-Pierre"},{"family":"Ollivier-Hourmand","given":"Isabelle"},{"family":"Kudo","given":"Masatoshi"},{"family":"Cheng","given":"Ann-Lii"},{"family":"Llovet","given":"Josep M."},{"family":"Finn","given":"Richard S."},{"family":"LeBerre","given":"Marie-Aude"},{"family":"Baumhauer","given":"Annette"},{"family":"Meinhardt","given":"Gerold"},{"family":"Han","given":"Guohong"},{"literal":"RESORCE Investigators"}],"issued":{"date-parts":[["2017",1,7]]}}}],"schema":"https://github.com/citation-style-language/schema/raw/master/csl-citation.json"} </w:instrText>
      </w:r>
      <w:r w:rsidRPr="00786AE4">
        <w:rPr>
          <w:rFonts w:cstheme="minorHAnsi"/>
          <w:sz w:val="22"/>
          <w:szCs w:val="22"/>
        </w:rPr>
        <w:fldChar w:fldCharType="separate"/>
      </w:r>
      <w:r w:rsidR="002E789B" w:rsidRPr="002E789B">
        <w:rPr>
          <w:rFonts w:ascii="Calibri" w:cs="Calibri"/>
          <w:sz w:val="22"/>
          <w:vertAlign w:val="superscript"/>
        </w:rPr>
        <w:t>42</w:t>
      </w:r>
      <w:r w:rsidRPr="00786AE4">
        <w:rPr>
          <w:rFonts w:cstheme="minorHAnsi"/>
          <w:sz w:val="22"/>
          <w:szCs w:val="22"/>
        </w:rPr>
        <w:fldChar w:fldCharType="end"/>
      </w:r>
    </w:p>
    <w:p w14:paraId="6071A11D" w14:textId="399E42FD" w:rsidR="00AD3995" w:rsidRPr="00786AE4" w:rsidRDefault="00AD3995" w:rsidP="00AD3995">
      <w:pPr>
        <w:spacing w:after="30" w:line="236" w:lineRule="auto"/>
        <w:ind w:firstLine="720"/>
        <w:rPr>
          <w:rFonts w:cstheme="minorHAnsi"/>
          <w:sz w:val="22"/>
          <w:szCs w:val="22"/>
        </w:rPr>
      </w:pPr>
      <w:r w:rsidRPr="00786AE4">
        <w:rPr>
          <w:rFonts w:cstheme="minorHAnsi"/>
          <w:sz w:val="22"/>
          <w:szCs w:val="22"/>
        </w:rPr>
        <w:t xml:space="preserve">Researchers have also been increasingly </w:t>
      </w:r>
      <w:r>
        <w:rPr>
          <w:rFonts w:cstheme="minorHAnsi"/>
          <w:sz w:val="22"/>
          <w:szCs w:val="22"/>
        </w:rPr>
        <w:t>reliant</w:t>
      </w:r>
      <w:r w:rsidRPr="00786AE4">
        <w:rPr>
          <w:rFonts w:cstheme="minorHAnsi"/>
          <w:sz w:val="22"/>
          <w:szCs w:val="22"/>
        </w:rPr>
        <w:t xml:space="preserve"> on mechanistic evidence</w:t>
      </w:r>
      <w:r>
        <w:rPr>
          <w:rFonts w:cstheme="minorHAnsi"/>
          <w:sz w:val="22"/>
          <w:szCs w:val="22"/>
        </w:rPr>
        <w:t xml:space="preserve">, </w:t>
      </w:r>
      <w:r w:rsidRPr="00786AE4">
        <w:rPr>
          <w:rFonts w:cstheme="minorHAnsi"/>
          <w:sz w:val="22"/>
          <w:szCs w:val="22"/>
        </w:rPr>
        <w:t>especially biomarker enriched evidence</w:t>
      </w:r>
      <w:r>
        <w:rPr>
          <w:rFonts w:cstheme="minorHAnsi"/>
          <w:sz w:val="22"/>
          <w:szCs w:val="22"/>
        </w:rPr>
        <w:t xml:space="preserve"> in the design of phase 3 trials,</w:t>
      </w:r>
      <w:r>
        <w:rPr>
          <w:rFonts w:cstheme="minorHAnsi"/>
          <w:sz w:val="22"/>
          <w:szCs w:val="22"/>
        </w:rPr>
        <w:fldChar w:fldCharType="begin"/>
      </w:r>
      <w:r w:rsidR="002E789B">
        <w:rPr>
          <w:rFonts w:cstheme="minorHAnsi"/>
          <w:sz w:val="22"/>
          <w:szCs w:val="22"/>
        </w:rPr>
        <w:instrText xml:space="preserve"> ADDIN ZOTERO_ITEM CSL_CITATION {"citationID":"6K032v7z","properties":{"formattedCitation":"\\super 43\\nosupersub{}","plainCitation":"43","noteIndex":0},"citationItems":[{"id":2453,"uris":["http://zotero.org/users/5374610/items/M4ENAEB8",["http://zotero.org/users/5374610/items/M4ENAEB8"]],"itemData":{"id":2453,"type":"article-journal","abstract":"The randomized clinical trial (RCT) in oncology has evolved since its widespread adoption in the 1970s. In recent years, concerns have emerged regarding the use of putative surrogate end points, such as progression-free survival (PFS), and marginal effect sizes.To describe contemporary trends in oncology RCTs and compare these findings with earlier eras of RCT design and output.Retrospective cohort study of systemic therapy RCTs in breast, colorectal, and non–small cell lung cancer published in 7 major journals between 2010 and 2020. This strategy replicates prior work and allows for comparison of trends with RCTs published between 1995 to 2004 and 2005 to 2009.Data on RCT design, funding, results, and reporting were extracted from the published RCT report. Findings from the current period (2010-2020) were compared with data from RCTs published from 1995 to 2004 and 2005 to 2009. Descriptive and bivariate statistics were used to analyze temporal trends.The cohort included 298 RCTs (132 [44%] breast, 111 [37%] non–small cell lung cancer, 55 [19%] colorectal cancer). Experimental treatment included molecular inhibitor (171 of 298 [57%]), cytotoxic (83 of 298 [28%]), hormone (15 of 298 [5%]), and immune (24 of 298 [8%]) therapies. Sixty-nine percent (206 of 298) of RCTs were of palliative intent. The most common primary end point is now PFS; this has increased substantially over time (from 0% [0 of 167] to 18% [25 of 137] to 42% [125 of 298]; P &amp;lt; .001). Of 298 RCTs, 265 (89%) are now funded by industry (previously 95 of 167 [57%] and 107 of 137 [78%]; P &amp;lt; .001). Fifty-eight percent (173 of 298) of trials met their primary end point. Among positive trials, median improvement in overall survival and PFS was 3.4 and 2.9 months, respectively. More than one-third (117 of 298 [39%]) of reports used a professional medical writer; this increased substantially during the study period (from 3 of 27 [11%] in 2010 to 12 of 18 [67%] in 2020; P &amp;lt; .001).This cohort study suggests that contemporary oncology RCTs now largely measure putative surrogate end points and are almost exclusively funded by the pharmaceutical industry. The increasing role of medical writers warrants attention. To demonstrate that new cancer treatments are high value, the oncology community needs to consider the extent to which study end points and target effect size provide meaningful benefit to patients.","container-title":"JAMA Oncology","DOI":"10.1001/jamaoncol.2021.0379","ISSN":"2374-2437","issue":"5","journalAbbreviation":"JAMA Oncology","page":"728-734","source":"Silverchair","title":"Evolution of the Randomized Clinical Trial in the Era of Precision Oncology","volume":"7","author":[{"family":"Del Paggio","given":"Joseph C."},{"family":"Berry","given":"John S."},{"family":"Hopman","given":"Wilma M."},{"family":"Eisenhauer","given":"Elizabeth A."},{"family":"Prasad","given":"Vinay"},{"family":"Gyawali","given":"Bishal"},{"family":"Booth","given":"Christopher M."}],"issued":{"date-parts":[["2021",5,1]]}}}],"schema":"https://github.com/citation-style-language/schema/raw/master/csl-citation.json"} </w:instrText>
      </w:r>
      <w:r>
        <w:rPr>
          <w:rFonts w:cstheme="minorHAnsi"/>
          <w:sz w:val="22"/>
          <w:szCs w:val="22"/>
        </w:rPr>
        <w:fldChar w:fldCharType="separate"/>
      </w:r>
      <w:r w:rsidR="002E789B" w:rsidRPr="002E789B">
        <w:rPr>
          <w:rFonts w:ascii="Calibri" w:cs="Calibri"/>
          <w:sz w:val="22"/>
          <w:vertAlign w:val="superscript"/>
        </w:rPr>
        <w:t>43</w:t>
      </w:r>
      <w:r>
        <w:rPr>
          <w:rFonts w:cstheme="minorHAnsi"/>
          <w:sz w:val="22"/>
          <w:szCs w:val="22"/>
        </w:rPr>
        <w:fldChar w:fldCharType="end"/>
      </w:r>
      <w:r w:rsidRPr="00786AE4">
        <w:rPr>
          <w:rFonts w:cstheme="minorHAnsi"/>
          <w:sz w:val="22"/>
          <w:szCs w:val="22"/>
        </w:rPr>
        <w:t xml:space="preserve"> </w:t>
      </w:r>
    </w:p>
    <w:p w14:paraId="023ECDE0" w14:textId="0DF2C5A1" w:rsidR="00AD3995" w:rsidRDefault="00AD3995" w:rsidP="00AD3995">
      <w:pPr>
        <w:spacing w:after="30" w:line="236" w:lineRule="auto"/>
        <w:ind w:firstLine="720"/>
        <w:rPr>
          <w:rFonts w:cstheme="minorHAnsi"/>
          <w:sz w:val="22"/>
          <w:szCs w:val="22"/>
        </w:rPr>
      </w:pPr>
      <w:r w:rsidRPr="00786AE4">
        <w:rPr>
          <w:rFonts w:cstheme="minorHAnsi"/>
          <w:sz w:val="22"/>
          <w:szCs w:val="22"/>
        </w:rPr>
        <w:t>Sometimes researchers rely on evidence from</w:t>
      </w:r>
      <w:r>
        <w:rPr>
          <w:rFonts w:cstheme="minorHAnsi"/>
          <w:sz w:val="22"/>
          <w:szCs w:val="22"/>
        </w:rPr>
        <w:t xml:space="preserve"> </w:t>
      </w:r>
      <w:r w:rsidRPr="00786AE4">
        <w:rPr>
          <w:rFonts w:cstheme="minorHAnsi"/>
          <w:sz w:val="22"/>
          <w:szCs w:val="22"/>
        </w:rPr>
        <w:t>“similar indications” without biomarker evidence,</w:t>
      </w:r>
      <w:r>
        <w:rPr>
          <w:rFonts w:cstheme="minorHAnsi"/>
          <w:sz w:val="22"/>
          <w:szCs w:val="22"/>
        </w:rPr>
        <w:t xml:space="preserve"> and rather similarities between tumor or histology types.</w:t>
      </w:r>
      <w:r w:rsidRPr="00786AE4">
        <w:rPr>
          <w:rFonts w:cstheme="minorHAnsi"/>
          <w:sz w:val="22"/>
          <w:szCs w:val="22"/>
        </w:rPr>
        <w:t xml:space="preserve"> </w:t>
      </w:r>
    </w:p>
    <w:p w14:paraId="35945BAD" w14:textId="16BF721B" w:rsidR="00F3671D" w:rsidRDefault="00F3671D" w:rsidP="00AD3995">
      <w:pPr>
        <w:spacing w:after="30" w:line="236" w:lineRule="auto"/>
        <w:ind w:firstLine="720"/>
        <w:rPr>
          <w:rFonts w:cstheme="minorHAnsi"/>
          <w:sz w:val="22"/>
          <w:szCs w:val="22"/>
        </w:rPr>
      </w:pPr>
      <w:r>
        <w:rPr>
          <w:rFonts w:cstheme="minorHAnsi"/>
          <w:sz w:val="22"/>
          <w:szCs w:val="22"/>
        </w:rPr>
        <w:t>Probs a difference between neg and skipping</w:t>
      </w:r>
    </w:p>
    <w:p w14:paraId="706A1007" w14:textId="39DB6DBF" w:rsidR="00C30FE6" w:rsidRPr="00DF1AF3" w:rsidRDefault="00DF1AF3" w:rsidP="00DF1AF3">
      <w:pPr>
        <w:rPr>
          <w:rFonts w:cstheme="minorHAnsi"/>
          <w:b/>
          <w:bCs/>
          <w:sz w:val="22"/>
          <w:szCs w:val="22"/>
        </w:rPr>
      </w:pPr>
      <w:r>
        <w:rPr>
          <w:rFonts w:cstheme="minorHAnsi"/>
          <w:b/>
          <w:bCs/>
          <w:sz w:val="22"/>
          <w:szCs w:val="22"/>
        </w:rPr>
        <w:t>E</w:t>
      </w:r>
      <w:r w:rsidRPr="00DF1AF3">
        <w:rPr>
          <w:rFonts w:cstheme="minorHAnsi"/>
          <w:b/>
          <w:bCs/>
          <w:sz w:val="22"/>
          <w:szCs w:val="22"/>
        </w:rPr>
        <w:t>fficiency</w:t>
      </w:r>
    </w:p>
    <w:p w14:paraId="05F9B839" w14:textId="2DD9A3F0" w:rsidR="00C30FE6" w:rsidRDefault="00C30FE6" w:rsidP="00C30FE6">
      <w:pPr>
        <w:spacing w:after="30" w:line="236" w:lineRule="auto"/>
        <w:rPr>
          <w:rFonts w:cstheme="minorHAnsi"/>
          <w:sz w:val="22"/>
          <w:szCs w:val="22"/>
        </w:rPr>
      </w:pPr>
      <w:r>
        <w:rPr>
          <w:rFonts w:cstheme="minorHAnsi"/>
          <w:sz w:val="22"/>
          <w:szCs w:val="22"/>
        </w:rPr>
        <w:t xml:space="preserve">Moral </w:t>
      </w:r>
    </w:p>
    <w:p w14:paraId="7AD8A0E3" w14:textId="77777777" w:rsidR="00F3671D" w:rsidRDefault="00F3671D" w:rsidP="00F3671D">
      <w:pPr>
        <w:ind w:firstLine="360"/>
      </w:pPr>
      <w:r>
        <w:t xml:space="preserve">They may not know dose or frequency at all so it is missing in the phase 3- may be less effective (less pos like in our cancer </w:t>
      </w:r>
      <w:proofErr w:type="gramStart"/>
      <w:r>
        <w:t>paper)  but</w:t>
      </w:r>
      <w:proofErr w:type="gramEnd"/>
      <w:r>
        <w:t xml:space="preserve"> this may mean that a less the optimal use of the drug becomes soc-optimal is impossible but less than best. x</w:t>
      </w:r>
    </w:p>
    <w:p w14:paraId="63A11D66" w14:textId="77777777" w:rsidR="00F3671D" w:rsidRDefault="00F3671D" w:rsidP="00F3671D">
      <w:r>
        <w:t xml:space="preserve">When those equipoise </w:t>
      </w:r>
      <w:proofErr w:type="spellStart"/>
      <w:r>
        <w:t>critreria</w:t>
      </w:r>
      <w:proofErr w:type="spellEnd"/>
      <w:r>
        <w:t xml:space="preserve"> are truly true it might be ok </w:t>
      </w:r>
    </w:p>
    <w:p w14:paraId="7159367B" w14:textId="77777777" w:rsidR="00F3671D" w:rsidRDefault="00F3671D" w:rsidP="00F3671D">
      <w:r>
        <w:tab/>
        <w:t xml:space="preserve">When we develop </w:t>
      </w:r>
      <w:proofErr w:type="gramStart"/>
      <w:r>
        <w:t>drugs</w:t>
      </w:r>
      <w:proofErr w:type="gramEnd"/>
      <w:r>
        <w:t xml:space="preserve"> we have to put many into to get a few effective safe drugs </w:t>
      </w:r>
    </w:p>
    <w:p w14:paraId="068BFB0F" w14:textId="77777777" w:rsidR="00F3671D" w:rsidRDefault="00F3671D" w:rsidP="00F3671D">
      <w:r>
        <w:tab/>
        <w:t>Look at it through patient welfare and the number of patients that we put in</w:t>
      </w:r>
    </w:p>
    <w:p w14:paraId="432B10FE" w14:textId="3A5B2892" w:rsidR="00F3671D" w:rsidRDefault="00F3671D" w:rsidP="00F3671D">
      <w:r>
        <w:tab/>
        <w:t xml:space="preserve">Exchange rate of patient welfare to get an amount of evidence </w:t>
      </w:r>
    </w:p>
    <w:p w14:paraId="119A04E9" w14:textId="77777777" w:rsidR="00F3671D" w:rsidRDefault="00F3671D" w:rsidP="00F3671D">
      <w:r>
        <w:t xml:space="preserve">Areas with worse exchange rate—amyloid cascade-dozens of clinical trials that target this mechanism all negative low yield also vitamin D </w:t>
      </w:r>
    </w:p>
    <w:p w14:paraId="5CBB0ADA" w14:textId="77777777" w:rsidR="00F3671D" w:rsidRDefault="00F3671D" w:rsidP="00F3671D">
      <w:r>
        <w:t xml:space="preserve">Ways that we can do research that have a higher yield- contribute to lowering the amount of patient welfare needed </w:t>
      </w:r>
    </w:p>
    <w:p w14:paraId="0E9C2D7B" w14:textId="77777777" w:rsidR="00F3671D" w:rsidRDefault="00F3671D" w:rsidP="00F3671D">
      <w:r>
        <w:tab/>
        <w:t xml:space="preserve">But do we know if p3 neg with bypass is more patients than p2 then p3 no </w:t>
      </w:r>
    </w:p>
    <w:p w14:paraId="18898AD2" w14:textId="77777777" w:rsidR="00F3671D" w:rsidRDefault="00F3671D" w:rsidP="00F3671D">
      <w:r>
        <w:tab/>
        <w:t xml:space="preserve">But if p2 found neg it is better </w:t>
      </w:r>
    </w:p>
    <w:p w14:paraId="6F9F6A89" w14:textId="77777777" w:rsidR="00F3671D" w:rsidRDefault="00F3671D" w:rsidP="00F3671D">
      <w:r>
        <w:tab/>
        <w:t xml:space="preserve">More money and patients in the p3 that ins </w:t>
      </w:r>
      <w:proofErr w:type="spellStart"/>
      <w:r>
        <w:t>nonpos</w:t>
      </w:r>
      <w:proofErr w:type="spellEnd"/>
      <w:r>
        <w:t xml:space="preserve"> than non pos in p2</w:t>
      </w:r>
    </w:p>
    <w:p w14:paraId="51C6F837" w14:textId="77777777" w:rsidR="00F3671D" w:rsidRDefault="00F3671D" w:rsidP="00F3671D">
      <w:r>
        <w:t xml:space="preserve">Coordination problems- we have failed to coordinate phase of trials with the evidence available from earlier phases </w:t>
      </w:r>
    </w:p>
    <w:p w14:paraId="592D25EE" w14:textId="77777777" w:rsidR="00F3671D" w:rsidRDefault="00F3671D" w:rsidP="00F3671D">
      <w:r>
        <w:t xml:space="preserve">Particular duty to the patients that we are putting into the enterprise-different than what we owe future </w:t>
      </w:r>
      <w:proofErr w:type="gramStart"/>
      <w:r>
        <w:t>patients</w:t>
      </w:r>
      <w:proofErr w:type="gramEnd"/>
      <w:r>
        <w:t xml:space="preserve"> inequity of health cost and benefit to patient</w:t>
      </w:r>
    </w:p>
    <w:p w14:paraId="3CC257D0" w14:textId="77777777" w:rsidR="00F3671D" w:rsidRDefault="00F3671D" w:rsidP="00F3671D">
      <w:r>
        <w:t xml:space="preserve">Don’t we gain patient welfare when we get good drugs out to patients faster, which may stand in cancer, but in neurology, where most drugs will not be positive, you are likely exposing more </w:t>
      </w:r>
      <w:proofErr w:type="gramStart"/>
      <w:r>
        <w:t>patients  in</w:t>
      </w:r>
      <w:proofErr w:type="gramEnd"/>
      <w:r>
        <w:t xml:space="preserve"> a p3 than if you found it in P2</w:t>
      </w:r>
    </w:p>
    <w:p w14:paraId="06AFA820" w14:textId="77777777" w:rsidR="00F3671D" w:rsidRDefault="00F3671D" w:rsidP="00F3671D">
      <w:r>
        <w:t xml:space="preserve">But these patients that we use in clinical trials are not exchangeable- we are worried about the use of patients in these trials. </w:t>
      </w:r>
    </w:p>
    <w:p w14:paraId="1BD18AC6" w14:textId="77777777" w:rsidR="00F3671D" w:rsidRDefault="00F3671D" w:rsidP="00F3671D">
      <w:r>
        <w:t xml:space="preserve">Most drugs fail so we are taking more time and patients to kill drugs by bypassing P2. </w:t>
      </w:r>
    </w:p>
    <w:p w14:paraId="61E8954A" w14:textId="30F898AC" w:rsidR="00F3671D" w:rsidRDefault="00F3671D" w:rsidP="00F3671D">
      <w:pPr>
        <w:autoSpaceDE w:val="0"/>
        <w:autoSpaceDN w:val="0"/>
        <w:adjustRightInd w:val="0"/>
        <w:spacing w:after="30" w:line="236" w:lineRule="auto"/>
        <w:ind w:right="-720" w:firstLine="360"/>
        <w:rPr>
          <w:rFonts w:ascii="Helvetica" w:hAnsi="Helvetica" w:cs="Helvetica"/>
        </w:rPr>
      </w:pPr>
      <w:r>
        <w:rPr>
          <w:rFonts w:ascii="Helvetica" w:hAnsi="Helvetica" w:cs="Helvetica"/>
        </w:rPr>
        <w:t>Opportunity cost-how to pick which trials to run</w:t>
      </w:r>
    </w:p>
    <w:p w14:paraId="32B42A26" w14:textId="77777777" w:rsidR="00F3671D" w:rsidRDefault="00F3671D" w:rsidP="00F3671D">
      <w:pPr>
        <w:autoSpaceDE w:val="0"/>
        <w:autoSpaceDN w:val="0"/>
        <w:adjustRightInd w:val="0"/>
        <w:spacing w:after="30" w:line="236" w:lineRule="auto"/>
        <w:ind w:right="-720"/>
        <w:rPr>
          <w:rFonts w:ascii="Helvetica" w:hAnsi="Helvetica" w:cs="Helvetica"/>
        </w:rPr>
      </w:pPr>
      <w:r>
        <w:rPr>
          <w:rFonts w:ascii="Helvetica" w:hAnsi="Helvetica" w:cs="Helvetica"/>
        </w:rPr>
        <w:t>If you skip</w:t>
      </w:r>
    </w:p>
    <w:p w14:paraId="44C1CDB8" w14:textId="77777777" w:rsidR="00F3671D" w:rsidRDefault="00F3671D" w:rsidP="00F3671D">
      <w:pPr>
        <w:autoSpaceDE w:val="0"/>
        <w:autoSpaceDN w:val="0"/>
        <w:adjustRightInd w:val="0"/>
        <w:spacing w:after="30" w:line="236" w:lineRule="auto"/>
        <w:ind w:right="-720" w:firstLine="360"/>
        <w:rPr>
          <w:rFonts w:ascii="Helvetica" w:hAnsi="Helvetica" w:cs="Helvetica"/>
        </w:rPr>
      </w:pPr>
      <w:r>
        <w:rPr>
          <w:rFonts w:ascii="Helvetica" w:hAnsi="Helvetica" w:cs="Helvetica"/>
        </w:rPr>
        <w:t>If the phase 3 ends up being pos—less patients were exposed -to a drug that works</w:t>
      </w:r>
    </w:p>
    <w:p w14:paraId="59FDE47C" w14:textId="77777777" w:rsidR="00F3671D" w:rsidRDefault="00F3671D" w:rsidP="00F3671D">
      <w:pPr>
        <w:autoSpaceDE w:val="0"/>
        <w:autoSpaceDN w:val="0"/>
        <w:adjustRightInd w:val="0"/>
        <w:spacing w:after="30" w:line="236" w:lineRule="auto"/>
        <w:ind w:right="-720" w:firstLine="360"/>
        <w:rPr>
          <w:rFonts w:ascii="Helvetica" w:hAnsi="Helvetica" w:cs="Helvetica"/>
        </w:rPr>
      </w:pPr>
      <w:r>
        <w:rPr>
          <w:rFonts w:ascii="Helvetica" w:hAnsi="Helvetica" w:cs="Helvetica"/>
        </w:rPr>
        <w:t>IF the phase 3 ends up being neg—more patients were exposed to a drug that doesn’t work</w:t>
      </w:r>
    </w:p>
    <w:p w14:paraId="7C333E50" w14:textId="77777777" w:rsidR="00F3671D" w:rsidRDefault="00F3671D" w:rsidP="00F3671D">
      <w:pPr>
        <w:autoSpaceDE w:val="0"/>
        <w:autoSpaceDN w:val="0"/>
        <w:adjustRightInd w:val="0"/>
        <w:spacing w:after="30" w:line="236" w:lineRule="auto"/>
        <w:ind w:right="-720"/>
        <w:rPr>
          <w:rFonts w:ascii="Helvetica" w:hAnsi="Helvetica" w:cs="Helvetica"/>
        </w:rPr>
      </w:pPr>
      <w:r>
        <w:rPr>
          <w:rFonts w:ascii="Helvetica" w:hAnsi="Helvetica" w:cs="Helvetica"/>
        </w:rPr>
        <w:t>If they do not skip</w:t>
      </w:r>
    </w:p>
    <w:p w14:paraId="54EA7806" w14:textId="77777777" w:rsidR="00F3671D" w:rsidRDefault="00F3671D" w:rsidP="00F3671D">
      <w:pPr>
        <w:autoSpaceDE w:val="0"/>
        <w:autoSpaceDN w:val="0"/>
        <w:adjustRightInd w:val="0"/>
        <w:spacing w:after="30" w:line="236" w:lineRule="auto"/>
        <w:ind w:right="-720" w:firstLine="360"/>
        <w:rPr>
          <w:rFonts w:ascii="Helvetica" w:hAnsi="Helvetica" w:cs="Helvetica"/>
        </w:rPr>
      </w:pPr>
      <w:r>
        <w:rPr>
          <w:rFonts w:ascii="Helvetica" w:hAnsi="Helvetica" w:cs="Helvetica"/>
        </w:rPr>
        <w:t>If the phase 3 ends up being pos—more patients were exposed -to a drug that works</w:t>
      </w:r>
    </w:p>
    <w:p w14:paraId="420B6CD9" w14:textId="77777777" w:rsidR="00F3671D" w:rsidRDefault="00F3671D" w:rsidP="00F3671D">
      <w:pPr>
        <w:autoSpaceDE w:val="0"/>
        <w:autoSpaceDN w:val="0"/>
        <w:adjustRightInd w:val="0"/>
        <w:spacing w:after="30" w:line="236" w:lineRule="auto"/>
        <w:ind w:right="-720" w:firstLine="360"/>
        <w:rPr>
          <w:rFonts w:ascii="Helvetica" w:hAnsi="Helvetica" w:cs="Helvetica"/>
        </w:rPr>
      </w:pPr>
      <w:r>
        <w:rPr>
          <w:rFonts w:ascii="Helvetica" w:hAnsi="Helvetica" w:cs="Helvetica"/>
        </w:rPr>
        <w:t xml:space="preserve">If the phase 2 ends up being very neg—less patients were exposed to a drug that doesn’t work because saw the signal before with less patients </w:t>
      </w:r>
    </w:p>
    <w:p w14:paraId="4B5BA589" w14:textId="77777777" w:rsidR="00F3671D" w:rsidRDefault="00F3671D" w:rsidP="00F3671D">
      <w:pPr>
        <w:autoSpaceDE w:val="0"/>
        <w:autoSpaceDN w:val="0"/>
        <w:adjustRightInd w:val="0"/>
        <w:spacing w:after="30" w:line="236" w:lineRule="auto"/>
        <w:ind w:right="-720" w:firstLine="360"/>
        <w:rPr>
          <w:rFonts w:ascii="Helvetica" w:hAnsi="Helvetica" w:cs="Helvetica"/>
        </w:rPr>
      </w:pPr>
      <w:r>
        <w:rPr>
          <w:rFonts w:ascii="Helvetica" w:hAnsi="Helvetica" w:cs="Helvetica"/>
        </w:rPr>
        <w:t>If the phase 2 ends up being neg and phase 3 is done and is also neg—more patients were exposed to a drug that doesn’t work—but had to see enough of a signal to move along</w:t>
      </w:r>
    </w:p>
    <w:p w14:paraId="087909F5" w14:textId="77777777" w:rsidR="00F3671D" w:rsidRDefault="00F3671D" w:rsidP="00F3671D">
      <w:pPr>
        <w:autoSpaceDE w:val="0"/>
        <w:autoSpaceDN w:val="0"/>
        <w:adjustRightInd w:val="0"/>
        <w:ind w:right="-720"/>
        <w:rPr>
          <w:rFonts w:ascii="Helvetica" w:hAnsi="Helvetica" w:cs="Helvetica"/>
        </w:rPr>
      </w:pPr>
      <w:r>
        <w:rPr>
          <w:rFonts w:ascii="Helvetica" w:hAnsi="Helvetica" w:cs="Helvetica"/>
        </w:rPr>
        <w:lastRenderedPageBreak/>
        <w:t xml:space="preserve">Pipeline science translation medicine Hey ethics, </w:t>
      </w:r>
      <w:proofErr w:type="gramStart"/>
      <w:r>
        <w:rPr>
          <w:rFonts w:ascii="Helvetica" w:hAnsi="Helvetica" w:cs="Helvetica"/>
        </w:rPr>
        <w:t>error</w:t>
      </w:r>
      <w:proofErr w:type="gramEnd"/>
      <w:r>
        <w:rPr>
          <w:rFonts w:ascii="Helvetica" w:hAnsi="Helvetica" w:cs="Helvetica"/>
        </w:rPr>
        <w:t xml:space="preserve"> and initial trials of efficacy (phase 2 trial productivity)</w:t>
      </w:r>
    </w:p>
    <w:p w14:paraId="6F655287" w14:textId="77777777" w:rsidR="00AD3995" w:rsidRDefault="00AD3995" w:rsidP="00AD3995">
      <w:pPr>
        <w:spacing w:after="30" w:line="236" w:lineRule="auto"/>
        <w:rPr>
          <w:rFonts w:cstheme="minorHAnsi"/>
          <w:sz w:val="22"/>
          <w:szCs w:val="22"/>
        </w:rPr>
      </w:pPr>
    </w:p>
    <w:p w14:paraId="340F3758" w14:textId="76438111" w:rsidR="00F3671D" w:rsidRPr="00F3671D" w:rsidRDefault="00F3671D" w:rsidP="00F3671D">
      <w:pPr>
        <w:autoSpaceDE w:val="0"/>
        <w:autoSpaceDN w:val="0"/>
        <w:adjustRightInd w:val="0"/>
        <w:ind w:right="-720"/>
        <w:rPr>
          <w:rFonts w:ascii="Helvetica" w:hAnsi="Helvetica" w:cs="Helvetica"/>
          <w:b/>
          <w:bCs/>
        </w:rPr>
      </w:pPr>
      <w:r w:rsidRPr="00F3671D">
        <w:rPr>
          <w:rFonts w:ascii="Helvetica" w:hAnsi="Helvetica" w:cs="Helvetica"/>
          <w:b/>
          <w:bCs/>
        </w:rPr>
        <w:t xml:space="preserve">If you are on </w:t>
      </w:r>
      <w:proofErr w:type="gramStart"/>
      <w:r w:rsidRPr="00F3671D">
        <w:rPr>
          <w:rFonts w:ascii="Helvetica" w:hAnsi="Helvetica" w:cs="Helvetica"/>
          <w:b/>
          <w:bCs/>
        </w:rPr>
        <w:t>a</w:t>
      </w:r>
      <w:proofErr w:type="gramEnd"/>
      <w:r w:rsidRPr="00F3671D">
        <w:rPr>
          <w:rFonts w:ascii="Helvetica" w:hAnsi="Helvetica" w:cs="Helvetica"/>
          <w:b/>
          <w:bCs/>
        </w:rPr>
        <w:t xml:space="preserve"> IRB what do you do </w:t>
      </w:r>
    </w:p>
    <w:p w14:paraId="34B63DFD" w14:textId="41EF8A94" w:rsidR="00AD3995" w:rsidRDefault="00F3671D" w:rsidP="00F3671D">
      <w:pPr>
        <w:autoSpaceDE w:val="0"/>
        <w:autoSpaceDN w:val="0"/>
        <w:adjustRightInd w:val="0"/>
        <w:ind w:right="-720"/>
        <w:rPr>
          <w:rFonts w:ascii="Helvetica" w:hAnsi="Helvetica" w:cs="Helvetica"/>
        </w:rPr>
      </w:pPr>
      <w:r>
        <w:rPr>
          <w:rFonts w:ascii="Helvetica" w:hAnsi="Helvetica" w:cs="Helvetica"/>
        </w:rPr>
        <w:t>What q should u ask for P3 trials that bypassed</w:t>
      </w:r>
    </w:p>
    <w:p w14:paraId="3E86895A" w14:textId="3D821D59" w:rsidR="00F96C25" w:rsidRDefault="00F96C25" w:rsidP="00F96C25">
      <w:pPr>
        <w:spacing w:after="30" w:line="236" w:lineRule="auto"/>
        <w:ind w:firstLine="360"/>
        <w:rPr>
          <w:rFonts w:cstheme="minorHAnsi"/>
          <w:sz w:val="22"/>
          <w:szCs w:val="22"/>
        </w:rPr>
      </w:pPr>
      <w:r w:rsidRPr="00786AE4">
        <w:rPr>
          <w:rFonts w:cstheme="minorHAnsi"/>
          <w:sz w:val="22"/>
          <w:szCs w:val="22"/>
        </w:rPr>
        <w:t xml:space="preserve">When </w:t>
      </w:r>
      <w:commentRangeStart w:id="9"/>
      <w:r w:rsidRPr="00786AE4">
        <w:rPr>
          <w:rFonts w:cstheme="minorHAnsi"/>
          <w:sz w:val="22"/>
          <w:szCs w:val="22"/>
        </w:rPr>
        <w:t>IRBs</w:t>
      </w:r>
      <w:commentRangeEnd w:id="9"/>
      <w:r>
        <w:rPr>
          <w:rStyle w:val="CommentReference"/>
        </w:rPr>
        <w:commentReference w:id="9"/>
      </w:r>
      <w:r w:rsidRPr="00786AE4">
        <w:rPr>
          <w:rFonts w:cstheme="minorHAnsi"/>
          <w:sz w:val="22"/>
          <w:szCs w:val="22"/>
        </w:rPr>
        <w:t xml:space="preserve"> are deciding whether to approve a phase 3 trial that lacks prior evidence, there may be some ways to mitigate the potential risk/use of resources. </w:t>
      </w:r>
      <w:r>
        <w:rPr>
          <w:rFonts w:cstheme="minorHAnsi"/>
          <w:sz w:val="22"/>
          <w:szCs w:val="22"/>
        </w:rPr>
        <w:t>T</w:t>
      </w:r>
      <w:r w:rsidRPr="00786AE4">
        <w:rPr>
          <w:rFonts w:cstheme="minorHAnsi"/>
          <w:sz w:val="22"/>
          <w:szCs w:val="22"/>
        </w:rPr>
        <w:t>he upfront investment of a phase 3 is substantial and the futility bar is often</w:t>
      </w:r>
      <w:r>
        <w:rPr>
          <w:rFonts w:cstheme="minorHAnsi"/>
          <w:sz w:val="22"/>
          <w:szCs w:val="22"/>
        </w:rPr>
        <w:t xml:space="preserve"> very low to provide </w:t>
      </w:r>
      <w:r w:rsidRPr="00786AE4">
        <w:rPr>
          <w:rFonts w:cstheme="minorHAnsi"/>
          <w:sz w:val="22"/>
          <w:szCs w:val="22"/>
        </w:rPr>
        <w:t>a “disaster check”.</w:t>
      </w:r>
      <w:r w:rsidRPr="00786AE4">
        <w:rPr>
          <w:rFonts w:cstheme="minorHAnsi"/>
          <w:sz w:val="22"/>
          <w:szCs w:val="22"/>
        </w:rPr>
        <w:fldChar w:fldCharType="begin"/>
      </w:r>
      <w:r w:rsidR="002E789B">
        <w:rPr>
          <w:rFonts w:cstheme="minorHAnsi"/>
          <w:sz w:val="22"/>
          <w:szCs w:val="22"/>
        </w:rPr>
        <w:instrText xml:space="preserve"> ADDIN ZOTERO_ITEM CSL_CITATION {"citationID":"a2hmeg3n2em","properties":{"formattedCitation":"\\super 40\\nosupersub{}","plainCitation":"40","noteIndex":0},"citationItems":[{"id":2409,"uris":["http://zotero.org/users/5374610/items/JBFTGWYW",["http://zotero.org/users/5374610/items/JBFTGWYW"]],"itemData":{"id":2409,"type":"article-journal","abstract":"We propose an adaptive design that allows us to expand an ongoing Phase 2 trial into a Phase 3 trial to expedite a drug development program with fewer patients. Rather than the usual practice of increasing sample size with a less positive interim outcome, here we propose maintaining sample size with such a result and wait for fully mature data. The final Phase 2 data may be negative, may warrant a larger Phase 3 trial, or, in the extreme, could provide a definitively positive outcome. If the interim outcome is more positive, the trial continues to an originally planned larger sample size for a definitive Phase 3 evaluation. All patients from the study are used for inference regardless of the interim expansion decision. We show that no penalty needs to be paid in order to control the overall Type I error of the study, under a mild assumption that is expected to generally hold in practice. The proposed design may be considered an alternative approach to sample size adjustment for ongoing trials. As such, the use of an intermediate endpoint for adaptive decision is a unique feature of the design. A hypothetical example is provided for illustration purpose.","container-title":"Contemporary Clinical Trials","DOI":"10.1016/j.cct.2017.09.006","ISSN":"1551-7144","journalAbbreviation":"Contemporary Clinical Trials","language":"en","page":"238-242","source":"ScienceDirect","title":"A 2-in-1 adaptive phase 2/3 design for expedited oncology drug development","volume":"64","author":[{"family":"Chen","given":"Cong"},{"family":"Anderson","given":"Keaven"},{"family":"Mehrotra","given":"Devan V."},{"family":"Rubin","given":"Eric H."},{"family":"Tse","given":"Archie"}],"issued":{"date-parts":[["2018",1,1]]}}}],"schema":"https://github.com/citation-style-language/schema/raw/master/csl-citation.json"} </w:instrText>
      </w:r>
      <w:r w:rsidRPr="00786AE4">
        <w:rPr>
          <w:rFonts w:cstheme="minorHAnsi"/>
          <w:sz w:val="22"/>
          <w:szCs w:val="22"/>
        </w:rPr>
        <w:fldChar w:fldCharType="separate"/>
      </w:r>
      <w:r w:rsidR="002E789B" w:rsidRPr="002E789B">
        <w:rPr>
          <w:rFonts w:ascii="Calibri" w:cs="Calibri"/>
          <w:sz w:val="22"/>
          <w:vertAlign w:val="superscript"/>
        </w:rPr>
        <w:t>40</w:t>
      </w:r>
      <w:r w:rsidRPr="00786AE4">
        <w:rPr>
          <w:rFonts w:cstheme="minorHAnsi"/>
          <w:sz w:val="22"/>
          <w:szCs w:val="22"/>
        </w:rPr>
        <w:fldChar w:fldCharType="end"/>
      </w:r>
      <w:r w:rsidRPr="00786AE4">
        <w:rPr>
          <w:rFonts w:cstheme="minorHAnsi"/>
          <w:sz w:val="22"/>
          <w:szCs w:val="22"/>
        </w:rPr>
        <w:t xml:space="preserve">  </w:t>
      </w:r>
      <w:r>
        <w:rPr>
          <w:rFonts w:cstheme="minorHAnsi"/>
          <w:sz w:val="22"/>
          <w:szCs w:val="22"/>
        </w:rPr>
        <w:t>I</w:t>
      </w:r>
      <w:r w:rsidRPr="00786AE4">
        <w:rPr>
          <w:rFonts w:cstheme="minorHAnsi"/>
          <w:sz w:val="22"/>
          <w:szCs w:val="22"/>
        </w:rPr>
        <w:t xml:space="preserve">RBs could require this futility bar to be higher </w:t>
      </w:r>
      <w:r>
        <w:rPr>
          <w:rFonts w:cstheme="minorHAnsi"/>
          <w:sz w:val="22"/>
          <w:szCs w:val="22"/>
        </w:rPr>
        <w:t xml:space="preserve">when there is no prior efficacy evidence </w:t>
      </w:r>
      <w:r w:rsidRPr="00786AE4">
        <w:rPr>
          <w:rFonts w:cstheme="minorHAnsi"/>
          <w:sz w:val="22"/>
          <w:szCs w:val="22"/>
        </w:rPr>
        <w:t>than a phase 3 trial preceded by a phase 2. Al</w:t>
      </w:r>
      <w:r>
        <w:rPr>
          <w:rFonts w:cstheme="minorHAnsi"/>
          <w:sz w:val="22"/>
          <w:szCs w:val="22"/>
        </w:rPr>
        <w:t>though all</w:t>
      </w:r>
      <w:r w:rsidRPr="00786AE4">
        <w:rPr>
          <w:rFonts w:cstheme="minorHAnsi"/>
          <w:sz w:val="22"/>
          <w:szCs w:val="22"/>
        </w:rPr>
        <w:t xml:space="preserve"> phase 3 trials </w:t>
      </w:r>
      <w:r>
        <w:rPr>
          <w:rFonts w:cstheme="minorHAnsi"/>
          <w:sz w:val="22"/>
          <w:szCs w:val="22"/>
        </w:rPr>
        <w:t>require</w:t>
      </w:r>
      <w:r w:rsidRPr="00786AE4">
        <w:rPr>
          <w:rFonts w:cstheme="minorHAnsi"/>
          <w:sz w:val="22"/>
          <w:szCs w:val="22"/>
        </w:rPr>
        <w:t xml:space="preserve"> a </w:t>
      </w:r>
      <w:r>
        <w:rPr>
          <w:rFonts w:cstheme="minorHAnsi"/>
          <w:sz w:val="22"/>
          <w:szCs w:val="22"/>
        </w:rPr>
        <w:t>DSMB</w:t>
      </w:r>
      <w:r w:rsidRPr="00786AE4">
        <w:rPr>
          <w:rFonts w:cstheme="minorHAnsi"/>
          <w:sz w:val="22"/>
          <w:szCs w:val="22"/>
        </w:rPr>
        <w:t xml:space="preserve">, those without prior evidence should be aware of the </w:t>
      </w:r>
      <w:r>
        <w:rPr>
          <w:rFonts w:cstheme="minorHAnsi"/>
          <w:sz w:val="22"/>
          <w:szCs w:val="22"/>
        </w:rPr>
        <w:t xml:space="preserve">lack of prior efficacy </w:t>
      </w:r>
      <w:r w:rsidRPr="00786AE4">
        <w:rPr>
          <w:rFonts w:cstheme="minorHAnsi"/>
          <w:sz w:val="22"/>
          <w:szCs w:val="22"/>
        </w:rPr>
        <w:t>of this evidence</w:t>
      </w:r>
      <w:r>
        <w:rPr>
          <w:rFonts w:cstheme="minorHAnsi"/>
          <w:sz w:val="22"/>
          <w:szCs w:val="22"/>
        </w:rPr>
        <w:t xml:space="preserve">. </w:t>
      </w:r>
      <w:proofErr w:type="spellStart"/>
      <w:r w:rsidRPr="004C619C">
        <w:t>Rufibach</w:t>
      </w:r>
      <w:proofErr w:type="spellEnd"/>
      <w:r w:rsidRPr="00786AE4">
        <w:rPr>
          <w:rFonts w:cstheme="minorHAnsi"/>
          <w:sz w:val="22"/>
          <w:szCs w:val="22"/>
        </w:rPr>
        <w:t xml:space="preserve"> </w:t>
      </w:r>
      <w:r>
        <w:rPr>
          <w:rFonts w:cstheme="minorHAnsi"/>
          <w:sz w:val="22"/>
          <w:szCs w:val="22"/>
        </w:rPr>
        <w:t xml:space="preserve">et al. </w:t>
      </w:r>
      <w:r w:rsidRPr="00786AE4">
        <w:rPr>
          <w:rFonts w:cstheme="minorHAnsi"/>
          <w:sz w:val="22"/>
          <w:szCs w:val="22"/>
        </w:rPr>
        <w:t xml:space="preserve">proposed </w:t>
      </w:r>
      <w:r>
        <w:rPr>
          <w:rFonts w:cstheme="minorHAnsi"/>
          <w:sz w:val="22"/>
          <w:szCs w:val="22"/>
        </w:rPr>
        <w:t xml:space="preserve">a </w:t>
      </w:r>
      <w:r w:rsidRPr="00786AE4">
        <w:rPr>
          <w:rFonts w:cstheme="minorHAnsi"/>
          <w:sz w:val="22"/>
          <w:szCs w:val="22"/>
        </w:rPr>
        <w:t>method of analyzing a phase 3 after a phase 2 has been skipped that accounts for the fact that overall survival data may not be mature at the time of interim analyses by basing the futility analysis on an intermediate outcome.</w:t>
      </w:r>
      <w:r w:rsidRPr="00786AE4">
        <w:rPr>
          <w:rFonts w:cstheme="minorHAnsi"/>
          <w:sz w:val="22"/>
          <w:szCs w:val="22"/>
        </w:rPr>
        <w:fldChar w:fldCharType="begin"/>
      </w:r>
      <w:r w:rsidR="002E789B">
        <w:rPr>
          <w:rFonts w:cstheme="minorHAnsi"/>
          <w:sz w:val="22"/>
          <w:szCs w:val="22"/>
        </w:rPr>
        <w:instrText xml:space="preserve"> ADDIN ZOTERO_ITEM CSL_CITATION {"citationID":"a2ffto88qa0","properties":{"formattedCitation":"\\super 44\\nosupersub{}","plainCitation":"44","noteIndex":0},"citationItems":[{"id":2403,"uris":["http://zotero.org/users/5374610/items/GTRM6MNM",["http://zotero.org/users/5374610/items/GTRM6MNM"]],"itemData":{"id":2403,"type":"article-journal","abstract":"For a trial with primary endpoint overall survival for a molecule with curative potential, statistical methods that rely on the proportional hazards assumption may underestimate the power and the time to final analysis. We show how a cure proportion model can be used to get the necessary number of events and appropriate timing via simulation. If phase 1 results for the new drug are exceptional and/or the medical need in the target population is high, a phase 3 trial might be initiated after phase 1. Building in a futility interim analysis into such a pivotal trial may mitigate the uncertainty of moving directly to phase 3. However, if cure is possible, overall survival might not be mature enough at the interim to support a futility decision. We propose to base this decision on an intermediate endpoint that is sufficiently associated with survival. Planning for such an interim can be interpreted as making a randomized phase 2 trial a part of the pivotal trial: If stopped at the interim, the trial data would be analyzed, and a decision on a subsequent phase 3 trial would be made. If the trial continues at the interim, then the phase 3 trial is already underway. To select a futility boundary, a mechanistic simulation model that connects the intermediate endpoint and survival is proposed. We illustrate how this approach was used to design a pivotal randomized trial in acute myeloid leukemia and discuss historical data that informed the simulation model and operational challenges when implementing it.","container-title":"Pharmaceutical Statistics","DOI":"10.1002/pst.1969","ISSN":"1539-1612","issue":"1","language":"en","note":"_eprint: https://onlinelibrary.wiley.com/doi/pdf/10.1002/pst.1969","page":"44-58","source":"Wiley Online Library","title":"Integrating phase 2 into phase 3 based on an intermediate endpoint while accounting for a cure proportion—With an application to the design of a clinical trial in acute myeloid leukemia","volume":"19","author":[{"family":"Rufibach","given":"Kaspar"},{"family":"Heinzmann","given":"Dominik"},{"family":"Monnet","given":"Annabelle"}],"issued":{"date-parts":[["2020"]]}}}],"schema":"https://github.com/citation-style-language/schema/raw/master/csl-citation.json"} </w:instrText>
      </w:r>
      <w:r w:rsidRPr="00786AE4">
        <w:rPr>
          <w:rFonts w:cstheme="minorHAnsi"/>
          <w:sz w:val="22"/>
          <w:szCs w:val="22"/>
        </w:rPr>
        <w:fldChar w:fldCharType="separate"/>
      </w:r>
      <w:r w:rsidR="002E789B" w:rsidRPr="002E789B">
        <w:rPr>
          <w:rFonts w:ascii="Calibri" w:cs="Calibri"/>
          <w:sz w:val="22"/>
          <w:vertAlign w:val="superscript"/>
        </w:rPr>
        <w:t>44</w:t>
      </w:r>
      <w:r w:rsidRPr="00786AE4">
        <w:rPr>
          <w:rFonts w:cstheme="minorHAnsi"/>
          <w:sz w:val="22"/>
          <w:szCs w:val="22"/>
        </w:rPr>
        <w:fldChar w:fldCharType="end"/>
      </w:r>
      <w:r w:rsidRPr="00786AE4">
        <w:rPr>
          <w:rFonts w:cstheme="minorHAnsi"/>
          <w:sz w:val="22"/>
          <w:szCs w:val="22"/>
        </w:rPr>
        <w:t xml:space="preserve"> </w:t>
      </w:r>
      <w:r>
        <w:rPr>
          <w:rFonts w:cstheme="minorHAnsi"/>
          <w:sz w:val="22"/>
          <w:szCs w:val="22"/>
        </w:rPr>
        <w:t xml:space="preserve">In these cases, </w:t>
      </w:r>
      <w:r w:rsidRPr="00786AE4">
        <w:rPr>
          <w:rFonts w:cstheme="minorHAnsi"/>
          <w:sz w:val="22"/>
          <w:szCs w:val="22"/>
        </w:rPr>
        <w:t>Phase 3 researchers might also simultaneously start both a phase 2 trial and a phase 3 trial with an adaptive design to guide the phase 3’s use of resources.</w:t>
      </w:r>
      <w:r w:rsidRPr="00786AE4">
        <w:rPr>
          <w:rFonts w:cstheme="minorHAnsi"/>
          <w:sz w:val="22"/>
          <w:szCs w:val="22"/>
        </w:rPr>
        <w:fldChar w:fldCharType="begin"/>
      </w:r>
      <w:r w:rsidR="002E789B">
        <w:rPr>
          <w:rFonts w:cstheme="minorHAnsi"/>
          <w:sz w:val="22"/>
          <w:szCs w:val="22"/>
        </w:rPr>
        <w:instrText xml:space="preserve"> ADDIN ZOTERO_ITEM CSL_CITATION {"citationID":"2KJO7Ulw","properties":{"formattedCitation":"\\super 45,46\\nosupersub{}","plainCitation":"45,46","noteIndex":0},"citationItems":[{"id":2360,"uris":["http://zotero.org/users/5374610/items/P5G53JRS",["http://zotero.org/users/5374610/items/P5G53JRS"]],"itemData":{"id":2360,"type":"article-journal","abstract":"BACKGROUND: Atezolizumab is a humanised antiprogrammed death-ligand 1 (PD-L1) monoclonal antibody that inhibits PD-L1 and programmed death-1 (PD-1) and PD-L1 and B7-1 interactions, reinvigorating anticancer immunity. We assessed its efficacy and safety versus docetaxel in previously treated patients with non-small-cell lung cancer.\nMETHODS: We did a randomised, open-label, phase 3 trial (OAK) in 194 academic or community oncology centres in 31 countries. We enrolled patients who had squamous or non-squamous non-small-cell lung cancer, were 18 years or older, had measurable disease per Response Evaluation Criteria in Solid Tumors, and had an Eastern Cooperative Oncology Group performance status of 0 or 1. Patients had received one to two previous cytotoxic chemotherapy regimens (one or more platinum based combination therapies) for stage IIIB or IV non-small-cell lung cancer. Patients with a history of autoimmune disease and those who had received previous treatments with docetaxel, CD137 agonists, anti-CTLA4, or therapies targeting the PD-L1 and PD-1 pathway were excluded. Patients were randomly assigned (1:1) to intravenously receive either atezolizumab 1200 mg or docetaxel 75 mg/m2 every 3 weeks by permuted block randomisation (block size of eight) via an interactive voice or web response system. Coprimary endpoints were overall survival in the intention-to-treat (ITT) and PD-L1-expression population TC1/2/3 or IC1/2/3 (≥1% PD-L1 on tumour cells or tumour-infiltrating immune cells). The primary efficacy analysis was done in the first 850 of 1225 enrolled patients. This study is registered with ClinicalTrials.gov, number NCT02008227.\nFINDINGS: Between March 11, 2014, and April 29, 2015, 1225 patients were recruited. In the primary population, 425 patients were randomly assigned to receive atezolizumab and 425 patients were assigned to receive docetaxel. Overall survival was significantly longer with atezolizumab in the ITT and PD-L1-expression populations. In the ITT population, overall survival was improved with atezolizumab compared with docetaxel (median overall survival was 13·8 months [95% CI 11·8-15·7] vs 9·6 months [8·6-11·2]; hazard ratio [HR] 0·73 [95% CI 0·62-0·87], p=0·0003). Overall survival in the TC1/2/3 or IC1/2/3 population was improved with atezolizumab (n=241) compared with docetaxel (n=222; median overall survival was 15·7 months [95% CI 12·6-18·0] with atezolizumab vs 10·3 months [8·8-12·0] with docetaxel; HR 0·74 [95% CI 0·58-0·93]; p=0·0102). Patients in the PD-L1 low or undetectable subgroup (TC0 and IC0) also had improved survival with atezolizumab (median overall survival 12·6 months vs 8·9 months; HR 0·75 [95% CI 0·59-0·96]). Overall survival improvement was similar in patients with squamous (HR 0·73 [95% CI 0·54-0·98]; n=112 in the atezolizumab group and n=110 in the docetaxel group) or non-squamous (0·73 [0·60-0·89]; n=313 and n=315) histology. Fewer patients had treatment-related grade 3 or 4 adverse events with atezolizumab (90 [15%] of 609 patients) versus docetaxel (247 [43%] of 578 patients). One treatment-related death from a respiratory tract infection was reported in the docetaxel group.\nINTERPRETATION: To our knowledge, OAK is the first randomised phase 3 study to report results of a PD-L1-targeted therapy, with atezolizumab treatment resulting in a clinically relevant improvement of overall survival versus docetaxel in previously treated non-small-cell lung cancer, regardless of PD-L1 expression or histology, with a favourable safety profile.\nFUNDING: F. Hoffmann-La Roche Ltd, Genentech, Inc.","container-title":"Lancet (London, England)","DOI":"10.1016/S0140-6736(16)32517-X","ISSN":"1474-547X","issue":"10066","journalAbbreviation":"Lancet","language":"eng","note":"PMID: 27979383\nPMCID: PMC6886121","page":"255-265","source":"PubMed","title":"Atezolizumab versus docetaxel in patients with previously treated non-small-cell lung cancer (OAK): a phase 3, open-label, multicentre randomised controlled trial","title-short":"Atezolizumab versus docetaxel in patients with previously treated non-small-cell lung cancer (OAK)","volume":"389","author":[{"family":"Rittmeyer","given":"Achim"},{"family":"Barlesi","given":"Fabrice"},{"family":"Waterkamp","given":"Daniel"},{"family":"Park","given":"Keunchil"},{"family":"Ciardiello","given":"Fortunato"},{"family":"Pawel","given":"Joachim","non-dropping-particle":"von"},{"family":"Gadgeel","given":"Shirish M."},{"family":"Hida","given":"Toyoaki"},{"family":"Kowalski","given":"Dariusz M."},{"family":"Dols","given":"Manuel Cobo"},{"family":"Cortinovis","given":"Diego L."},{"family":"Leach","given":"Joseph"},{"family":"Polikoff","given":"Jonathan"},{"family":"Barrios","given":"Carlos"},{"family":"Kabbinavar","given":"Fairooz"},{"family":"Frontera","given":"Osvaldo Arén"},{"family":"De Marinis","given":"Filippo"},{"family":"Turna","given":"Hande"},{"family":"Lee","given":"Jong-Seok"},{"family":"Ballinger","given":"Marcus"},{"family":"Kowanetz","given":"Marcin"},{"family":"He","given":"Pei"},{"family":"Chen","given":"Daniel S."},{"family":"Sandler","given":"Alan"},{"family":"Gandara","given":"David R."},{"literal":"OAK Study Group"}],"issued":{"date-parts":[["2017",1,21]]}}},{"id":2363,"uris":["http://zotero.org/users/5374610/items/SB8MQFZL",["http://zotero.org/users/5374610/items/SB8MQFZL"]],"itemData":{"id":2363,"type":"article-journal","abstract":"Background\nOutcomes are poor for patients with previously treated, advanced or metastatic non-small-cell lung cancer (NSCLC). The anti-programmed death ligand 1 (PD-L1) antibody atezolizumab is clinically active against cancer, including NSCLC, especially cancers expressing PD-L1 on tumour cells, tumour-infiltrating immune cells, or both. We assessed efficacy and safety of atezolizumab versus docetaxel in previously treated NSCLC, analysed by PD-L1 expression levels on tumour cells and tumour-infiltrating immune cells and in the intention-to-treat population.\nMethods\nIn this open-label, phase 2 randomised controlled trial, patients with NSCLC who progressed on post-platinum chemotherapy were recruited in 61 academic medical centres and community oncology practices across 13 countries in Europe and North America. Key inclusion criteria were Eastern Cooperative Oncology Group performance status 0 or 1, measurable disease by Response Evaluation Criteria In Solid Tumors version 1.1 (RECIST v1.1), and adequate haematological and end-organ function. Patients were stratified by PD-L1 tumour-infiltrating immune cell status, histology, and previous lines of therapy, and randomly assigned (1:1) by permuted block randomisation (with a block size of four) using an interactive voice or web system to receive intravenous atezolizumab 1200 mg or docetaxel 75 mg/m2 once every 3 weeks. Baseline PD-L1 expression was scored by immunohistochemistry in tumour cells (as percentage of PD-L1-expressing tumour cells TC3≥50%, TC2≥5% and &lt;50%, TC1≥1% and &lt;5%, and TC0&lt;1%) and tumour-infiltrating immune cells (as percentage of tumour area: IC3≥10%, IC2≥5% and &lt;10%, IC1≥1% and &lt;5%, and IC0&lt;1%). The primary endpoint was overall survival in the intention-to-treat population and PD-L1 subgroups at 173 deaths. Biomarkers were assessed in an exploratory analysis. We assessed safety in all patients who received at least one dose of study drug. This study is registered with ClinicalTrials.gov, number NCT01903993.\nFindings\nPatients were enrolled between Aug 5, 2013, and March 31, 2014. 144 patients were randomly allocated to the atezolizumab group, and 143 to the docetaxel group. 142 patients received at least one dose of atezolizumab and 135 received docetaxel. Overall survival in the intention-to-treat population was 12·6 months (95% CI 9·7–16·4) for atezolizumab versus 9·7 months (8·6–12·0) for docetaxel (hazard ratio [HR] 0·73 [95% CI 0·53–0·99]; p=0·04). Increasing improvement in overall survival was associated with increasing PD-L1 expression (TC3 or IC3 HR 0·49 [0·22–1·07; p=0·068], TC2/3 or IC2/3 HR 0·54 [0·33–0·89; p=0·014], TC1/2/3 or IC1/2/3 HR 0·59 [0·40–0·85; p=0·005], TC0 and IC0 HR 1·04 [0·62–1·75; p=0·871]). In our exploratory analysis, patients with pre-existing immunity, defined by high T-effector–interferon-γ-associated gene expression, had improved overall survival with atezolizumab. 11 (8%) patients in the atezolizumab group discontinued because of adverse events versus 30 (22%) patients in the docetaxel group. 16 (11%) patients in the atezolizumab group versus 52 (39%) patients in the docetaxel group had treatment-related grade 3–4 adverse events, and one (&lt;1%) patient in the atezolizumab group versus three (2%) patients in the docetaxel group died from a treatment-related adverse event.\nInterpretation\nAtezolizumab significantly improved survival compared with docetaxel in patients with previously treated NSCLC. Improvement correlated with PD-L1 immunohistochemistry expression on tumour cells and tumour-infiltrating immune cells, suggesting that PD-L1 expression is predictive for atezolizumab benefit. Atezolizumab was well tolerated, with a safety profile distinct from chemotherapy.\nFunding\nF Hoffmann-La Roche/Genentech Inc.","container-title":"The Lancet","DOI":"10.1016/S0140-6736(16)00587-0","ISSN":"0140-6736","issue":"10030","journalAbbreviation":"The Lancet","language":"en","page":"1837-1846","source":"ScienceDirect","title":"Atezolizumab versus docetaxel for patients with previously treated non-small-cell lung cancer (POPLAR): a multicentre, open-label, phase 2 randomised controlled trial","title-short":"Atezolizumab versus docetaxel for patients with previously treated non-small-cell lung cancer (POPLAR)","volume":"387","author":[{"family":"Fehrenbacher","given":"Louis"},{"family":"Spira","given":"Alexander"},{"family":"Ballinger","given":"Marcus"},{"family":"Kowanetz","given":"Marcin"},{"family":"Vansteenkiste","given":"Johan"},{"family":"Mazieres","given":"Julien"},{"family":"Park","given":"Keunchil"},{"family":"Smith","given":"David"},{"family":"Artal-Cortes","given":"Angel"},{"family":"Lewanski","given":"Conrad"},{"family":"Braiteh","given":"Fadi"},{"family":"Waterkamp","given":"Daniel"},{"family":"He","given":"Pei"},{"family":"Zou","given":"Wei"},{"family":"Chen","given":"Daniel S"},{"family":"Yi","given":"Jing"},{"family":"Sandler","given":"Alan"},{"family":"Rittmeyer","given":"Achim"}],"issued":{"date-parts":[["2016",4,30]]}}}],"schema":"https://github.com/citation-style-language/schema/raw/master/csl-citation.json"} </w:instrText>
      </w:r>
      <w:r w:rsidRPr="00786AE4">
        <w:rPr>
          <w:rFonts w:cstheme="minorHAnsi"/>
          <w:sz w:val="22"/>
          <w:szCs w:val="22"/>
        </w:rPr>
        <w:fldChar w:fldCharType="separate"/>
      </w:r>
      <w:r w:rsidR="002E789B" w:rsidRPr="002E789B">
        <w:rPr>
          <w:rFonts w:ascii="Calibri" w:cs="Calibri"/>
          <w:sz w:val="22"/>
          <w:vertAlign w:val="superscript"/>
        </w:rPr>
        <w:t>45,46</w:t>
      </w:r>
      <w:r w:rsidRPr="00786AE4">
        <w:rPr>
          <w:rFonts w:cstheme="minorHAnsi"/>
          <w:sz w:val="22"/>
          <w:szCs w:val="22"/>
        </w:rPr>
        <w:fldChar w:fldCharType="end"/>
      </w:r>
    </w:p>
    <w:p w14:paraId="3E8B3B55" w14:textId="3A11F32A" w:rsidR="005E54C4" w:rsidRDefault="005E54C4" w:rsidP="005E54C4">
      <w:pPr>
        <w:pStyle w:val="ListParagraph"/>
        <w:numPr>
          <w:ilvl w:val="0"/>
          <w:numId w:val="2"/>
        </w:numPr>
      </w:pPr>
      <w:r>
        <w:t xml:space="preserve">After bypassing P2 trials, Phase 3 trails can be designed to accommodate the lower level of prior evidence. One such design is adaptive design with early stopping rules, potentially reducing the number of patients exposed to ineffective treatments . </w:t>
      </w:r>
      <w:r>
        <w:fldChar w:fldCharType="begin"/>
      </w:r>
      <w:r w:rsidR="002E789B">
        <w:instrText xml:space="preserve"> ADDIN ZOTERO_ITEM CSL_CITATION {"citationID":"ue0Z22r1","properties":{"formattedCitation":"\\super 47\\nosupersub{}","plainCitation":"47","noteIndex":0},"citationItems":[{"id":2574,"uris":["http://zotero.org/users/5374610/items/AHFPJH9W"],"itemData":{"id":2574,"type":"article-journal","container-title":"JACC. Heart failure","DOI":"10.1016/j.jchf.2014.12.003","ISSN":"2213-1787","issue":"3","journalAbbreviation":"JACC Heart Fail","language":"eng","note":"PMID: 25742770","page":"273-274","source":"PubMed","title":"Hop, skip, and jump: do we need phase II cardiovascular clinical trials?","title-short":"Hop, skip, and jump","volume":"3","author":[{"family":"O'Connor","given":"Christopher M."}],"issued":{"date-parts":[["2015",3]]}}}],"schema":"https://github.com/citation-style-language/schema/raw/master/csl-citation.json"} </w:instrText>
      </w:r>
      <w:r>
        <w:fldChar w:fldCharType="separate"/>
      </w:r>
      <w:r w:rsidR="002E789B" w:rsidRPr="002E789B">
        <w:rPr>
          <w:vertAlign w:val="superscript"/>
        </w:rPr>
        <w:t>47</w:t>
      </w:r>
      <w:r>
        <w:fldChar w:fldCharType="end"/>
      </w:r>
      <w:r>
        <w:t xml:space="preserve"> Alternatively, phase 3 trials can use pragmatic designs, which use </w:t>
      </w:r>
      <w:r w:rsidRPr="00513472">
        <w:t xml:space="preserve">using practical clinical procedures and outcomes that are important to patients and easily interpretable. These trials use less patients and are generally cheaper. </w:t>
      </w:r>
      <w:r w:rsidRPr="00513472">
        <w:fldChar w:fldCharType="begin"/>
      </w:r>
      <w:r w:rsidR="002E789B">
        <w:instrText xml:space="preserve"> ADDIN ZOTERO_ITEM CSL_CITATION {"citationID":"bG9BD0Kp","properties":{"formattedCitation":"\\super 18\\nosupersub{}","plainCitation":"18","noteIndex":0},"citationItems":[{"id":2564,"uris":["http://zotero.org/users/5374610/items/E63UWNIS"],"itemData":{"id":2564,"type":"article-journal","container-title":"JAMA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r w:rsidRPr="00513472">
        <w:fldChar w:fldCharType="separate"/>
      </w:r>
      <w:r w:rsidR="002E789B" w:rsidRPr="002E789B">
        <w:rPr>
          <w:vertAlign w:val="superscript"/>
        </w:rPr>
        <w:t>18</w:t>
      </w:r>
      <w:r w:rsidRPr="00513472">
        <w:fldChar w:fldCharType="end"/>
      </w:r>
    </w:p>
    <w:p w14:paraId="75B51248" w14:textId="77777777" w:rsidR="005E54C4" w:rsidRDefault="005E54C4" w:rsidP="00F96C25">
      <w:pPr>
        <w:spacing w:after="30" w:line="236" w:lineRule="auto"/>
        <w:ind w:firstLine="360"/>
        <w:rPr>
          <w:rFonts w:cstheme="minorHAnsi"/>
          <w:sz w:val="22"/>
          <w:szCs w:val="22"/>
        </w:rPr>
      </w:pPr>
    </w:p>
    <w:p w14:paraId="1DA42E07" w14:textId="77777777" w:rsidR="00F96C25" w:rsidRDefault="00F96C25" w:rsidP="00F3671D">
      <w:pPr>
        <w:autoSpaceDE w:val="0"/>
        <w:autoSpaceDN w:val="0"/>
        <w:adjustRightInd w:val="0"/>
        <w:ind w:right="-720"/>
        <w:rPr>
          <w:rFonts w:ascii="Helvetica" w:hAnsi="Helvetica" w:cs="Helvetica"/>
        </w:rPr>
      </w:pPr>
    </w:p>
    <w:p w14:paraId="7A43CEC2" w14:textId="74933594" w:rsidR="00AD3995" w:rsidRDefault="00F96C25" w:rsidP="00AD39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FUTURE WORK</w:t>
      </w:r>
    </w:p>
    <w:p w14:paraId="1939B8B3" w14:textId="0DD91AE1" w:rsidR="00F96C25" w:rsidRDefault="00AD3995" w:rsidP="00F96C25">
      <w:r w:rsidRPr="00F3671D">
        <w:t>Further research should investigate methods of designing a phase 3 trial that account for the lack of prior efficacy evidence such as low futility bars,</w:t>
      </w:r>
      <w:r w:rsidRPr="00F3671D">
        <w:rPr>
          <w:vertAlign w:val="superscript"/>
        </w:rPr>
        <w:t>13</w:t>
      </w:r>
      <w:r w:rsidRPr="00F3671D">
        <w:t xml:space="preserve"> determine how many patients are involved in skipped trajectories or trajectories with earlier phase evidence, and whether certain reasons for skipping may be justified.</w:t>
      </w:r>
      <w:r w:rsidR="00F96C25" w:rsidRPr="00F96C25">
        <w:t xml:space="preserve"> </w:t>
      </w:r>
      <w:r w:rsidR="00F96C25">
        <w:t xml:space="preserve">May be interesting to look if there is more bypassing over time </w:t>
      </w:r>
    </w:p>
    <w:p w14:paraId="165FD31A" w14:textId="566F7B46" w:rsidR="00AD3995" w:rsidRDefault="00AD3995" w:rsidP="00AD3995">
      <w:pPr>
        <w:autoSpaceDE w:val="0"/>
        <w:autoSpaceDN w:val="0"/>
        <w:adjustRightInd w:val="0"/>
        <w:spacing w:after="30" w:line="236" w:lineRule="auto"/>
        <w:ind w:right="-720"/>
      </w:pPr>
    </w:p>
    <w:p w14:paraId="2A5F4739" w14:textId="3A12475E" w:rsidR="00C73DF0" w:rsidRDefault="00C73DF0"/>
    <w:sectPr w:rsidR="00C73DF0" w:rsidSect="003C2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oyer" w:date="2023-03-07T11:21:00Z" w:initials="HM">
    <w:p w14:paraId="57142A80" w14:textId="77777777" w:rsidR="00B66C95" w:rsidRDefault="00B66C95" w:rsidP="00B66C95">
      <w:r>
        <w:rPr>
          <w:rStyle w:val="CommentReference"/>
        </w:rPr>
        <w:annotationRef/>
      </w:r>
      <w:r>
        <w:rPr>
          <w:sz w:val="20"/>
          <w:szCs w:val="20"/>
        </w:rPr>
        <w:t>would be interesting to look at the history of using phase language</w:t>
      </w:r>
    </w:p>
  </w:comment>
  <w:comment w:id="1" w:author="Hannah Moyer" w:date="2023-03-07T11:33:00Z" w:initials="HM">
    <w:p w14:paraId="09A85FBF" w14:textId="77777777" w:rsidR="00B66952" w:rsidRDefault="00B66952" w:rsidP="009D3401">
      <w:r>
        <w:rPr>
          <w:rStyle w:val="CommentReference"/>
        </w:rPr>
        <w:annotationRef/>
      </w:r>
      <w:r>
        <w:rPr>
          <w:sz w:val="20"/>
          <w:szCs w:val="20"/>
        </w:rPr>
        <w:t>citations here</w:t>
      </w:r>
    </w:p>
  </w:comment>
  <w:comment w:id="2" w:author="Hannah Moyer" w:date="2023-03-07T11:56:00Z" w:initials="HM">
    <w:p w14:paraId="05EC962A" w14:textId="77777777" w:rsidR="00037653" w:rsidRDefault="00037653" w:rsidP="00F45B35">
      <w:r>
        <w:rPr>
          <w:rStyle w:val="CommentReference"/>
        </w:rPr>
        <w:annotationRef/>
      </w:r>
      <w:r>
        <w:rPr>
          <w:sz w:val="20"/>
          <w:szCs w:val="20"/>
        </w:rPr>
        <w:t>talk about stage language here</w:t>
      </w:r>
    </w:p>
  </w:comment>
  <w:comment w:id="3" w:author="Hannah Moyer" w:date="2023-03-07T14:00:00Z" w:initials="HM">
    <w:p w14:paraId="5CC5307A" w14:textId="77777777" w:rsidR="006B5159" w:rsidRDefault="006B5159" w:rsidP="00280D84">
      <w:r>
        <w:rPr>
          <w:rStyle w:val="CommentReference"/>
        </w:rPr>
        <w:annotationRef/>
      </w:r>
      <w:r>
        <w:rPr>
          <w:sz w:val="20"/>
          <w:szCs w:val="20"/>
        </w:rPr>
        <w:t>cite</w:t>
      </w:r>
    </w:p>
  </w:comment>
  <w:comment w:id="4" w:author="Hannah Moyer" w:date="2023-03-07T13:40:00Z" w:initials="HM">
    <w:p w14:paraId="5EB18AFC" w14:textId="31D69D6F" w:rsidR="00B66C95" w:rsidRDefault="00B66C95" w:rsidP="001D4CB5">
      <w:r>
        <w:rPr>
          <w:rStyle w:val="CommentReference"/>
        </w:rPr>
        <w:annotationRef/>
      </w:r>
      <w:r>
        <w:rPr>
          <w:sz w:val="20"/>
          <w:szCs w:val="20"/>
        </w:rPr>
        <w:t>fix this-confusing me</w:t>
      </w:r>
    </w:p>
  </w:comment>
  <w:comment w:id="5" w:author="Hannah Moyer" w:date="2023-03-07T14:39:00Z" w:initials="HM">
    <w:p w14:paraId="4F9957F4" w14:textId="77777777" w:rsidR="00134677" w:rsidRDefault="00134677" w:rsidP="00C60F6D">
      <w:r>
        <w:rPr>
          <w:rStyle w:val="CommentReference"/>
        </w:rPr>
        <w:annotationRef/>
      </w:r>
      <w:r>
        <w:rPr>
          <w:sz w:val="20"/>
          <w:szCs w:val="20"/>
        </w:rPr>
        <w:t>more</w:t>
      </w:r>
    </w:p>
  </w:comment>
  <w:comment w:id="6" w:author="Hannah Marie Moyer, Ms" w:date="2021-11-23T14:57:00Z" w:initials="HMMM">
    <w:p w14:paraId="5F7A475F" w14:textId="77777777" w:rsidR="002E789B" w:rsidRDefault="002E789B" w:rsidP="002E789B">
      <w:pPr>
        <w:pStyle w:val="CommentText"/>
      </w:pPr>
      <w:r>
        <w:rPr>
          <w:rStyle w:val="CommentReference"/>
        </w:rPr>
        <w:annotationRef/>
      </w:r>
      <w:r>
        <w:t xml:space="preserve">Do you know papers that do this by phase </w:t>
      </w:r>
    </w:p>
    <w:p w14:paraId="7110EE9C" w14:textId="77777777" w:rsidR="002E789B" w:rsidRDefault="002E789B" w:rsidP="002E789B">
      <w:pPr>
        <w:pStyle w:val="CommentText"/>
      </w:pPr>
      <w:r>
        <w:t>Cant take from Noras</w:t>
      </w:r>
    </w:p>
    <w:p w14:paraId="319ED47A" w14:textId="77777777" w:rsidR="002E789B" w:rsidRDefault="002E789B" w:rsidP="002E789B">
      <w:pPr>
        <w:pStyle w:val="CommentText"/>
      </w:pPr>
    </w:p>
    <w:p w14:paraId="354A2543" w14:textId="77777777" w:rsidR="002E789B" w:rsidRDefault="002E789B" w:rsidP="002E789B">
      <w:pPr>
        <w:pStyle w:val="CommentText"/>
      </w:pPr>
      <w:r>
        <w:t>Add papers from Renatas protocol</w:t>
      </w:r>
    </w:p>
  </w:comment>
  <w:comment w:id="7" w:author="Hannah Marie Moyer, Ms" w:date="2021-11-08T09:37:00Z" w:initials="HMMM">
    <w:p w14:paraId="5BAAE6A4" w14:textId="57C5300A" w:rsidR="00AD3995" w:rsidRDefault="00AD3995" w:rsidP="00AD3995">
      <w:pPr>
        <w:pStyle w:val="CommentText"/>
      </w:pPr>
      <w:r>
        <w:rPr>
          <w:rStyle w:val="CommentReference"/>
        </w:rPr>
        <w:annotationRef/>
      </w:r>
      <w:r>
        <w:t>Look at successful dose expansion in the sample</w:t>
      </w:r>
    </w:p>
  </w:comment>
  <w:comment w:id="8" w:author="Hannah Marie Moyer, Ms" w:date="2021-11-08T09:48:00Z" w:initials="HMMM">
    <w:p w14:paraId="465F0C6D" w14:textId="77777777" w:rsidR="00AD3995" w:rsidRDefault="00AD3995" w:rsidP="00AD3995">
      <w:pPr>
        <w:pStyle w:val="ListParagraph"/>
        <w:spacing w:after="30" w:line="236" w:lineRule="auto"/>
        <w:ind w:left="0"/>
      </w:pPr>
      <w:r>
        <w:rPr>
          <w:rStyle w:val="CommentReference"/>
        </w:rPr>
        <w:annotationRef/>
      </w:r>
      <w:r w:rsidRPr="00D06C60">
        <w:t xml:space="preserve">Can look for examples of small investor trials </w:t>
      </w:r>
    </w:p>
    <w:p w14:paraId="476C8C30" w14:textId="77777777" w:rsidR="00AD3995" w:rsidRDefault="00AD3995" w:rsidP="00AD3995">
      <w:pPr>
        <w:pStyle w:val="CommentText"/>
      </w:pPr>
    </w:p>
  </w:comment>
  <w:comment w:id="9" w:author="Hannah Marie Moyer, Ms" w:date="2021-11-23T14:44:00Z" w:initials="HMMM">
    <w:p w14:paraId="4A500E1F" w14:textId="77777777" w:rsidR="00F96C25" w:rsidRDefault="00F96C25" w:rsidP="00F96C25">
      <w:pPr>
        <w:pStyle w:val="CommentText"/>
      </w:pPr>
      <w:r>
        <w:rPr>
          <w:rStyle w:val="CommentReference"/>
        </w:rPr>
        <w:annotationRef/>
      </w:r>
      <w:r>
        <w:t xml:space="preserve">REBs?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142A80" w15:done="0"/>
  <w15:commentEx w15:paraId="09A85FBF" w15:done="0"/>
  <w15:commentEx w15:paraId="05EC962A" w15:done="0"/>
  <w15:commentEx w15:paraId="5CC5307A" w15:done="0"/>
  <w15:commentEx w15:paraId="5EB18AFC" w15:done="0"/>
  <w15:commentEx w15:paraId="4F9957F4" w15:done="0"/>
  <w15:commentEx w15:paraId="354A2543" w15:done="0"/>
  <w15:commentEx w15:paraId="5BAAE6A4" w15:done="0"/>
  <w15:commentEx w15:paraId="476C8C30" w15:done="0"/>
  <w15:commentEx w15:paraId="4A500E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19CC9" w16cex:dateUtc="2023-03-07T16:21:00Z"/>
  <w16cex:commentExtensible w16cex:durableId="27B19F6D" w16cex:dateUtc="2023-03-07T16:33:00Z"/>
  <w16cex:commentExtensible w16cex:durableId="27B1A4F3" w16cex:dateUtc="2023-03-07T16:56:00Z"/>
  <w16cex:commentExtensible w16cex:durableId="27B1C1F1" w16cex:dateUtc="2023-03-07T19:00:00Z"/>
  <w16cex:commentExtensible w16cex:durableId="27B1BD5A" w16cex:dateUtc="2023-03-07T18:40:00Z"/>
  <w16cex:commentExtensible w16cex:durableId="27B1CB24" w16cex:dateUtc="2023-03-07T19:39:00Z"/>
  <w16cex:commentExtensible w16cex:durableId="25477FC3" w16cex:dateUtc="2021-11-23T19:57:00Z"/>
  <w16cex:commentExtensible w16cex:durableId="25336E69" w16cex:dateUtc="2021-11-08T14:37:00Z"/>
  <w16cex:commentExtensible w16cex:durableId="25337106" w16cex:dateUtc="2021-11-08T14:48:00Z"/>
  <w16cex:commentExtensible w16cex:durableId="277CF503" w16cex:dateUtc="2021-11-23T1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142A80" w16cid:durableId="27B19CC9"/>
  <w16cid:commentId w16cid:paraId="09A85FBF" w16cid:durableId="27B19F6D"/>
  <w16cid:commentId w16cid:paraId="05EC962A" w16cid:durableId="27B1A4F3"/>
  <w16cid:commentId w16cid:paraId="5CC5307A" w16cid:durableId="27B1C1F1"/>
  <w16cid:commentId w16cid:paraId="5EB18AFC" w16cid:durableId="27B1BD5A"/>
  <w16cid:commentId w16cid:paraId="4F9957F4" w16cid:durableId="27B1CB24"/>
  <w16cid:commentId w16cid:paraId="354A2543" w16cid:durableId="25477FC3"/>
  <w16cid:commentId w16cid:paraId="5BAAE6A4" w16cid:durableId="25336E69"/>
  <w16cid:commentId w16cid:paraId="476C8C30" w16cid:durableId="25337106"/>
  <w16cid:commentId w16cid:paraId="4A500E1F" w16cid:durableId="277CF5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Palatino">
    <w:panose1 w:val="00000000000000000000"/>
    <w:charset w:val="4D"/>
    <w:family w:val="auto"/>
    <w:pitch w:val="variable"/>
    <w:sig w:usb0="A00002FF" w:usb1="7800205A" w:usb2="14600000" w:usb3="00000000" w:csb0="00000193"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AFF" w:usb1="5000217F" w:usb2="00000021"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2452"/>
    <w:multiLevelType w:val="hybridMultilevel"/>
    <w:tmpl w:val="0EBC9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71D94"/>
    <w:multiLevelType w:val="hybridMultilevel"/>
    <w:tmpl w:val="EA4AA6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76D87"/>
    <w:multiLevelType w:val="hybridMultilevel"/>
    <w:tmpl w:val="5D889198"/>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F3C74"/>
    <w:multiLevelType w:val="multilevel"/>
    <w:tmpl w:val="C01A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A68D9"/>
    <w:multiLevelType w:val="multilevel"/>
    <w:tmpl w:val="37C4A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AB6711"/>
    <w:multiLevelType w:val="hybridMultilevel"/>
    <w:tmpl w:val="520AAA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C544386">
      <w:start w:val="1"/>
      <w:numFmt w:val="bullet"/>
      <w:lvlText w:val="-"/>
      <w:lvlJc w:val="left"/>
      <w:pPr>
        <w:ind w:left="2340" w:hanging="360"/>
      </w:pPr>
      <w:rPr>
        <w:rFonts w:ascii="Garamond" w:eastAsiaTheme="minorHAnsi" w:hAnsi="Garamond"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00885"/>
    <w:multiLevelType w:val="hybridMultilevel"/>
    <w:tmpl w:val="1B76F1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B94457"/>
    <w:multiLevelType w:val="hybridMultilevel"/>
    <w:tmpl w:val="08F04C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CB21C3"/>
    <w:multiLevelType w:val="hybridMultilevel"/>
    <w:tmpl w:val="26C48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FB6F7D"/>
    <w:multiLevelType w:val="multilevel"/>
    <w:tmpl w:val="D55E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D4604B"/>
    <w:multiLevelType w:val="hybridMultilevel"/>
    <w:tmpl w:val="B0A42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D35C54"/>
    <w:multiLevelType w:val="hybridMultilevel"/>
    <w:tmpl w:val="A3D83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D36454"/>
    <w:multiLevelType w:val="hybridMultilevel"/>
    <w:tmpl w:val="866EB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021638"/>
    <w:multiLevelType w:val="hybridMultilevel"/>
    <w:tmpl w:val="9CFCE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A31741"/>
    <w:multiLevelType w:val="hybridMultilevel"/>
    <w:tmpl w:val="ADE0D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EA0996"/>
    <w:multiLevelType w:val="hybridMultilevel"/>
    <w:tmpl w:val="FB08F114"/>
    <w:lvl w:ilvl="0" w:tplc="2D9E7FD8">
      <w:start w:val="1"/>
      <w:numFmt w:val="bullet"/>
      <w:lvlText w:val="•"/>
      <w:lvlJc w:val="left"/>
      <w:pPr>
        <w:tabs>
          <w:tab w:val="num" w:pos="720"/>
        </w:tabs>
        <w:ind w:left="720" w:hanging="360"/>
      </w:pPr>
      <w:rPr>
        <w:rFonts w:ascii="Arial" w:hAnsi="Arial" w:hint="default"/>
      </w:rPr>
    </w:lvl>
    <w:lvl w:ilvl="1" w:tplc="FB6ACE64" w:tentative="1">
      <w:start w:val="1"/>
      <w:numFmt w:val="bullet"/>
      <w:lvlText w:val="•"/>
      <w:lvlJc w:val="left"/>
      <w:pPr>
        <w:tabs>
          <w:tab w:val="num" w:pos="1440"/>
        </w:tabs>
        <w:ind w:left="1440" w:hanging="360"/>
      </w:pPr>
      <w:rPr>
        <w:rFonts w:ascii="Arial" w:hAnsi="Arial" w:hint="default"/>
      </w:rPr>
    </w:lvl>
    <w:lvl w:ilvl="2" w:tplc="74CADD2E" w:tentative="1">
      <w:start w:val="1"/>
      <w:numFmt w:val="bullet"/>
      <w:lvlText w:val="•"/>
      <w:lvlJc w:val="left"/>
      <w:pPr>
        <w:tabs>
          <w:tab w:val="num" w:pos="2160"/>
        </w:tabs>
        <w:ind w:left="2160" w:hanging="360"/>
      </w:pPr>
      <w:rPr>
        <w:rFonts w:ascii="Arial" w:hAnsi="Arial" w:hint="default"/>
      </w:rPr>
    </w:lvl>
    <w:lvl w:ilvl="3" w:tplc="E3EA17F4" w:tentative="1">
      <w:start w:val="1"/>
      <w:numFmt w:val="bullet"/>
      <w:lvlText w:val="•"/>
      <w:lvlJc w:val="left"/>
      <w:pPr>
        <w:tabs>
          <w:tab w:val="num" w:pos="2880"/>
        </w:tabs>
        <w:ind w:left="2880" w:hanging="360"/>
      </w:pPr>
      <w:rPr>
        <w:rFonts w:ascii="Arial" w:hAnsi="Arial" w:hint="default"/>
      </w:rPr>
    </w:lvl>
    <w:lvl w:ilvl="4" w:tplc="30D830DA" w:tentative="1">
      <w:start w:val="1"/>
      <w:numFmt w:val="bullet"/>
      <w:lvlText w:val="•"/>
      <w:lvlJc w:val="left"/>
      <w:pPr>
        <w:tabs>
          <w:tab w:val="num" w:pos="3600"/>
        </w:tabs>
        <w:ind w:left="3600" w:hanging="360"/>
      </w:pPr>
      <w:rPr>
        <w:rFonts w:ascii="Arial" w:hAnsi="Arial" w:hint="default"/>
      </w:rPr>
    </w:lvl>
    <w:lvl w:ilvl="5" w:tplc="9F5E7238" w:tentative="1">
      <w:start w:val="1"/>
      <w:numFmt w:val="bullet"/>
      <w:lvlText w:val="•"/>
      <w:lvlJc w:val="left"/>
      <w:pPr>
        <w:tabs>
          <w:tab w:val="num" w:pos="4320"/>
        </w:tabs>
        <w:ind w:left="4320" w:hanging="360"/>
      </w:pPr>
      <w:rPr>
        <w:rFonts w:ascii="Arial" w:hAnsi="Arial" w:hint="default"/>
      </w:rPr>
    </w:lvl>
    <w:lvl w:ilvl="6" w:tplc="5254E93E" w:tentative="1">
      <w:start w:val="1"/>
      <w:numFmt w:val="bullet"/>
      <w:lvlText w:val="•"/>
      <w:lvlJc w:val="left"/>
      <w:pPr>
        <w:tabs>
          <w:tab w:val="num" w:pos="5040"/>
        </w:tabs>
        <w:ind w:left="5040" w:hanging="360"/>
      </w:pPr>
      <w:rPr>
        <w:rFonts w:ascii="Arial" w:hAnsi="Arial" w:hint="default"/>
      </w:rPr>
    </w:lvl>
    <w:lvl w:ilvl="7" w:tplc="9D0E8BF2" w:tentative="1">
      <w:start w:val="1"/>
      <w:numFmt w:val="bullet"/>
      <w:lvlText w:val="•"/>
      <w:lvlJc w:val="left"/>
      <w:pPr>
        <w:tabs>
          <w:tab w:val="num" w:pos="5760"/>
        </w:tabs>
        <w:ind w:left="5760" w:hanging="360"/>
      </w:pPr>
      <w:rPr>
        <w:rFonts w:ascii="Arial" w:hAnsi="Arial" w:hint="default"/>
      </w:rPr>
    </w:lvl>
    <w:lvl w:ilvl="8" w:tplc="51E29F7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B75482C"/>
    <w:multiLevelType w:val="hybridMultilevel"/>
    <w:tmpl w:val="4E9C4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125538"/>
    <w:multiLevelType w:val="hybridMultilevel"/>
    <w:tmpl w:val="34143A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830ACC"/>
    <w:multiLevelType w:val="hybridMultilevel"/>
    <w:tmpl w:val="EB060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8A4967"/>
    <w:multiLevelType w:val="hybridMultilevel"/>
    <w:tmpl w:val="922AD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D3760C"/>
    <w:multiLevelType w:val="hybridMultilevel"/>
    <w:tmpl w:val="C4DA6E74"/>
    <w:lvl w:ilvl="0" w:tplc="11FA14D6">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905C95"/>
    <w:multiLevelType w:val="multilevel"/>
    <w:tmpl w:val="2CAAC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2780467">
    <w:abstractNumId w:val="19"/>
  </w:num>
  <w:num w:numId="2" w16cid:durableId="666328145">
    <w:abstractNumId w:val="8"/>
  </w:num>
  <w:num w:numId="3" w16cid:durableId="5403903">
    <w:abstractNumId w:val="3"/>
  </w:num>
  <w:num w:numId="4" w16cid:durableId="1270627442">
    <w:abstractNumId w:val="17"/>
  </w:num>
  <w:num w:numId="5" w16cid:durableId="375354069">
    <w:abstractNumId w:val="14"/>
  </w:num>
  <w:num w:numId="6" w16cid:durableId="539978447">
    <w:abstractNumId w:val="21"/>
  </w:num>
  <w:num w:numId="7" w16cid:durableId="1327511368">
    <w:abstractNumId w:val="13"/>
  </w:num>
  <w:num w:numId="8" w16cid:durableId="2046638246">
    <w:abstractNumId w:val="0"/>
  </w:num>
  <w:num w:numId="9" w16cid:durableId="118692924">
    <w:abstractNumId w:val="10"/>
  </w:num>
  <w:num w:numId="10" w16cid:durableId="1713266381">
    <w:abstractNumId w:val="15"/>
  </w:num>
  <w:num w:numId="11" w16cid:durableId="1523470074">
    <w:abstractNumId w:val="1"/>
  </w:num>
  <w:num w:numId="12" w16cid:durableId="1349794261">
    <w:abstractNumId w:val="18"/>
  </w:num>
  <w:num w:numId="13" w16cid:durableId="1801605235">
    <w:abstractNumId w:val="7"/>
  </w:num>
  <w:num w:numId="14" w16cid:durableId="923563269">
    <w:abstractNumId w:val="6"/>
  </w:num>
  <w:num w:numId="15" w16cid:durableId="1842574492">
    <w:abstractNumId w:val="11"/>
  </w:num>
  <w:num w:numId="16" w16cid:durableId="2098862140">
    <w:abstractNumId w:val="2"/>
  </w:num>
  <w:num w:numId="17" w16cid:durableId="643661392">
    <w:abstractNumId w:val="5"/>
  </w:num>
  <w:num w:numId="18" w16cid:durableId="51583776">
    <w:abstractNumId w:val="20"/>
  </w:num>
  <w:num w:numId="19" w16cid:durableId="1458522951">
    <w:abstractNumId w:val="12"/>
  </w:num>
  <w:num w:numId="20" w16cid:durableId="1193423693">
    <w:abstractNumId w:val="9"/>
  </w:num>
  <w:num w:numId="21" w16cid:durableId="1512404135">
    <w:abstractNumId w:val="4"/>
  </w:num>
  <w:num w:numId="22" w16cid:durableId="1986423859">
    <w:abstractNumId w:val="22"/>
  </w:num>
  <w:num w:numId="23" w16cid:durableId="1380276969">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oyer">
    <w15:presenceInfo w15:providerId="None" w15:userId="Hannah Moyer"/>
  </w15:person>
  <w15:person w15:author="Hannah Marie Moyer, Ms">
    <w15:presenceInfo w15:providerId="AD" w15:userId="S::hannah.moyer@mcgill.ca::e41b41f5-7342-41da-8b53-b347459738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995"/>
    <w:rsid w:val="00002A63"/>
    <w:rsid w:val="000036D8"/>
    <w:rsid w:val="00011B73"/>
    <w:rsid w:val="000216B5"/>
    <w:rsid w:val="00024CE5"/>
    <w:rsid w:val="00037653"/>
    <w:rsid w:val="000546D1"/>
    <w:rsid w:val="00066D9D"/>
    <w:rsid w:val="00082D3C"/>
    <w:rsid w:val="000B2AAE"/>
    <w:rsid w:val="000B4596"/>
    <w:rsid w:val="000D20A1"/>
    <w:rsid w:val="000D4963"/>
    <w:rsid w:val="000F0FF4"/>
    <w:rsid w:val="000F3BA8"/>
    <w:rsid w:val="001034AE"/>
    <w:rsid w:val="00104318"/>
    <w:rsid w:val="00106A99"/>
    <w:rsid w:val="00134677"/>
    <w:rsid w:val="00142C84"/>
    <w:rsid w:val="00142E9D"/>
    <w:rsid w:val="00151026"/>
    <w:rsid w:val="00156BF5"/>
    <w:rsid w:val="0017172C"/>
    <w:rsid w:val="00177DA0"/>
    <w:rsid w:val="00195F1B"/>
    <w:rsid w:val="001C4FEF"/>
    <w:rsid w:val="001C54F5"/>
    <w:rsid w:val="001C7502"/>
    <w:rsid w:val="001D0DCC"/>
    <w:rsid w:val="001D5A61"/>
    <w:rsid w:val="001D7BBF"/>
    <w:rsid w:val="001E6E10"/>
    <w:rsid w:val="001F1597"/>
    <w:rsid w:val="001F1D0C"/>
    <w:rsid w:val="00215294"/>
    <w:rsid w:val="00231838"/>
    <w:rsid w:val="00236722"/>
    <w:rsid w:val="00240904"/>
    <w:rsid w:val="0024327B"/>
    <w:rsid w:val="00256FAC"/>
    <w:rsid w:val="002801E2"/>
    <w:rsid w:val="00282BA3"/>
    <w:rsid w:val="00284243"/>
    <w:rsid w:val="002843AA"/>
    <w:rsid w:val="00284D21"/>
    <w:rsid w:val="00286735"/>
    <w:rsid w:val="00294C77"/>
    <w:rsid w:val="002A12F4"/>
    <w:rsid w:val="002C2508"/>
    <w:rsid w:val="002D4776"/>
    <w:rsid w:val="002E16EF"/>
    <w:rsid w:val="002E1A52"/>
    <w:rsid w:val="002E2199"/>
    <w:rsid w:val="002E5304"/>
    <w:rsid w:val="002E789B"/>
    <w:rsid w:val="002E7EDA"/>
    <w:rsid w:val="002F36A6"/>
    <w:rsid w:val="003100CA"/>
    <w:rsid w:val="00314945"/>
    <w:rsid w:val="003149BA"/>
    <w:rsid w:val="00321F6A"/>
    <w:rsid w:val="0032491D"/>
    <w:rsid w:val="00327565"/>
    <w:rsid w:val="00334948"/>
    <w:rsid w:val="003401CD"/>
    <w:rsid w:val="00352461"/>
    <w:rsid w:val="0035657D"/>
    <w:rsid w:val="00357FAD"/>
    <w:rsid w:val="0039056C"/>
    <w:rsid w:val="0039079E"/>
    <w:rsid w:val="003A71BA"/>
    <w:rsid w:val="003B481B"/>
    <w:rsid w:val="003B5800"/>
    <w:rsid w:val="003C05AC"/>
    <w:rsid w:val="003C2917"/>
    <w:rsid w:val="003E45CD"/>
    <w:rsid w:val="003E6F03"/>
    <w:rsid w:val="003F5890"/>
    <w:rsid w:val="00405419"/>
    <w:rsid w:val="004064FF"/>
    <w:rsid w:val="00411A70"/>
    <w:rsid w:val="00413FA9"/>
    <w:rsid w:val="0041422B"/>
    <w:rsid w:val="004163D2"/>
    <w:rsid w:val="004228D7"/>
    <w:rsid w:val="00445B42"/>
    <w:rsid w:val="00464A69"/>
    <w:rsid w:val="00472A7B"/>
    <w:rsid w:val="00474C8E"/>
    <w:rsid w:val="00481A25"/>
    <w:rsid w:val="00483FDA"/>
    <w:rsid w:val="004D3D11"/>
    <w:rsid w:val="004E2C1C"/>
    <w:rsid w:val="004F4212"/>
    <w:rsid w:val="005006A9"/>
    <w:rsid w:val="0051353A"/>
    <w:rsid w:val="005141A1"/>
    <w:rsid w:val="00520D99"/>
    <w:rsid w:val="00521882"/>
    <w:rsid w:val="00523FAB"/>
    <w:rsid w:val="00531D2C"/>
    <w:rsid w:val="005472AE"/>
    <w:rsid w:val="005522C0"/>
    <w:rsid w:val="005738D6"/>
    <w:rsid w:val="00576A82"/>
    <w:rsid w:val="0057734F"/>
    <w:rsid w:val="005810AD"/>
    <w:rsid w:val="00581A68"/>
    <w:rsid w:val="005A62CA"/>
    <w:rsid w:val="005B247A"/>
    <w:rsid w:val="005E54C4"/>
    <w:rsid w:val="005E689B"/>
    <w:rsid w:val="005F0B96"/>
    <w:rsid w:val="00603AEF"/>
    <w:rsid w:val="0060759E"/>
    <w:rsid w:val="00616DC4"/>
    <w:rsid w:val="006202E6"/>
    <w:rsid w:val="006213A9"/>
    <w:rsid w:val="0063285F"/>
    <w:rsid w:val="00636053"/>
    <w:rsid w:val="006408AB"/>
    <w:rsid w:val="00642F93"/>
    <w:rsid w:val="00664A4C"/>
    <w:rsid w:val="00665817"/>
    <w:rsid w:val="0067135A"/>
    <w:rsid w:val="00671C85"/>
    <w:rsid w:val="0067257B"/>
    <w:rsid w:val="00695C2C"/>
    <w:rsid w:val="006A207F"/>
    <w:rsid w:val="006B1E7D"/>
    <w:rsid w:val="006B5159"/>
    <w:rsid w:val="006C66A2"/>
    <w:rsid w:val="006D1077"/>
    <w:rsid w:val="006D35C0"/>
    <w:rsid w:val="006D7632"/>
    <w:rsid w:val="006E2BE7"/>
    <w:rsid w:val="006F3D52"/>
    <w:rsid w:val="006F5E3E"/>
    <w:rsid w:val="007334F0"/>
    <w:rsid w:val="00745613"/>
    <w:rsid w:val="007759D9"/>
    <w:rsid w:val="00776BB2"/>
    <w:rsid w:val="007857A6"/>
    <w:rsid w:val="0079624B"/>
    <w:rsid w:val="00797EF8"/>
    <w:rsid w:val="007A1856"/>
    <w:rsid w:val="007A33C7"/>
    <w:rsid w:val="007A3B0C"/>
    <w:rsid w:val="007B0BAE"/>
    <w:rsid w:val="007B2C13"/>
    <w:rsid w:val="007B54FA"/>
    <w:rsid w:val="007D4E2F"/>
    <w:rsid w:val="007F2EAC"/>
    <w:rsid w:val="0080538F"/>
    <w:rsid w:val="00816B12"/>
    <w:rsid w:val="008345E3"/>
    <w:rsid w:val="00837957"/>
    <w:rsid w:val="00837CA9"/>
    <w:rsid w:val="00843EB1"/>
    <w:rsid w:val="00890123"/>
    <w:rsid w:val="0089181A"/>
    <w:rsid w:val="008964CF"/>
    <w:rsid w:val="008A7F9A"/>
    <w:rsid w:val="008B3787"/>
    <w:rsid w:val="008C0A57"/>
    <w:rsid w:val="008D1733"/>
    <w:rsid w:val="008D489B"/>
    <w:rsid w:val="008E2F5A"/>
    <w:rsid w:val="009063D8"/>
    <w:rsid w:val="0092554A"/>
    <w:rsid w:val="00927ED9"/>
    <w:rsid w:val="0093347C"/>
    <w:rsid w:val="00934B4A"/>
    <w:rsid w:val="009413A9"/>
    <w:rsid w:val="00950485"/>
    <w:rsid w:val="00950562"/>
    <w:rsid w:val="0095620A"/>
    <w:rsid w:val="00956CC5"/>
    <w:rsid w:val="009578C9"/>
    <w:rsid w:val="0096735D"/>
    <w:rsid w:val="00990162"/>
    <w:rsid w:val="00993841"/>
    <w:rsid w:val="0099561B"/>
    <w:rsid w:val="009A6B68"/>
    <w:rsid w:val="009B6BAC"/>
    <w:rsid w:val="009E260A"/>
    <w:rsid w:val="009E7A1D"/>
    <w:rsid w:val="009F0618"/>
    <w:rsid w:val="009F11D6"/>
    <w:rsid w:val="00A05916"/>
    <w:rsid w:val="00A10FB6"/>
    <w:rsid w:val="00A21A0E"/>
    <w:rsid w:val="00A22983"/>
    <w:rsid w:val="00A41FDC"/>
    <w:rsid w:val="00A43E06"/>
    <w:rsid w:val="00A60267"/>
    <w:rsid w:val="00A72CCD"/>
    <w:rsid w:val="00A75B1A"/>
    <w:rsid w:val="00A819C5"/>
    <w:rsid w:val="00A85F09"/>
    <w:rsid w:val="00A9131C"/>
    <w:rsid w:val="00A92BEC"/>
    <w:rsid w:val="00A92EC7"/>
    <w:rsid w:val="00AC4C34"/>
    <w:rsid w:val="00AD3995"/>
    <w:rsid w:val="00AD5F1F"/>
    <w:rsid w:val="00AE0016"/>
    <w:rsid w:val="00AE3682"/>
    <w:rsid w:val="00AF219A"/>
    <w:rsid w:val="00B135BB"/>
    <w:rsid w:val="00B20A47"/>
    <w:rsid w:val="00B25E7E"/>
    <w:rsid w:val="00B44D49"/>
    <w:rsid w:val="00B61228"/>
    <w:rsid w:val="00B62337"/>
    <w:rsid w:val="00B66952"/>
    <w:rsid w:val="00B66C95"/>
    <w:rsid w:val="00B75AB3"/>
    <w:rsid w:val="00B96919"/>
    <w:rsid w:val="00BC2135"/>
    <w:rsid w:val="00BE4F3F"/>
    <w:rsid w:val="00BE73F0"/>
    <w:rsid w:val="00BF66C9"/>
    <w:rsid w:val="00C060FA"/>
    <w:rsid w:val="00C231F2"/>
    <w:rsid w:val="00C30FE6"/>
    <w:rsid w:val="00C34C9C"/>
    <w:rsid w:val="00C35FB7"/>
    <w:rsid w:val="00C3754A"/>
    <w:rsid w:val="00C57801"/>
    <w:rsid w:val="00C72694"/>
    <w:rsid w:val="00C73DF0"/>
    <w:rsid w:val="00C77C55"/>
    <w:rsid w:val="00C80AF3"/>
    <w:rsid w:val="00C82FB9"/>
    <w:rsid w:val="00C90416"/>
    <w:rsid w:val="00CA2186"/>
    <w:rsid w:val="00CB23B5"/>
    <w:rsid w:val="00CB3209"/>
    <w:rsid w:val="00CF7F99"/>
    <w:rsid w:val="00D0066E"/>
    <w:rsid w:val="00D1761C"/>
    <w:rsid w:val="00D5700B"/>
    <w:rsid w:val="00D6398B"/>
    <w:rsid w:val="00D8493C"/>
    <w:rsid w:val="00DA1048"/>
    <w:rsid w:val="00DB1165"/>
    <w:rsid w:val="00DB5588"/>
    <w:rsid w:val="00DB6F35"/>
    <w:rsid w:val="00DD2021"/>
    <w:rsid w:val="00DF1AF3"/>
    <w:rsid w:val="00DF524C"/>
    <w:rsid w:val="00E17207"/>
    <w:rsid w:val="00E3420B"/>
    <w:rsid w:val="00E73543"/>
    <w:rsid w:val="00E75433"/>
    <w:rsid w:val="00E84679"/>
    <w:rsid w:val="00E8658A"/>
    <w:rsid w:val="00E9047B"/>
    <w:rsid w:val="00E9126D"/>
    <w:rsid w:val="00EA4116"/>
    <w:rsid w:val="00EC3419"/>
    <w:rsid w:val="00EC3DDE"/>
    <w:rsid w:val="00EC55ED"/>
    <w:rsid w:val="00EC7E68"/>
    <w:rsid w:val="00EF64FA"/>
    <w:rsid w:val="00F3528F"/>
    <w:rsid w:val="00F3671D"/>
    <w:rsid w:val="00F3770A"/>
    <w:rsid w:val="00F50622"/>
    <w:rsid w:val="00F518A2"/>
    <w:rsid w:val="00F700AE"/>
    <w:rsid w:val="00F714B9"/>
    <w:rsid w:val="00F83A6E"/>
    <w:rsid w:val="00F96C25"/>
    <w:rsid w:val="00FA2893"/>
    <w:rsid w:val="00FB5DCA"/>
    <w:rsid w:val="00FB6A53"/>
    <w:rsid w:val="00FC388B"/>
    <w:rsid w:val="00FD4C35"/>
    <w:rsid w:val="00FD699C"/>
    <w:rsid w:val="00FF2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D60BA1"/>
  <w15:docId w15:val="{7D6AABDD-5BD8-B045-8D0A-1AB0F9D3F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C3DDE"/>
    <w:rPr>
      <w:rFonts w:ascii="Times New Roman" w:eastAsia="Times New Roman" w:hAnsi="Times New Roman" w:cs="Times New Roman"/>
    </w:rPr>
  </w:style>
  <w:style w:type="paragraph" w:styleId="Heading1">
    <w:name w:val="heading 1"/>
    <w:basedOn w:val="Normal"/>
    <w:link w:val="Heading1Char"/>
    <w:uiPriority w:val="9"/>
    <w:qFormat/>
    <w:rsid w:val="005F0B96"/>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40541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0541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0541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0541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995"/>
    <w:pPr>
      <w:ind w:left="720"/>
      <w:contextualSpacing/>
    </w:pPr>
  </w:style>
  <w:style w:type="character" w:styleId="Hyperlink">
    <w:name w:val="Hyperlink"/>
    <w:basedOn w:val="DefaultParagraphFont"/>
    <w:uiPriority w:val="99"/>
    <w:unhideWhenUsed/>
    <w:rsid w:val="00AD3995"/>
    <w:rPr>
      <w:color w:val="0563C1" w:themeColor="hyperlink"/>
      <w:u w:val="single"/>
    </w:rPr>
  </w:style>
  <w:style w:type="character" w:styleId="CommentReference">
    <w:name w:val="annotation reference"/>
    <w:basedOn w:val="DefaultParagraphFont"/>
    <w:uiPriority w:val="99"/>
    <w:semiHidden/>
    <w:unhideWhenUsed/>
    <w:rsid w:val="00AD3995"/>
    <w:rPr>
      <w:sz w:val="16"/>
      <w:szCs w:val="16"/>
    </w:rPr>
  </w:style>
  <w:style w:type="paragraph" w:styleId="CommentText">
    <w:name w:val="annotation text"/>
    <w:basedOn w:val="Normal"/>
    <w:link w:val="CommentTextChar"/>
    <w:uiPriority w:val="99"/>
    <w:unhideWhenUsed/>
    <w:rsid w:val="00AD3995"/>
    <w:rPr>
      <w:sz w:val="20"/>
      <w:szCs w:val="20"/>
    </w:rPr>
  </w:style>
  <w:style w:type="character" w:customStyle="1" w:styleId="CommentTextChar">
    <w:name w:val="Comment Text Char"/>
    <w:basedOn w:val="DefaultParagraphFont"/>
    <w:link w:val="CommentText"/>
    <w:uiPriority w:val="99"/>
    <w:rsid w:val="00AD3995"/>
    <w:rPr>
      <w:sz w:val="20"/>
      <w:szCs w:val="20"/>
    </w:rPr>
  </w:style>
  <w:style w:type="paragraph" w:styleId="NormalWeb">
    <w:name w:val="Normal (Web)"/>
    <w:basedOn w:val="Normal"/>
    <w:uiPriority w:val="99"/>
    <w:unhideWhenUsed/>
    <w:rsid w:val="00AD3995"/>
    <w:pPr>
      <w:spacing w:before="100" w:beforeAutospacing="1" w:after="100" w:afterAutospacing="1"/>
    </w:pPr>
  </w:style>
  <w:style w:type="character" w:customStyle="1" w:styleId="fipmark">
    <w:name w:val="fip_mark"/>
    <w:basedOn w:val="DefaultParagraphFont"/>
    <w:rsid w:val="00AD3995"/>
  </w:style>
  <w:style w:type="character" w:styleId="FollowedHyperlink">
    <w:name w:val="FollowedHyperlink"/>
    <w:basedOn w:val="DefaultParagraphFont"/>
    <w:uiPriority w:val="99"/>
    <w:semiHidden/>
    <w:unhideWhenUsed/>
    <w:rsid w:val="00AD3995"/>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7F2EAC"/>
    <w:rPr>
      <w:b/>
      <w:bCs/>
    </w:rPr>
  </w:style>
  <w:style w:type="character" w:customStyle="1" w:styleId="CommentSubjectChar">
    <w:name w:val="Comment Subject Char"/>
    <w:basedOn w:val="CommentTextChar"/>
    <w:link w:val="CommentSubject"/>
    <w:uiPriority w:val="99"/>
    <w:semiHidden/>
    <w:rsid w:val="007F2EAC"/>
    <w:rPr>
      <w:b/>
      <w:bCs/>
      <w:sz w:val="20"/>
      <w:szCs w:val="20"/>
    </w:rPr>
  </w:style>
  <w:style w:type="character" w:styleId="UnresolvedMention">
    <w:name w:val="Unresolved Mention"/>
    <w:basedOn w:val="DefaultParagraphFont"/>
    <w:uiPriority w:val="99"/>
    <w:rsid w:val="002E2199"/>
    <w:rPr>
      <w:color w:val="605E5C"/>
      <w:shd w:val="clear" w:color="auto" w:fill="E1DFDD"/>
    </w:rPr>
  </w:style>
  <w:style w:type="character" w:customStyle="1" w:styleId="referencesauthors">
    <w:name w:val="references__authors"/>
    <w:basedOn w:val="DefaultParagraphFont"/>
    <w:rsid w:val="004E2C1C"/>
  </w:style>
  <w:style w:type="character" w:customStyle="1" w:styleId="referencesauthorsothers">
    <w:name w:val="references__authors__others"/>
    <w:basedOn w:val="DefaultParagraphFont"/>
    <w:rsid w:val="004E2C1C"/>
  </w:style>
  <w:style w:type="character" w:customStyle="1" w:styleId="referencesarticle-title">
    <w:name w:val="references__article-title"/>
    <w:basedOn w:val="DefaultParagraphFont"/>
    <w:rsid w:val="004E2C1C"/>
  </w:style>
  <w:style w:type="character" w:customStyle="1" w:styleId="referencessource">
    <w:name w:val="references__source"/>
    <w:basedOn w:val="DefaultParagraphFont"/>
    <w:rsid w:val="004E2C1C"/>
  </w:style>
  <w:style w:type="character" w:customStyle="1" w:styleId="referencesyear">
    <w:name w:val="references__year"/>
    <w:basedOn w:val="DefaultParagraphFont"/>
    <w:rsid w:val="004E2C1C"/>
  </w:style>
  <w:style w:type="character" w:styleId="Strong">
    <w:name w:val="Strong"/>
    <w:basedOn w:val="DefaultParagraphFont"/>
    <w:uiPriority w:val="22"/>
    <w:qFormat/>
    <w:rsid w:val="004E2C1C"/>
    <w:rPr>
      <w:b/>
      <w:bCs/>
    </w:rPr>
  </w:style>
  <w:style w:type="character" w:customStyle="1" w:styleId="Heading1Char">
    <w:name w:val="Heading 1 Char"/>
    <w:basedOn w:val="DefaultParagraphFont"/>
    <w:link w:val="Heading1"/>
    <w:uiPriority w:val="9"/>
    <w:rsid w:val="005F0B96"/>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F50622"/>
    <w:rPr>
      <w:i/>
      <w:iCs/>
    </w:rPr>
  </w:style>
  <w:style w:type="paragraph" w:customStyle="1" w:styleId="p">
    <w:name w:val="p"/>
    <w:basedOn w:val="Normal"/>
    <w:rsid w:val="00405419"/>
    <w:pPr>
      <w:spacing w:before="100" w:beforeAutospacing="1" w:after="100" w:afterAutospacing="1"/>
    </w:pPr>
  </w:style>
  <w:style w:type="character" w:customStyle="1" w:styleId="Heading2Char">
    <w:name w:val="Heading 2 Char"/>
    <w:basedOn w:val="DefaultParagraphFont"/>
    <w:link w:val="Heading2"/>
    <w:uiPriority w:val="9"/>
    <w:semiHidden/>
    <w:rsid w:val="004054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0541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40541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05419"/>
    <w:rPr>
      <w:rFonts w:asciiTheme="majorHAnsi" w:eastAsiaTheme="majorEastAsia" w:hAnsiTheme="majorHAnsi" w:cstheme="majorBidi"/>
      <w:color w:val="2F5496" w:themeColor="accent1" w:themeShade="BF"/>
    </w:rPr>
  </w:style>
  <w:style w:type="paragraph" w:styleId="Bibliography">
    <w:name w:val="Bibliography"/>
    <w:basedOn w:val="Normal"/>
    <w:next w:val="Normal"/>
    <w:uiPriority w:val="37"/>
    <w:unhideWhenUsed/>
    <w:rsid w:val="001D5A61"/>
    <w:pPr>
      <w:tabs>
        <w:tab w:val="left" w:pos="380"/>
        <w:tab w:val="left" w:pos="500"/>
      </w:tabs>
      <w:spacing w:after="240"/>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679">
      <w:bodyDiv w:val="1"/>
      <w:marLeft w:val="0"/>
      <w:marRight w:val="0"/>
      <w:marTop w:val="0"/>
      <w:marBottom w:val="0"/>
      <w:divBdr>
        <w:top w:val="none" w:sz="0" w:space="0" w:color="auto"/>
        <w:left w:val="none" w:sz="0" w:space="0" w:color="auto"/>
        <w:bottom w:val="none" w:sz="0" w:space="0" w:color="auto"/>
        <w:right w:val="none" w:sz="0" w:space="0" w:color="auto"/>
      </w:divBdr>
    </w:div>
    <w:div w:id="7489539">
      <w:bodyDiv w:val="1"/>
      <w:marLeft w:val="0"/>
      <w:marRight w:val="0"/>
      <w:marTop w:val="0"/>
      <w:marBottom w:val="0"/>
      <w:divBdr>
        <w:top w:val="none" w:sz="0" w:space="0" w:color="auto"/>
        <w:left w:val="none" w:sz="0" w:space="0" w:color="auto"/>
        <w:bottom w:val="none" w:sz="0" w:space="0" w:color="auto"/>
        <w:right w:val="none" w:sz="0" w:space="0" w:color="auto"/>
      </w:divBdr>
    </w:div>
    <w:div w:id="83579207">
      <w:bodyDiv w:val="1"/>
      <w:marLeft w:val="0"/>
      <w:marRight w:val="0"/>
      <w:marTop w:val="0"/>
      <w:marBottom w:val="0"/>
      <w:divBdr>
        <w:top w:val="none" w:sz="0" w:space="0" w:color="auto"/>
        <w:left w:val="none" w:sz="0" w:space="0" w:color="auto"/>
        <w:bottom w:val="none" w:sz="0" w:space="0" w:color="auto"/>
        <w:right w:val="none" w:sz="0" w:space="0" w:color="auto"/>
      </w:divBdr>
    </w:div>
    <w:div w:id="131680767">
      <w:bodyDiv w:val="1"/>
      <w:marLeft w:val="0"/>
      <w:marRight w:val="0"/>
      <w:marTop w:val="0"/>
      <w:marBottom w:val="0"/>
      <w:divBdr>
        <w:top w:val="none" w:sz="0" w:space="0" w:color="auto"/>
        <w:left w:val="none" w:sz="0" w:space="0" w:color="auto"/>
        <w:bottom w:val="none" w:sz="0" w:space="0" w:color="auto"/>
        <w:right w:val="none" w:sz="0" w:space="0" w:color="auto"/>
      </w:divBdr>
    </w:div>
    <w:div w:id="135491913">
      <w:bodyDiv w:val="1"/>
      <w:marLeft w:val="0"/>
      <w:marRight w:val="0"/>
      <w:marTop w:val="0"/>
      <w:marBottom w:val="0"/>
      <w:divBdr>
        <w:top w:val="none" w:sz="0" w:space="0" w:color="auto"/>
        <w:left w:val="none" w:sz="0" w:space="0" w:color="auto"/>
        <w:bottom w:val="none" w:sz="0" w:space="0" w:color="auto"/>
        <w:right w:val="none" w:sz="0" w:space="0" w:color="auto"/>
      </w:divBdr>
    </w:div>
    <w:div w:id="138114375">
      <w:bodyDiv w:val="1"/>
      <w:marLeft w:val="0"/>
      <w:marRight w:val="0"/>
      <w:marTop w:val="0"/>
      <w:marBottom w:val="0"/>
      <w:divBdr>
        <w:top w:val="none" w:sz="0" w:space="0" w:color="auto"/>
        <w:left w:val="none" w:sz="0" w:space="0" w:color="auto"/>
        <w:bottom w:val="none" w:sz="0" w:space="0" w:color="auto"/>
        <w:right w:val="none" w:sz="0" w:space="0" w:color="auto"/>
      </w:divBdr>
    </w:div>
    <w:div w:id="157044425">
      <w:bodyDiv w:val="1"/>
      <w:marLeft w:val="0"/>
      <w:marRight w:val="0"/>
      <w:marTop w:val="0"/>
      <w:marBottom w:val="0"/>
      <w:divBdr>
        <w:top w:val="none" w:sz="0" w:space="0" w:color="auto"/>
        <w:left w:val="none" w:sz="0" w:space="0" w:color="auto"/>
        <w:bottom w:val="none" w:sz="0" w:space="0" w:color="auto"/>
        <w:right w:val="none" w:sz="0" w:space="0" w:color="auto"/>
      </w:divBdr>
    </w:div>
    <w:div w:id="167981987">
      <w:bodyDiv w:val="1"/>
      <w:marLeft w:val="0"/>
      <w:marRight w:val="0"/>
      <w:marTop w:val="0"/>
      <w:marBottom w:val="0"/>
      <w:divBdr>
        <w:top w:val="none" w:sz="0" w:space="0" w:color="auto"/>
        <w:left w:val="none" w:sz="0" w:space="0" w:color="auto"/>
        <w:bottom w:val="none" w:sz="0" w:space="0" w:color="auto"/>
        <w:right w:val="none" w:sz="0" w:space="0" w:color="auto"/>
      </w:divBdr>
    </w:div>
    <w:div w:id="187303963">
      <w:bodyDiv w:val="1"/>
      <w:marLeft w:val="0"/>
      <w:marRight w:val="0"/>
      <w:marTop w:val="0"/>
      <w:marBottom w:val="0"/>
      <w:divBdr>
        <w:top w:val="none" w:sz="0" w:space="0" w:color="auto"/>
        <w:left w:val="none" w:sz="0" w:space="0" w:color="auto"/>
        <w:bottom w:val="none" w:sz="0" w:space="0" w:color="auto"/>
        <w:right w:val="none" w:sz="0" w:space="0" w:color="auto"/>
      </w:divBdr>
    </w:div>
    <w:div w:id="194657687">
      <w:bodyDiv w:val="1"/>
      <w:marLeft w:val="0"/>
      <w:marRight w:val="0"/>
      <w:marTop w:val="0"/>
      <w:marBottom w:val="0"/>
      <w:divBdr>
        <w:top w:val="none" w:sz="0" w:space="0" w:color="auto"/>
        <w:left w:val="none" w:sz="0" w:space="0" w:color="auto"/>
        <w:bottom w:val="none" w:sz="0" w:space="0" w:color="auto"/>
        <w:right w:val="none" w:sz="0" w:space="0" w:color="auto"/>
      </w:divBdr>
    </w:div>
    <w:div w:id="207039119">
      <w:bodyDiv w:val="1"/>
      <w:marLeft w:val="0"/>
      <w:marRight w:val="0"/>
      <w:marTop w:val="0"/>
      <w:marBottom w:val="0"/>
      <w:divBdr>
        <w:top w:val="none" w:sz="0" w:space="0" w:color="auto"/>
        <w:left w:val="none" w:sz="0" w:space="0" w:color="auto"/>
        <w:bottom w:val="none" w:sz="0" w:space="0" w:color="auto"/>
        <w:right w:val="none" w:sz="0" w:space="0" w:color="auto"/>
      </w:divBdr>
    </w:div>
    <w:div w:id="270169802">
      <w:bodyDiv w:val="1"/>
      <w:marLeft w:val="0"/>
      <w:marRight w:val="0"/>
      <w:marTop w:val="0"/>
      <w:marBottom w:val="0"/>
      <w:divBdr>
        <w:top w:val="none" w:sz="0" w:space="0" w:color="auto"/>
        <w:left w:val="none" w:sz="0" w:space="0" w:color="auto"/>
        <w:bottom w:val="none" w:sz="0" w:space="0" w:color="auto"/>
        <w:right w:val="none" w:sz="0" w:space="0" w:color="auto"/>
      </w:divBdr>
    </w:div>
    <w:div w:id="274337206">
      <w:bodyDiv w:val="1"/>
      <w:marLeft w:val="0"/>
      <w:marRight w:val="0"/>
      <w:marTop w:val="0"/>
      <w:marBottom w:val="0"/>
      <w:divBdr>
        <w:top w:val="none" w:sz="0" w:space="0" w:color="auto"/>
        <w:left w:val="none" w:sz="0" w:space="0" w:color="auto"/>
        <w:bottom w:val="none" w:sz="0" w:space="0" w:color="auto"/>
        <w:right w:val="none" w:sz="0" w:space="0" w:color="auto"/>
      </w:divBdr>
    </w:div>
    <w:div w:id="279145010">
      <w:bodyDiv w:val="1"/>
      <w:marLeft w:val="0"/>
      <w:marRight w:val="0"/>
      <w:marTop w:val="0"/>
      <w:marBottom w:val="0"/>
      <w:divBdr>
        <w:top w:val="none" w:sz="0" w:space="0" w:color="auto"/>
        <w:left w:val="none" w:sz="0" w:space="0" w:color="auto"/>
        <w:bottom w:val="none" w:sz="0" w:space="0" w:color="auto"/>
        <w:right w:val="none" w:sz="0" w:space="0" w:color="auto"/>
      </w:divBdr>
    </w:div>
    <w:div w:id="284314370">
      <w:bodyDiv w:val="1"/>
      <w:marLeft w:val="0"/>
      <w:marRight w:val="0"/>
      <w:marTop w:val="0"/>
      <w:marBottom w:val="0"/>
      <w:divBdr>
        <w:top w:val="none" w:sz="0" w:space="0" w:color="auto"/>
        <w:left w:val="none" w:sz="0" w:space="0" w:color="auto"/>
        <w:bottom w:val="none" w:sz="0" w:space="0" w:color="auto"/>
        <w:right w:val="none" w:sz="0" w:space="0" w:color="auto"/>
      </w:divBdr>
    </w:div>
    <w:div w:id="307710063">
      <w:bodyDiv w:val="1"/>
      <w:marLeft w:val="0"/>
      <w:marRight w:val="0"/>
      <w:marTop w:val="0"/>
      <w:marBottom w:val="0"/>
      <w:divBdr>
        <w:top w:val="none" w:sz="0" w:space="0" w:color="auto"/>
        <w:left w:val="none" w:sz="0" w:space="0" w:color="auto"/>
        <w:bottom w:val="none" w:sz="0" w:space="0" w:color="auto"/>
        <w:right w:val="none" w:sz="0" w:space="0" w:color="auto"/>
      </w:divBdr>
    </w:div>
    <w:div w:id="317006102">
      <w:bodyDiv w:val="1"/>
      <w:marLeft w:val="0"/>
      <w:marRight w:val="0"/>
      <w:marTop w:val="0"/>
      <w:marBottom w:val="0"/>
      <w:divBdr>
        <w:top w:val="none" w:sz="0" w:space="0" w:color="auto"/>
        <w:left w:val="none" w:sz="0" w:space="0" w:color="auto"/>
        <w:bottom w:val="none" w:sz="0" w:space="0" w:color="auto"/>
        <w:right w:val="none" w:sz="0" w:space="0" w:color="auto"/>
      </w:divBdr>
    </w:div>
    <w:div w:id="336345887">
      <w:bodyDiv w:val="1"/>
      <w:marLeft w:val="0"/>
      <w:marRight w:val="0"/>
      <w:marTop w:val="0"/>
      <w:marBottom w:val="0"/>
      <w:divBdr>
        <w:top w:val="none" w:sz="0" w:space="0" w:color="auto"/>
        <w:left w:val="none" w:sz="0" w:space="0" w:color="auto"/>
        <w:bottom w:val="none" w:sz="0" w:space="0" w:color="auto"/>
        <w:right w:val="none" w:sz="0" w:space="0" w:color="auto"/>
      </w:divBdr>
    </w:div>
    <w:div w:id="339746722">
      <w:bodyDiv w:val="1"/>
      <w:marLeft w:val="0"/>
      <w:marRight w:val="0"/>
      <w:marTop w:val="0"/>
      <w:marBottom w:val="0"/>
      <w:divBdr>
        <w:top w:val="none" w:sz="0" w:space="0" w:color="auto"/>
        <w:left w:val="none" w:sz="0" w:space="0" w:color="auto"/>
        <w:bottom w:val="none" w:sz="0" w:space="0" w:color="auto"/>
        <w:right w:val="none" w:sz="0" w:space="0" w:color="auto"/>
      </w:divBdr>
    </w:div>
    <w:div w:id="342556950">
      <w:bodyDiv w:val="1"/>
      <w:marLeft w:val="0"/>
      <w:marRight w:val="0"/>
      <w:marTop w:val="0"/>
      <w:marBottom w:val="0"/>
      <w:divBdr>
        <w:top w:val="none" w:sz="0" w:space="0" w:color="auto"/>
        <w:left w:val="none" w:sz="0" w:space="0" w:color="auto"/>
        <w:bottom w:val="none" w:sz="0" w:space="0" w:color="auto"/>
        <w:right w:val="none" w:sz="0" w:space="0" w:color="auto"/>
      </w:divBdr>
    </w:div>
    <w:div w:id="355618278">
      <w:bodyDiv w:val="1"/>
      <w:marLeft w:val="0"/>
      <w:marRight w:val="0"/>
      <w:marTop w:val="0"/>
      <w:marBottom w:val="0"/>
      <w:divBdr>
        <w:top w:val="none" w:sz="0" w:space="0" w:color="auto"/>
        <w:left w:val="none" w:sz="0" w:space="0" w:color="auto"/>
        <w:bottom w:val="none" w:sz="0" w:space="0" w:color="auto"/>
        <w:right w:val="none" w:sz="0" w:space="0" w:color="auto"/>
      </w:divBdr>
    </w:div>
    <w:div w:id="383067823">
      <w:bodyDiv w:val="1"/>
      <w:marLeft w:val="0"/>
      <w:marRight w:val="0"/>
      <w:marTop w:val="0"/>
      <w:marBottom w:val="0"/>
      <w:divBdr>
        <w:top w:val="none" w:sz="0" w:space="0" w:color="auto"/>
        <w:left w:val="none" w:sz="0" w:space="0" w:color="auto"/>
        <w:bottom w:val="none" w:sz="0" w:space="0" w:color="auto"/>
        <w:right w:val="none" w:sz="0" w:space="0" w:color="auto"/>
      </w:divBdr>
    </w:div>
    <w:div w:id="388726666">
      <w:bodyDiv w:val="1"/>
      <w:marLeft w:val="0"/>
      <w:marRight w:val="0"/>
      <w:marTop w:val="0"/>
      <w:marBottom w:val="0"/>
      <w:divBdr>
        <w:top w:val="none" w:sz="0" w:space="0" w:color="auto"/>
        <w:left w:val="none" w:sz="0" w:space="0" w:color="auto"/>
        <w:bottom w:val="none" w:sz="0" w:space="0" w:color="auto"/>
        <w:right w:val="none" w:sz="0" w:space="0" w:color="auto"/>
      </w:divBdr>
      <w:divsChild>
        <w:div w:id="514999702">
          <w:marLeft w:val="0"/>
          <w:marRight w:val="0"/>
          <w:marTop w:val="0"/>
          <w:marBottom w:val="0"/>
          <w:divBdr>
            <w:top w:val="none" w:sz="0" w:space="0" w:color="auto"/>
            <w:left w:val="none" w:sz="0" w:space="0" w:color="auto"/>
            <w:bottom w:val="none" w:sz="0" w:space="0" w:color="auto"/>
            <w:right w:val="none" w:sz="0" w:space="0" w:color="auto"/>
          </w:divBdr>
          <w:divsChild>
            <w:div w:id="1115369096">
              <w:marLeft w:val="0"/>
              <w:marRight w:val="0"/>
              <w:marTop w:val="0"/>
              <w:marBottom w:val="0"/>
              <w:divBdr>
                <w:top w:val="none" w:sz="0" w:space="0" w:color="auto"/>
                <w:left w:val="none" w:sz="0" w:space="0" w:color="auto"/>
                <w:bottom w:val="none" w:sz="0" w:space="0" w:color="auto"/>
                <w:right w:val="none" w:sz="0" w:space="0" w:color="auto"/>
              </w:divBdr>
              <w:divsChild>
                <w:div w:id="185657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256855">
      <w:bodyDiv w:val="1"/>
      <w:marLeft w:val="0"/>
      <w:marRight w:val="0"/>
      <w:marTop w:val="0"/>
      <w:marBottom w:val="0"/>
      <w:divBdr>
        <w:top w:val="none" w:sz="0" w:space="0" w:color="auto"/>
        <w:left w:val="none" w:sz="0" w:space="0" w:color="auto"/>
        <w:bottom w:val="none" w:sz="0" w:space="0" w:color="auto"/>
        <w:right w:val="none" w:sz="0" w:space="0" w:color="auto"/>
      </w:divBdr>
    </w:div>
    <w:div w:id="429474594">
      <w:bodyDiv w:val="1"/>
      <w:marLeft w:val="0"/>
      <w:marRight w:val="0"/>
      <w:marTop w:val="0"/>
      <w:marBottom w:val="0"/>
      <w:divBdr>
        <w:top w:val="none" w:sz="0" w:space="0" w:color="auto"/>
        <w:left w:val="none" w:sz="0" w:space="0" w:color="auto"/>
        <w:bottom w:val="none" w:sz="0" w:space="0" w:color="auto"/>
        <w:right w:val="none" w:sz="0" w:space="0" w:color="auto"/>
      </w:divBdr>
    </w:div>
    <w:div w:id="430853002">
      <w:bodyDiv w:val="1"/>
      <w:marLeft w:val="0"/>
      <w:marRight w:val="0"/>
      <w:marTop w:val="0"/>
      <w:marBottom w:val="0"/>
      <w:divBdr>
        <w:top w:val="none" w:sz="0" w:space="0" w:color="auto"/>
        <w:left w:val="none" w:sz="0" w:space="0" w:color="auto"/>
        <w:bottom w:val="none" w:sz="0" w:space="0" w:color="auto"/>
        <w:right w:val="none" w:sz="0" w:space="0" w:color="auto"/>
      </w:divBdr>
    </w:div>
    <w:div w:id="437141140">
      <w:bodyDiv w:val="1"/>
      <w:marLeft w:val="0"/>
      <w:marRight w:val="0"/>
      <w:marTop w:val="0"/>
      <w:marBottom w:val="0"/>
      <w:divBdr>
        <w:top w:val="none" w:sz="0" w:space="0" w:color="auto"/>
        <w:left w:val="none" w:sz="0" w:space="0" w:color="auto"/>
        <w:bottom w:val="none" w:sz="0" w:space="0" w:color="auto"/>
        <w:right w:val="none" w:sz="0" w:space="0" w:color="auto"/>
      </w:divBdr>
    </w:div>
    <w:div w:id="508297982">
      <w:bodyDiv w:val="1"/>
      <w:marLeft w:val="0"/>
      <w:marRight w:val="0"/>
      <w:marTop w:val="0"/>
      <w:marBottom w:val="0"/>
      <w:divBdr>
        <w:top w:val="none" w:sz="0" w:space="0" w:color="auto"/>
        <w:left w:val="none" w:sz="0" w:space="0" w:color="auto"/>
        <w:bottom w:val="none" w:sz="0" w:space="0" w:color="auto"/>
        <w:right w:val="none" w:sz="0" w:space="0" w:color="auto"/>
      </w:divBdr>
    </w:div>
    <w:div w:id="509414883">
      <w:bodyDiv w:val="1"/>
      <w:marLeft w:val="0"/>
      <w:marRight w:val="0"/>
      <w:marTop w:val="0"/>
      <w:marBottom w:val="0"/>
      <w:divBdr>
        <w:top w:val="none" w:sz="0" w:space="0" w:color="auto"/>
        <w:left w:val="none" w:sz="0" w:space="0" w:color="auto"/>
        <w:bottom w:val="none" w:sz="0" w:space="0" w:color="auto"/>
        <w:right w:val="none" w:sz="0" w:space="0" w:color="auto"/>
      </w:divBdr>
    </w:div>
    <w:div w:id="533352206">
      <w:bodyDiv w:val="1"/>
      <w:marLeft w:val="0"/>
      <w:marRight w:val="0"/>
      <w:marTop w:val="0"/>
      <w:marBottom w:val="0"/>
      <w:divBdr>
        <w:top w:val="none" w:sz="0" w:space="0" w:color="auto"/>
        <w:left w:val="none" w:sz="0" w:space="0" w:color="auto"/>
        <w:bottom w:val="none" w:sz="0" w:space="0" w:color="auto"/>
        <w:right w:val="none" w:sz="0" w:space="0" w:color="auto"/>
      </w:divBdr>
    </w:div>
    <w:div w:id="546798377">
      <w:bodyDiv w:val="1"/>
      <w:marLeft w:val="0"/>
      <w:marRight w:val="0"/>
      <w:marTop w:val="0"/>
      <w:marBottom w:val="0"/>
      <w:divBdr>
        <w:top w:val="none" w:sz="0" w:space="0" w:color="auto"/>
        <w:left w:val="none" w:sz="0" w:space="0" w:color="auto"/>
        <w:bottom w:val="none" w:sz="0" w:space="0" w:color="auto"/>
        <w:right w:val="none" w:sz="0" w:space="0" w:color="auto"/>
      </w:divBdr>
    </w:div>
    <w:div w:id="622462221">
      <w:bodyDiv w:val="1"/>
      <w:marLeft w:val="0"/>
      <w:marRight w:val="0"/>
      <w:marTop w:val="0"/>
      <w:marBottom w:val="0"/>
      <w:divBdr>
        <w:top w:val="none" w:sz="0" w:space="0" w:color="auto"/>
        <w:left w:val="none" w:sz="0" w:space="0" w:color="auto"/>
        <w:bottom w:val="none" w:sz="0" w:space="0" w:color="auto"/>
        <w:right w:val="none" w:sz="0" w:space="0" w:color="auto"/>
      </w:divBdr>
    </w:div>
    <w:div w:id="698042504">
      <w:bodyDiv w:val="1"/>
      <w:marLeft w:val="0"/>
      <w:marRight w:val="0"/>
      <w:marTop w:val="0"/>
      <w:marBottom w:val="0"/>
      <w:divBdr>
        <w:top w:val="none" w:sz="0" w:space="0" w:color="auto"/>
        <w:left w:val="none" w:sz="0" w:space="0" w:color="auto"/>
        <w:bottom w:val="none" w:sz="0" w:space="0" w:color="auto"/>
        <w:right w:val="none" w:sz="0" w:space="0" w:color="auto"/>
      </w:divBdr>
    </w:div>
    <w:div w:id="744106866">
      <w:bodyDiv w:val="1"/>
      <w:marLeft w:val="0"/>
      <w:marRight w:val="0"/>
      <w:marTop w:val="0"/>
      <w:marBottom w:val="0"/>
      <w:divBdr>
        <w:top w:val="none" w:sz="0" w:space="0" w:color="auto"/>
        <w:left w:val="none" w:sz="0" w:space="0" w:color="auto"/>
        <w:bottom w:val="none" w:sz="0" w:space="0" w:color="auto"/>
        <w:right w:val="none" w:sz="0" w:space="0" w:color="auto"/>
      </w:divBdr>
    </w:div>
    <w:div w:id="764036579">
      <w:bodyDiv w:val="1"/>
      <w:marLeft w:val="0"/>
      <w:marRight w:val="0"/>
      <w:marTop w:val="0"/>
      <w:marBottom w:val="0"/>
      <w:divBdr>
        <w:top w:val="none" w:sz="0" w:space="0" w:color="auto"/>
        <w:left w:val="none" w:sz="0" w:space="0" w:color="auto"/>
        <w:bottom w:val="none" w:sz="0" w:space="0" w:color="auto"/>
        <w:right w:val="none" w:sz="0" w:space="0" w:color="auto"/>
      </w:divBdr>
    </w:div>
    <w:div w:id="767623825">
      <w:bodyDiv w:val="1"/>
      <w:marLeft w:val="0"/>
      <w:marRight w:val="0"/>
      <w:marTop w:val="0"/>
      <w:marBottom w:val="0"/>
      <w:divBdr>
        <w:top w:val="none" w:sz="0" w:space="0" w:color="auto"/>
        <w:left w:val="none" w:sz="0" w:space="0" w:color="auto"/>
        <w:bottom w:val="none" w:sz="0" w:space="0" w:color="auto"/>
        <w:right w:val="none" w:sz="0" w:space="0" w:color="auto"/>
      </w:divBdr>
    </w:div>
    <w:div w:id="795638813">
      <w:bodyDiv w:val="1"/>
      <w:marLeft w:val="0"/>
      <w:marRight w:val="0"/>
      <w:marTop w:val="0"/>
      <w:marBottom w:val="0"/>
      <w:divBdr>
        <w:top w:val="none" w:sz="0" w:space="0" w:color="auto"/>
        <w:left w:val="none" w:sz="0" w:space="0" w:color="auto"/>
        <w:bottom w:val="none" w:sz="0" w:space="0" w:color="auto"/>
        <w:right w:val="none" w:sz="0" w:space="0" w:color="auto"/>
      </w:divBdr>
    </w:div>
    <w:div w:id="835992749">
      <w:bodyDiv w:val="1"/>
      <w:marLeft w:val="0"/>
      <w:marRight w:val="0"/>
      <w:marTop w:val="0"/>
      <w:marBottom w:val="0"/>
      <w:divBdr>
        <w:top w:val="none" w:sz="0" w:space="0" w:color="auto"/>
        <w:left w:val="none" w:sz="0" w:space="0" w:color="auto"/>
        <w:bottom w:val="none" w:sz="0" w:space="0" w:color="auto"/>
        <w:right w:val="none" w:sz="0" w:space="0" w:color="auto"/>
      </w:divBdr>
    </w:div>
    <w:div w:id="861555757">
      <w:bodyDiv w:val="1"/>
      <w:marLeft w:val="0"/>
      <w:marRight w:val="0"/>
      <w:marTop w:val="0"/>
      <w:marBottom w:val="0"/>
      <w:divBdr>
        <w:top w:val="none" w:sz="0" w:space="0" w:color="auto"/>
        <w:left w:val="none" w:sz="0" w:space="0" w:color="auto"/>
        <w:bottom w:val="none" w:sz="0" w:space="0" w:color="auto"/>
        <w:right w:val="none" w:sz="0" w:space="0" w:color="auto"/>
      </w:divBdr>
    </w:div>
    <w:div w:id="862400414">
      <w:bodyDiv w:val="1"/>
      <w:marLeft w:val="0"/>
      <w:marRight w:val="0"/>
      <w:marTop w:val="0"/>
      <w:marBottom w:val="0"/>
      <w:divBdr>
        <w:top w:val="none" w:sz="0" w:space="0" w:color="auto"/>
        <w:left w:val="none" w:sz="0" w:space="0" w:color="auto"/>
        <w:bottom w:val="none" w:sz="0" w:space="0" w:color="auto"/>
        <w:right w:val="none" w:sz="0" w:space="0" w:color="auto"/>
      </w:divBdr>
      <w:divsChild>
        <w:div w:id="1091000841">
          <w:marLeft w:val="0"/>
          <w:marRight w:val="0"/>
          <w:marTop w:val="0"/>
          <w:marBottom w:val="0"/>
          <w:divBdr>
            <w:top w:val="none" w:sz="0" w:space="0" w:color="auto"/>
            <w:left w:val="none" w:sz="0" w:space="0" w:color="auto"/>
            <w:bottom w:val="none" w:sz="0" w:space="0" w:color="auto"/>
            <w:right w:val="none" w:sz="0" w:space="0" w:color="auto"/>
          </w:divBdr>
          <w:divsChild>
            <w:div w:id="490408005">
              <w:marLeft w:val="0"/>
              <w:marRight w:val="0"/>
              <w:marTop w:val="0"/>
              <w:marBottom w:val="0"/>
              <w:divBdr>
                <w:top w:val="none" w:sz="0" w:space="0" w:color="auto"/>
                <w:left w:val="none" w:sz="0" w:space="0" w:color="auto"/>
                <w:bottom w:val="none" w:sz="0" w:space="0" w:color="auto"/>
                <w:right w:val="none" w:sz="0" w:space="0" w:color="auto"/>
              </w:divBdr>
              <w:divsChild>
                <w:div w:id="13519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85736">
      <w:bodyDiv w:val="1"/>
      <w:marLeft w:val="0"/>
      <w:marRight w:val="0"/>
      <w:marTop w:val="0"/>
      <w:marBottom w:val="0"/>
      <w:divBdr>
        <w:top w:val="none" w:sz="0" w:space="0" w:color="auto"/>
        <w:left w:val="none" w:sz="0" w:space="0" w:color="auto"/>
        <w:bottom w:val="none" w:sz="0" w:space="0" w:color="auto"/>
        <w:right w:val="none" w:sz="0" w:space="0" w:color="auto"/>
      </w:divBdr>
    </w:div>
    <w:div w:id="874078302">
      <w:bodyDiv w:val="1"/>
      <w:marLeft w:val="0"/>
      <w:marRight w:val="0"/>
      <w:marTop w:val="0"/>
      <w:marBottom w:val="0"/>
      <w:divBdr>
        <w:top w:val="none" w:sz="0" w:space="0" w:color="auto"/>
        <w:left w:val="none" w:sz="0" w:space="0" w:color="auto"/>
        <w:bottom w:val="none" w:sz="0" w:space="0" w:color="auto"/>
        <w:right w:val="none" w:sz="0" w:space="0" w:color="auto"/>
      </w:divBdr>
      <w:divsChild>
        <w:div w:id="190533405">
          <w:marLeft w:val="360"/>
          <w:marRight w:val="0"/>
          <w:marTop w:val="200"/>
          <w:marBottom w:val="0"/>
          <w:divBdr>
            <w:top w:val="none" w:sz="0" w:space="0" w:color="auto"/>
            <w:left w:val="none" w:sz="0" w:space="0" w:color="auto"/>
            <w:bottom w:val="none" w:sz="0" w:space="0" w:color="auto"/>
            <w:right w:val="none" w:sz="0" w:space="0" w:color="auto"/>
          </w:divBdr>
        </w:div>
        <w:div w:id="1115371939">
          <w:marLeft w:val="360"/>
          <w:marRight w:val="0"/>
          <w:marTop w:val="200"/>
          <w:marBottom w:val="0"/>
          <w:divBdr>
            <w:top w:val="none" w:sz="0" w:space="0" w:color="auto"/>
            <w:left w:val="none" w:sz="0" w:space="0" w:color="auto"/>
            <w:bottom w:val="none" w:sz="0" w:space="0" w:color="auto"/>
            <w:right w:val="none" w:sz="0" w:space="0" w:color="auto"/>
          </w:divBdr>
        </w:div>
        <w:div w:id="2005666967">
          <w:marLeft w:val="360"/>
          <w:marRight w:val="0"/>
          <w:marTop w:val="200"/>
          <w:marBottom w:val="0"/>
          <w:divBdr>
            <w:top w:val="none" w:sz="0" w:space="0" w:color="auto"/>
            <w:left w:val="none" w:sz="0" w:space="0" w:color="auto"/>
            <w:bottom w:val="none" w:sz="0" w:space="0" w:color="auto"/>
            <w:right w:val="none" w:sz="0" w:space="0" w:color="auto"/>
          </w:divBdr>
        </w:div>
      </w:divsChild>
    </w:div>
    <w:div w:id="885337901">
      <w:bodyDiv w:val="1"/>
      <w:marLeft w:val="0"/>
      <w:marRight w:val="0"/>
      <w:marTop w:val="0"/>
      <w:marBottom w:val="0"/>
      <w:divBdr>
        <w:top w:val="none" w:sz="0" w:space="0" w:color="auto"/>
        <w:left w:val="none" w:sz="0" w:space="0" w:color="auto"/>
        <w:bottom w:val="none" w:sz="0" w:space="0" w:color="auto"/>
        <w:right w:val="none" w:sz="0" w:space="0" w:color="auto"/>
      </w:divBdr>
    </w:div>
    <w:div w:id="915555097">
      <w:bodyDiv w:val="1"/>
      <w:marLeft w:val="0"/>
      <w:marRight w:val="0"/>
      <w:marTop w:val="0"/>
      <w:marBottom w:val="0"/>
      <w:divBdr>
        <w:top w:val="none" w:sz="0" w:space="0" w:color="auto"/>
        <w:left w:val="none" w:sz="0" w:space="0" w:color="auto"/>
        <w:bottom w:val="none" w:sz="0" w:space="0" w:color="auto"/>
        <w:right w:val="none" w:sz="0" w:space="0" w:color="auto"/>
      </w:divBdr>
      <w:divsChild>
        <w:div w:id="337853895">
          <w:marLeft w:val="0"/>
          <w:marRight w:val="0"/>
          <w:marTop w:val="0"/>
          <w:marBottom w:val="0"/>
          <w:divBdr>
            <w:top w:val="none" w:sz="0" w:space="0" w:color="auto"/>
            <w:left w:val="none" w:sz="0" w:space="0" w:color="auto"/>
            <w:bottom w:val="none" w:sz="0" w:space="0" w:color="auto"/>
            <w:right w:val="none" w:sz="0" w:space="0" w:color="auto"/>
          </w:divBdr>
          <w:divsChild>
            <w:div w:id="324164134">
              <w:marLeft w:val="0"/>
              <w:marRight w:val="0"/>
              <w:marTop w:val="0"/>
              <w:marBottom w:val="0"/>
              <w:divBdr>
                <w:top w:val="none" w:sz="0" w:space="0" w:color="auto"/>
                <w:left w:val="none" w:sz="0" w:space="0" w:color="auto"/>
                <w:bottom w:val="none" w:sz="0" w:space="0" w:color="auto"/>
                <w:right w:val="none" w:sz="0" w:space="0" w:color="auto"/>
              </w:divBdr>
              <w:divsChild>
                <w:div w:id="866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81292">
          <w:marLeft w:val="0"/>
          <w:marRight w:val="0"/>
          <w:marTop w:val="0"/>
          <w:marBottom w:val="0"/>
          <w:divBdr>
            <w:top w:val="none" w:sz="0" w:space="0" w:color="auto"/>
            <w:left w:val="none" w:sz="0" w:space="0" w:color="auto"/>
            <w:bottom w:val="none" w:sz="0" w:space="0" w:color="auto"/>
            <w:right w:val="none" w:sz="0" w:space="0" w:color="auto"/>
          </w:divBdr>
          <w:divsChild>
            <w:div w:id="129593291">
              <w:marLeft w:val="0"/>
              <w:marRight w:val="0"/>
              <w:marTop w:val="0"/>
              <w:marBottom w:val="0"/>
              <w:divBdr>
                <w:top w:val="none" w:sz="0" w:space="0" w:color="auto"/>
                <w:left w:val="none" w:sz="0" w:space="0" w:color="auto"/>
                <w:bottom w:val="none" w:sz="0" w:space="0" w:color="auto"/>
                <w:right w:val="none" w:sz="0" w:space="0" w:color="auto"/>
              </w:divBdr>
              <w:divsChild>
                <w:div w:id="102466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9464">
      <w:bodyDiv w:val="1"/>
      <w:marLeft w:val="0"/>
      <w:marRight w:val="0"/>
      <w:marTop w:val="0"/>
      <w:marBottom w:val="0"/>
      <w:divBdr>
        <w:top w:val="none" w:sz="0" w:space="0" w:color="auto"/>
        <w:left w:val="none" w:sz="0" w:space="0" w:color="auto"/>
        <w:bottom w:val="none" w:sz="0" w:space="0" w:color="auto"/>
        <w:right w:val="none" w:sz="0" w:space="0" w:color="auto"/>
      </w:divBdr>
    </w:div>
    <w:div w:id="955913119">
      <w:bodyDiv w:val="1"/>
      <w:marLeft w:val="0"/>
      <w:marRight w:val="0"/>
      <w:marTop w:val="0"/>
      <w:marBottom w:val="0"/>
      <w:divBdr>
        <w:top w:val="none" w:sz="0" w:space="0" w:color="auto"/>
        <w:left w:val="none" w:sz="0" w:space="0" w:color="auto"/>
        <w:bottom w:val="none" w:sz="0" w:space="0" w:color="auto"/>
        <w:right w:val="none" w:sz="0" w:space="0" w:color="auto"/>
      </w:divBdr>
    </w:div>
    <w:div w:id="964896996">
      <w:bodyDiv w:val="1"/>
      <w:marLeft w:val="0"/>
      <w:marRight w:val="0"/>
      <w:marTop w:val="0"/>
      <w:marBottom w:val="0"/>
      <w:divBdr>
        <w:top w:val="none" w:sz="0" w:space="0" w:color="auto"/>
        <w:left w:val="none" w:sz="0" w:space="0" w:color="auto"/>
        <w:bottom w:val="none" w:sz="0" w:space="0" w:color="auto"/>
        <w:right w:val="none" w:sz="0" w:space="0" w:color="auto"/>
      </w:divBdr>
    </w:div>
    <w:div w:id="978337954">
      <w:bodyDiv w:val="1"/>
      <w:marLeft w:val="0"/>
      <w:marRight w:val="0"/>
      <w:marTop w:val="0"/>
      <w:marBottom w:val="0"/>
      <w:divBdr>
        <w:top w:val="none" w:sz="0" w:space="0" w:color="auto"/>
        <w:left w:val="none" w:sz="0" w:space="0" w:color="auto"/>
        <w:bottom w:val="none" w:sz="0" w:space="0" w:color="auto"/>
        <w:right w:val="none" w:sz="0" w:space="0" w:color="auto"/>
      </w:divBdr>
    </w:div>
    <w:div w:id="1036002501">
      <w:bodyDiv w:val="1"/>
      <w:marLeft w:val="0"/>
      <w:marRight w:val="0"/>
      <w:marTop w:val="0"/>
      <w:marBottom w:val="0"/>
      <w:divBdr>
        <w:top w:val="none" w:sz="0" w:space="0" w:color="auto"/>
        <w:left w:val="none" w:sz="0" w:space="0" w:color="auto"/>
        <w:bottom w:val="none" w:sz="0" w:space="0" w:color="auto"/>
        <w:right w:val="none" w:sz="0" w:space="0" w:color="auto"/>
      </w:divBdr>
    </w:div>
    <w:div w:id="1080440772">
      <w:bodyDiv w:val="1"/>
      <w:marLeft w:val="0"/>
      <w:marRight w:val="0"/>
      <w:marTop w:val="0"/>
      <w:marBottom w:val="0"/>
      <w:divBdr>
        <w:top w:val="none" w:sz="0" w:space="0" w:color="auto"/>
        <w:left w:val="none" w:sz="0" w:space="0" w:color="auto"/>
        <w:bottom w:val="none" w:sz="0" w:space="0" w:color="auto"/>
        <w:right w:val="none" w:sz="0" w:space="0" w:color="auto"/>
      </w:divBdr>
    </w:div>
    <w:div w:id="1127310042">
      <w:bodyDiv w:val="1"/>
      <w:marLeft w:val="0"/>
      <w:marRight w:val="0"/>
      <w:marTop w:val="0"/>
      <w:marBottom w:val="0"/>
      <w:divBdr>
        <w:top w:val="none" w:sz="0" w:space="0" w:color="auto"/>
        <w:left w:val="none" w:sz="0" w:space="0" w:color="auto"/>
        <w:bottom w:val="none" w:sz="0" w:space="0" w:color="auto"/>
        <w:right w:val="none" w:sz="0" w:space="0" w:color="auto"/>
      </w:divBdr>
    </w:div>
    <w:div w:id="1192840268">
      <w:bodyDiv w:val="1"/>
      <w:marLeft w:val="0"/>
      <w:marRight w:val="0"/>
      <w:marTop w:val="0"/>
      <w:marBottom w:val="0"/>
      <w:divBdr>
        <w:top w:val="none" w:sz="0" w:space="0" w:color="auto"/>
        <w:left w:val="none" w:sz="0" w:space="0" w:color="auto"/>
        <w:bottom w:val="none" w:sz="0" w:space="0" w:color="auto"/>
        <w:right w:val="none" w:sz="0" w:space="0" w:color="auto"/>
      </w:divBdr>
    </w:div>
    <w:div w:id="1218392065">
      <w:bodyDiv w:val="1"/>
      <w:marLeft w:val="0"/>
      <w:marRight w:val="0"/>
      <w:marTop w:val="0"/>
      <w:marBottom w:val="0"/>
      <w:divBdr>
        <w:top w:val="none" w:sz="0" w:space="0" w:color="auto"/>
        <w:left w:val="none" w:sz="0" w:space="0" w:color="auto"/>
        <w:bottom w:val="none" w:sz="0" w:space="0" w:color="auto"/>
        <w:right w:val="none" w:sz="0" w:space="0" w:color="auto"/>
      </w:divBdr>
    </w:div>
    <w:div w:id="1308978139">
      <w:bodyDiv w:val="1"/>
      <w:marLeft w:val="0"/>
      <w:marRight w:val="0"/>
      <w:marTop w:val="0"/>
      <w:marBottom w:val="0"/>
      <w:divBdr>
        <w:top w:val="none" w:sz="0" w:space="0" w:color="auto"/>
        <w:left w:val="none" w:sz="0" w:space="0" w:color="auto"/>
        <w:bottom w:val="none" w:sz="0" w:space="0" w:color="auto"/>
        <w:right w:val="none" w:sz="0" w:space="0" w:color="auto"/>
      </w:divBdr>
    </w:div>
    <w:div w:id="1324237584">
      <w:bodyDiv w:val="1"/>
      <w:marLeft w:val="0"/>
      <w:marRight w:val="0"/>
      <w:marTop w:val="0"/>
      <w:marBottom w:val="0"/>
      <w:divBdr>
        <w:top w:val="none" w:sz="0" w:space="0" w:color="auto"/>
        <w:left w:val="none" w:sz="0" w:space="0" w:color="auto"/>
        <w:bottom w:val="none" w:sz="0" w:space="0" w:color="auto"/>
        <w:right w:val="none" w:sz="0" w:space="0" w:color="auto"/>
      </w:divBdr>
    </w:div>
    <w:div w:id="1324429768">
      <w:bodyDiv w:val="1"/>
      <w:marLeft w:val="0"/>
      <w:marRight w:val="0"/>
      <w:marTop w:val="0"/>
      <w:marBottom w:val="0"/>
      <w:divBdr>
        <w:top w:val="none" w:sz="0" w:space="0" w:color="auto"/>
        <w:left w:val="none" w:sz="0" w:space="0" w:color="auto"/>
        <w:bottom w:val="none" w:sz="0" w:space="0" w:color="auto"/>
        <w:right w:val="none" w:sz="0" w:space="0" w:color="auto"/>
      </w:divBdr>
    </w:div>
    <w:div w:id="1358196586">
      <w:bodyDiv w:val="1"/>
      <w:marLeft w:val="0"/>
      <w:marRight w:val="0"/>
      <w:marTop w:val="0"/>
      <w:marBottom w:val="0"/>
      <w:divBdr>
        <w:top w:val="none" w:sz="0" w:space="0" w:color="auto"/>
        <w:left w:val="none" w:sz="0" w:space="0" w:color="auto"/>
        <w:bottom w:val="none" w:sz="0" w:space="0" w:color="auto"/>
        <w:right w:val="none" w:sz="0" w:space="0" w:color="auto"/>
      </w:divBdr>
    </w:div>
    <w:div w:id="1391031262">
      <w:bodyDiv w:val="1"/>
      <w:marLeft w:val="0"/>
      <w:marRight w:val="0"/>
      <w:marTop w:val="0"/>
      <w:marBottom w:val="0"/>
      <w:divBdr>
        <w:top w:val="none" w:sz="0" w:space="0" w:color="auto"/>
        <w:left w:val="none" w:sz="0" w:space="0" w:color="auto"/>
        <w:bottom w:val="none" w:sz="0" w:space="0" w:color="auto"/>
        <w:right w:val="none" w:sz="0" w:space="0" w:color="auto"/>
      </w:divBdr>
    </w:div>
    <w:div w:id="1405563742">
      <w:bodyDiv w:val="1"/>
      <w:marLeft w:val="0"/>
      <w:marRight w:val="0"/>
      <w:marTop w:val="0"/>
      <w:marBottom w:val="0"/>
      <w:divBdr>
        <w:top w:val="none" w:sz="0" w:space="0" w:color="auto"/>
        <w:left w:val="none" w:sz="0" w:space="0" w:color="auto"/>
        <w:bottom w:val="none" w:sz="0" w:space="0" w:color="auto"/>
        <w:right w:val="none" w:sz="0" w:space="0" w:color="auto"/>
      </w:divBdr>
    </w:div>
    <w:div w:id="1412853945">
      <w:bodyDiv w:val="1"/>
      <w:marLeft w:val="0"/>
      <w:marRight w:val="0"/>
      <w:marTop w:val="0"/>
      <w:marBottom w:val="0"/>
      <w:divBdr>
        <w:top w:val="none" w:sz="0" w:space="0" w:color="auto"/>
        <w:left w:val="none" w:sz="0" w:space="0" w:color="auto"/>
        <w:bottom w:val="none" w:sz="0" w:space="0" w:color="auto"/>
        <w:right w:val="none" w:sz="0" w:space="0" w:color="auto"/>
      </w:divBdr>
    </w:div>
    <w:div w:id="1439982948">
      <w:bodyDiv w:val="1"/>
      <w:marLeft w:val="0"/>
      <w:marRight w:val="0"/>
      <w:marTop w:val="0"/>
      <w:marBottom w:val="0"/>
      <w:divBdr>
        <w:top w:val="none" w:sz="0" w:space="0" w:color="auto"/>
        <w:left w:val="none" w:sz="0" w:space="0" w:color="auto"/>
        <w:bottom w:val="none" w:sz="0" w:space="0" w:color="auto"/>
        <w:right w:val="none" w:sz="0" w:space="0" w:color="auto"/>
      </w:divBdr>
    </w:div>
    <w:div w:id="1441294471">
      <w:bodyDiv w:val="1"/>
      <w:marLeft w:val="0"/>
      <w:marRight w:val="0"/>
      <w:marTop w:val="0"/>
      <w:marBottom w:val="0"/>
      <w:divBdr>
        <w:top w:val="none" w:sz="0" w:space="0" w:color="auto"/>
        <w:left w:val="none" w:sz="0" w:space="0" w:color="auto"/>
        <w:bottom w:val="none" w:sz="0" w:space="0" w:color="auto"/>
        <w:right w:val="none" w:sz="0" w:space="0" w:color="auto"/>
      </w:divBdr>
    </w:div>
    <w:div w:id="1448696128">
      <w:bodyDiv w:val="1"/>
      <w:marLeft w:val="0"/>
      <w:marRight w:val="0"/>
      <w:marTop w:val="0"/>
      <w:marBottom w:val="0"/>
      <w:divBdr>
        <w:top w:val="none" w:sz="0" w:space="0" w:color="auto"/>
        <w:left w:val="none" w:sz="0" w:space="0" w:color="auto"/>
        <w:bottom w:val="none" w:sz="0" w:space="0" w:color="auto"/>
        <w:right w:val="none" w:sz="0" w:space="0" w:color="auto"/>
      </w:divBdr>
    </w:div>
    <w:div w:id="1453162247">
      <w:bodyDiv w:val="1"/>
      <w:marLeft w:val="0"/>
      <w:marRight w:val="0"/>
      <w:marTop w:val="0"/>
      <w:marBottom w:val="0"/>
      <w:divBdr>
        <w:top w:val="none" w:sz="0" w:space="0" w:color="auto"/>
        <w:left w:val="none" w:sz="0" w:space="0" w:color="auto"/>
        <w:bottom w:val="none" w:sz="0" w:space="0" w:color="auto"/>
        <w:right w:val="none" w:sz="0" w:space="0" w:color="auto"/>
      </w:divBdr>
    </w:div>
    <w:div w:id="1458722502">
      <w:bodyDiv w:val="1"/>
      <w:marLeft w:val="0"/>
      <w:marRight w:val="0"/>
      <w:marTop w:val="0"/>
      <w:marBottom w:val="0"/>
      <w:divBdr>
        <w:top w:val="none" w:sz="0" w:space="0" w:color="auto"/>
        <w:left w:val="none" w:sz="0" w:space="0" w:color="auto"/>
        <w:bottom w:val="none" w:sz="0" w:space="0" w:color="auto"/>
        <w:right w:val="none" w:sz="0" w:space="0" w:color="auto"/>
      </w:divBdr>
    </w:div>
    <w:div w:id="1526670025">
      <w:bodyDiv w:val="1"/>
      <w:marLeft w:val="0"/>
      <w:marRight w:val="0"/>
      <w:marTop w:val="0"/>
      <w:marBottom w:val="0"/>
      <w:divBdr>
        <w:top w:val="none" w:sz="0" w:space="0" w:color="auto"/>
        <w:left w:val="none" w:sz="0" w:space="0" w:color="auto"/>
        <w:bottom w:val="none" w:sz="0" w:space="0" w:color="auto"/>
        <w:right w:val="none" w:sz="0" w:space="0" w:color="auto"/>
      </w:divBdr>
    </w:div>
    <w:div w:id="1560626315">
      <w:bodyDiv w:val="1"/>
      <w:marLeft w:val="0"/>
      <w:marRight w:val="0"/>
      <w:marTop w:val="0"/>
      <w:marBottom w:val="0"/>
      <w:divBdr>
        <w:top w:val="none" w:sz="0" w:space="0" w:color="auto"/>
        <w:left w:val="none" w:sz="0" w:space="0" w:color="auto"/>
        <w:bottom w:val="none" w:sz="0" w:space="0" w:color="auto"/>
        <w:right w:val="none" w:sz="0" w:space="0" w:color="auto"/>
      </w:divBdr>
    </w:div>
    <w:div w:id="1568299463">
      <w:bodyDiv w:val="1"/>
      <w:marLeft w:val="0"/>
      <w:marRight w:val="0"/>
      <w:marTop w:val="0"/>
      <w:marBottom w:val="0"/>
      <w:divBdr>
        <w:top w:val="none" w:sz="0" w:space="0" w:color="auto"/>
        <w:left w:val="none" w:sz="0" w:space="0" w:color="auto"/>
        <w:bottom w:val="none" w:sz="0" w:space="0" w:color="auto"/>
        <w:right w:val="none" w:sz="0" w:space="0" w:color="auto"/>
      </w:divBdr>
      <w:divsChild>
        <w:div w:id="360134452">
          <w:marLeft w:val="0"/>
          <w:marRight w:val="0"/>
          <w:marTop w:val="0"/>
          <w:marBottom w:val="0"/>
          <w:divBdr>
            <w:top w:val="none" w:sz="0" w:space="0" w:color="auto"/>
            <w:left w:val="none" w:sz="0" w:space="0" w:color="auto"/>
            <w:bottom w:val="none" w:sz="0" w:space="0" w:color="auto"/>
            <w:right w:val="none" w:sz="0" w:space="0" w:color="auto"/>
          </w:divBdr>
          <w:divsChild>
            <w:div w:id="681861085">
              <w:marLeft w:val="0"/>
              <w:marRight w:val="0"/>
              <w:marTop w:val="0"/>
              <w:marBottom w:val="0"/>
              <w:divBdr>
                <w:top w:val="none" w:sz="0" w:space="0" w:color="auto"/>
                <w:left w:val="none" w:sz="0" w:space="0" w:color="auto"/>
                <w:bottom w:val="none" w:sz="0" w:space="0" w:color="auto"/>
                <w:right w:val="none" w:sz="0" w:space="0" w:color="auto"/>
              </w:divBdr>
            </w:div>
            <w:div w:id="944456503">
              <w:marLeft w:val="0"/>
              <w:marRight w:val="0"/>
              <w:marTop w:val="0"/>
              <w:marBottom w:val="0"/>
              <w:divBdr>
                <w:top w:val="none" w:sz="0" w:space="0" w:color="auto"/>
                <w:left w:val="none" w:sz="0" w:space="0" w:color="auto"/>
                <w:bottom w:val="none" w:sz="0" w:space="0" w:color="auto"/>
                <w:right w:val="none" w:sz="0" w:space="0" w:color="auto"/>
              </w:divBdr>
            </w:div>
            <w:div w:id="1661812175">
              <w:marLeft w:val="0"/>
              <w:marRight w:val="0"/>
              <w:marTop w:val="0"/>
              <w:marBottom w:val="0"/>
              <w:divBdr>
                <w:top w:val="none" w:sz="0" w:space="0" w:color="auto"/>
                <w:left w:val="none" w:sz="0" w:space="0" w:color="auto"/>
                <w:bottom w:val="none" w:sz="0" w:space="0" w:color="auto"/>
                <w:right w:val="none" w:sz="0" w:space="0" w:color="auto"/>
              </w:divBdr>
            </w:div>
            <w:div w:id="1771966344">
              <w:marLeft w:val="0"/>
              <w:marRight w:val="0"/>
              <w:marTop w:val="0"/>
              <w:marBottom w:val="0"/>
              <w:divBdr>
                <w:top w:val="none" w:sz="0" w:space="0" w:color="auto"/>
                <w:left w:val="none" w:sz="0" w:space="0" w:color="auto"/>
                <w:bottom w:val="none" w:sz="0" w:space="0" w:color="auto"/>
                <w:right w:val="none" w:sz="0" w:space="0" w:color="auto"/>
              </w:divBdr>
            </w:div>
            <w:div w:id="2072998280">
              <w:marLeft w:val="0"/>
              <w:marRight w:val="0"/>
              <w:marTop w:val="0"/>
              <w:marBottom w:val="0"/>
              <w:divBdr>
                <w:top w:val="none" w:sz="0" w:space="0" w:color="auto"/>
                <w:left w:val="none" w:sz="0" w:space="0" w:color="auto"/>
                <w:bottom w:val="none" w:sz="0" w:space="0" w:color="auto"/>
                <w:right w:val="none" w:sz="0" w:space="0" w:color="auto"/>
              </w:divBdr>
              <w:divsChild>
                <w:div w:id="41249305">
                  <w:marLeft w:val="0"/>
                  <w:marRight w:val="0"/>
                  <w:marTop w:val="0"/>
                  <w:marBottom w:val="0"/>
                  <w:divBdr>
                    <w:top w:val="none" w:sz="0" w:space="0" w:color="auto"/>
                    <w:left w:val="none" w:sz="0" w:space="0" w:color="auto"/>
                    <w:bottom w:val="none" w:sz="0" w:space="0" w:color="auto"/>
                    <w:right w:val="none" w:sz="0" w:space="0" w:color="auto"/>
                  </w:divBdr>
                </w:div>
                <w:div w:id="146172645">
                  <w:marLeft w:val="0"/>
                  <w:marRight w:val="0"/>
                  <w:marTop w:val="0"/>
                  <w:marBottom w:val="0"/>
                  <w:divBdr>
                    <w:top w:val="none" w:sz="0" w:space="0" w:color="auto"/>
                    <w:left w:val="none" w:sz="0" w:space="0" w:color="auto"/>
                    <w:bottom w:val="none" w:sz="0" w:space="0" w:color="auto"/>
                    <w:right w:val="none" w:sz="0" w:space="0" w:color="auto"/>
                  </w:divBdr>
                </w:div>
                <w:div w:id="592784617">
                  <w:marLeft w:val="0"/>
                  <w:marRight w:val="0"/>
                  <w:marTop w:val="0"/>
                  <w:marBottom w:val="0"/>
                  <w:divBdr>
                    <w:top w:val="none" w:sz="0" w:space="0" w:color="auto"/>
                    <w:left w:val="none" w:sz="0" w:space="0" w:color="auto"/>
                    <w:bottom w:val="none" w:sz="0" w:space="0" w:color="auto"/>
                    <w:right w:val="none" w:sz="0" w:space="0" w:color="auto"/>
                  </w:divBdr>
                  <w:divsChild>
                    <w:div w:id="1306156083">
                      <w:blockQuote w:val="1"/>
                      <w:marLeft w:val="240"/>
                      <w:marRight w:val="240"/>
                      <w:marTop w:val="210"/>
                      <w:marBottom w:val="210"/>
                      <w:divBdr>
                        <w:top w:val="none" w:sz="0" w:space="0" w:color="auto"/>
                        <w:left w:val="none" w:sz="0" w:space="0" w:color="auto"/>
                        <w:bottom w:val="none" w:sz="0" w:space="0" w:color="auto"/>
                        <w:right w:val="none" w:sz="0" w:space="0" w:color="auto"/>
                      </w:divBdr>
                    </w:div>
                  </w:divsChild>
                </w:div>
                <w:div w:id="1854417735">
                  <w:marLeft w:val="0"/>
                  <w:marRight w:val="0"/>
                  <w:marTop w:val="0"/>
                  <w:marBottom w:val="0"/>
                  <w:divBdr>
                    <w:top w:val="none" w:sz="0" w:space="0" w:color="auto"/>
                    <w:left w:val="none" w:sz="0" w:space="0" w:color="auto"/>
                    <w:bottom w:val="none" w:sz="0" w:space="0" w:color="auto"/>
                    <w:right w:val="none" w:sz="0" w:space="0" w:color="auto"/>
                  </w:divBdr>
                </w:div>
                <w:div w:id="1949190539">
                  <w:marLeft w:val="0"/>
                  <w:marRight w:val="0"/>
                  <w:marTop w:val="0"/>
                  <w:marBottom w:val="0"/>
                  <w:divBdr>
                    <w:top w:val="none" w:sz="0" w:space="0" w:color="auto"/>
                    <w:left w:val="none" w:sz="0" w:space="0" w:color="auto"/>
                    <w:bottom w:val="none" w:sz="0" w:space="0" w:color="auto"/>
                    <w:right w:val="none" w:sz="0" w:space="0" w:color="auto"/>
                  </w:divBdr>
                </w:div>
                <w:div w:id="2013409237">
                  <w:marLeft w:val="0"/>
                  <w:marRight w:val="0"/>
                  <w:marTop w:val="0"/>
                  <w:marBottom w:val="0"/>
                  <w:divBdr>
                    <w:top w:val="none" w:sz="0" w:space="0" w:color="auto"/>
                    <w:left w:val="none" w:sz="0" w:space="0" w:color="auto"/>
                    <w:bottom w:val="none" w:sz="0" w:space="0" w:color="auto"/>
                    <w:right w:val="none" w:sz="0" w:space="0" w:color="auto"/>
                  </w:divBdr>
                  <w:divsChild>
                    <w:div w:id="833300673">
                      <w:marLeft w:val="0"/>
                      <w:marRight w:val="0"/>
                      <w:marTop w:val="0"/>
                      <w:marBottom w:val="0"/>
                      <w:divBdr>
                        <w:top w:val="none" w:sz="0" w:space="0" w:color="auto"/>
                        <w:left w:val="none" w:sz="0" w:space="0" w:color="auto"/>
                        <w:bottom w:val="none" w:sz="0" w:space="0" w:color="auto"/>
                        <w:right w:val="none" w:sz="0" w:space="0" w:color="auto"/>
                      </w:divBdr>
                      <w:divsChild>
                        <w:div w:id="1392458943">
                          <w:marLeft w:val="0"/>
                          <w:marRight w:val="0"/>
                          <w:marTop w:val="0"/>
                          <w:marBottom w:val="0"/>
                          <w:divBdr>
                            <w:top w:val="none" w:sz="0" w:space="0" w:color="auto"/>
                            <w:left w:val="none" w:sz="0" w:space="0" w:color="auto"/>
                            <w:bottom w:val="none" w:sz="0" w:space="0" w:color="auto"/>
                            <w:right w:val="none" w:sz="0" w:space="0" w:color="auto"/>
                          </w:divBdr>
                        </w:div>
                        <w:div w:id="201518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89830">
          <w:marLeft w:val="0"/>
          <w:marRight w:val="0"/>
          <w:marTop w:val="0"/>
          <w:marBottom w:val="0"/>
          <w:divBdr>
            <w:top w:val="none" w:sz="0" w:space="0" w:color="auto"/>
            <w:left w:val="none" w:sz="0" w:space="0" w:color="auto"/>
            <w:bottom w:val="none" w:sz="0" w:space="0" w:color="auto"/>
            <w:right w:val="none" w:sz="0" w:space="0" w:color="auto"/>
          </w:divBdr>
          <w:divsChild>
            <w:div w:id="479611430">
              <w:marLeft w:val="0"/>
              <w:marRight w:val="0"/>
              <w:marTop w:val="0"/>
              <w:marBottom w:val="0"/>
              <w:divBdr>
                <w:top w:val="none" w:sz="0" w:space="0" w:color="auto"/>
                <w:left w:val="none" w:sz="0" w:space="0" w:color="auto"/>
                <w:bottom w:val="none" w:sz="0" w:space="0" w:color="auto"/>
                <w:right w:val="none" w:sz="0" w:space="0" w:color="auto"/>
              </w:divBdr>
              <w:divsChild>
                <w:div w:id="835416182">
                  <w:marLeft w:val="0"/>
                  <w:marRight w:val="0"/>
                  <w:marTop w:val="240"/>
                  <w:marBottom w:val="240"/>
                  <w:divBdr>
                    <w:top w:val="none" w:sz="0" w:space="0" w:color="auto"/>
                    <w:left w:val="none" w:sz="0" w:space="0" w:color="auto"/>
                    <w:bottom w:val="none" w:sz="0" w:space="0" w:color="auto"/>
                    <w:right w:val="none" w:sz="0" w:space="0" w:color="auto"/>
                  </w:divBdr>
                </w:div>
                <w:div w:id="910233121">
                  <w:marLeft w:val="0"/>
                  <w:marRight w:val="0"/>
                  <w:marTop w:val="0"/>
                  <w:marBottom w:val="0"/>
                  <w:divBdr>
                    <w:top w:val="none" w:sz="0" w:space="0" w:color="auto"/>
                    <w:left w:val="none" w:sz="0" w:space="0" w:color="auto"/>
                    <w:bottom w:val="none" w:sz="0" w:space="0" w:color="auto"/>
                    <w:right w:val="none" w:sz="0" w:space="0" w:color="auto"/>
                  </w:divBdr>
                  <w:divsChild>
                    <w:div w:id="1268850044">
                      <w:marLeft w:val="0"/>
                      <w:marRight w:val="0"/>
                      <w:marTop w:val="0"/>
                      <w:marBottom w:val="0"/>
                      <w:divBdr>
                        <w:top w:val="none" w:sz="0" w:space="0" w:color="auto"/>
                        <w:left w:val="none" w:sz="0" w:space="0" w:color="auto"/>
                        <w:bottom w:val="none" w:sz="0" w:space="0" w:color="auto"/>
                        <w:right w:val="none" w:sz="0" w:space="0" w:color="auto"/>
                      </w:divBdr>
                      <w:divsChild>
                        <w:div w:id="427191286">
                          <w:marLeft w:val="0"/>
                          <w:marRight w:val="0"/>
                          <w:marTop w:val="0"/>
                          <w:marBottom w:val="0"/>
                          <w:divBdr>
                            <w:top w:val="none" w:sz="0" w:space="0" w:color="auto"/>
                            <w:left w:val="none" w:sz="0" w:space="0" w:color="auto"/>
                            <w:bottom w:val="none" w:sz="0" w:space="0" w:color="auto"/>
                            <w:right w:val="none" w:sz="0" w:space="0" w:color="auto"/>
                          </w:divBdr>
                        </w:div>
                        <w:div w:id="194244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070145">
              <w:marLeft w:val="0"/>
              <w:marRight w:val="0"/>
              <w:marTop w:val="0"/>
              <w:marBottom w:val="0"/>
              <w:divBdr>
                <w:top w:val="none" w:sz="0" w:space="0" w:color="auto"/>
                <w:left w:val="none" w:sz="0" w:space="0" w:color="auto"/>
                <w:bottom w:val="none" w:sz="0" w:space="0" w:color="auto"/>
                <w:right w:val="none" w:sz="0" w:space="0" w:color="auto"/>
              </w:divBdr>
            </w:div>
            <w:div w:id="1395199595">
              <w:marLeft w:val="0"/>
              <w:marRight w:val="0"/>
              <w:marTop w:val="0"/>
              <w:marBottom w:val="0"/>
              <w:divBdr>
                <w:top w:val="none" w:sz="0" w:space="0" w:color="auto"/>
                <w:left w:val="none" w:sz="0" w:space="0" w:color="auto"/>
                <w:bottom w:val="none" w:sz="0" w:space="0" w:color="auto"/>
                <w:right w:val="none" w:sz="0" w:space="0" w:color="auto"/>
              </w:divBdr>
              <w:divsChild>
                <w:div w:id="2101170571">
                  <w:marLeft w:val="0"/>
                  <w:marRight w:val="0"/>
                  <w:marTop w:val="0"/>
                  <w:marBottom w:val="0"/>
                  <w:divBdr>
                    <w:top w:val="none" w:sz="0" w:space="0" w:color="auto"/>
                    <w:left w:val="none" w:sz="0" w:space="0" w:color="auto"/>
                    <w:bottom w:val="none" w:sz="0" w:space="0" w:color="auto"/>
                    <w:right w:val="none" w:sz="0" w:space="0" w:color="auto"/>
                  </w:divBdr>
                  <w:divsChild>
                    <w:div w:id="1119111123">
                      <w:marLeft w:val="0"/>
                      <w:marRight w:val="0"/>
                      <w:marTop w:val="0"/>
                      <w:marBottom w:val="0"/>
                      <w:divBdr>
                        <w:top w:val="none" w:sz="0" w:space="0" w:color="auto"/>
                        <w:left w:val="none" w:sz="0" w:space="0" w:color="auto"/>
                        <w:bottom w:val="none" w:sz="0" w:space="0" w:color="auto"/>
                        <w:right w:val="none" w:sz="0" w:space="0" w:color="auto"/>
                      </w:divBdr>
                      <w:divsChild>
                        <w:div w:id="885684101">
                          <w:marLeft w:val="0"/>
                          <w:marRight w:val="0"/>
                          <w:marTop w:val="0"/>
                          <w:marBottom w:val="0"/>
                          <w:divBdr>
                            <w:top w:val="none" w:sz="0" w:space="0" w:color="auto"/>
                            <w:left w:val="none" w:sz="0" w:space="0" w:color="auto"/>
                            <w:bottom w:val="none" w:sz="0" w:space="0" w:color="auto"/>
                            <w:right w:val="none" w:sz="0" w:space="0" w:color="auto"/>
                          </w:divBdr>
                        </w:div>
                        <w:div w:id="10341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660009">
              <w:marLeft w:val="0"/>
              <w:marRight w:val="0"/>
              <w:marTop w:val="0"/>
              <w:marBottom w:val="0"/>
              <w:divBdr>
                <w:top w:val="none" w:sz="0" w:space="0" w:color="auto"/>
                <w:left w:val="none" w:sz="0" w:space="0" w:color="auto"/>
                <w:bottom w:val="none" w:sz="0" w:space="0" w:color="auto"/>
                <w:right w:val="none" w:sz="0" w:space="0" w:color="auto"/>
              </w:divBdr>
            </w:div>
          </w:divsChild>
        </w:div>
        <w:div w:id="876625047">
          <w:marLeft w:val="0"/>
          <w:marRight w:val="0"/>
          <w:marTop w:val="0"/>
          <w:marBottom w:val="0"/>
          <w:divBdr>
            <w:top w:val="single" w:sz="18" w:space="0" w:color="639ACE"/>
            <w:left w:val="none" w:sz="0" w:space="0" w:color="auto"/>
            <w:bottom w:val="single" w:sz="18" w:space="12" w:color="639ACE"/>
            <w:right w:val="none" w:sz="0" w:space="0" w:color="auto"/>
          </w:divBdr>
        </w:div>
        <w:div w:id="1421608349">
          <w:marLeft w:val="0"/>
          <w:marRight w:val="0"/>
          <w:marTop w:val="0"/>
          <w:marBottom w:val="0"/>
          <w:divBdr>
            <w:top w:val="none" w:sz="0" w:space="0" w:color="auto"/>
            <w:left w:val="none" w:sz="0" w:space="0" w:color="auto"/>
            <w:bottom w:val="none" w:sz="0" w:space="0" w:color="auto"/>
            <w:right w:val="none" w:sz="0" w:space="0" w:color="auto"/>
          </w:divBdr>
          <w:divsChild>
            <w:div w:id="1124688311">
              <w:marLeft w:val="0"/>
              <w:marRight w:val="0"/>
              <w:marTop w:val="0"/>
              <w:marBottom w:val="0"/>
              <w:divBdr>
                <w:top w:val="none" w:sz="0" w:space="0" w:color="auto"/>
                <w:left w:val="none" w:sz="0" w:space="0" w:color="auto"/>
                <w:bottom w:val="none" w:sz="0" w:space="0" w:color="auto"/>
                <w:right w:val="none" w:sz="0" w:space="0" w:color="auto"/>
              </w:divBdr>
              <w:divsChild>
                <w:div w:id="97870218">
                  <w:marLeft w:val="0"/>
                  <w:marRight w:val="0"/>
                  <w:marTop w:val="0"/>
                  <w:marBottom w:val="0"/>
                  <w:divBdr>
                    <w:top w:val="none" w:sz="0" w:space="0" w:color="auto"/>
                    <w:left w:val="none" w:sz="0" w:space="0" w:color="auto"/>
                    <w:bottom w:val="none" w:sz="0" w:space="0" w:color="auto"/>
                    <w:right w:val="none" w:sz="0" w:space="0" w:color="auto"/>
                  </w:divBdr>
                  <w:divsChild>
                    <w:div w:id="1096362490">
                      <w:marLeft w:val="0"/>
                      <w:marRight w:val="0"/>
                      <w:marTop w:val="0"/>
                      <w:marBottom w:val="0"/>
                      <w:divBdr>
                        <w:top w:val="none" w:sz="0" w:space="0" w:color="auto"/>
                        <w:left w:val="none" w:sz="0" w:space="0" w:color="auto"/>
                        <w:bottom w:val="none" w:sz="0" w:space="0" w:color="auto"/>
                        <w:right w:val="none" w:sz="0" w:space="0" w:color="auto"/>
                      </w:divBdr>
                    </w:div>
                    <w:div w:id="1826389811">
                      <w:marLeft w:val="0"/>
                      <w:marRight w:val="0"/>
                      <w:marTop w:val="0"/>
                      <w:marBottom w:val="0"/>
                      <w:divBdr>
                        <w:top w:val="none" w:sz="0" w:space="0" w:color="auto"/>
                        <w:left w:val="none" w:sz="0" w:space="0" w:color="auto"/>
                        <w:bottom w:val="none" w:sz="0" w:space="0" w:color="auto"/>
                        <w:right w:val="none" w:sz="0" w:space="0" w:color="auto"/>
                      </w:divBdr>
                    </w:div>
                  </w:divsChild>
                </w:div>
                <w:div w:id="294021606">
                  <w:marLeft w:val="0"/>
                  <w:marRight w:val="0"/>
                  <w:marTop w:val="0"/>
                  <w:marBottom w:val="0"/>
                  <w:divBdr>
                    <w:top w:val="none" w:sz="0" w:space="0" w:color="auto"/>
                    <w:left w:val="none" w:sz="0" w:space="0" w:color="auto"/>
                    <w:bottom w:val="none" w:sz="0" w:space="0" w:color="auto"/>
                    <w:right w:val="none" w:sz="0" w:space="0" w:color="auto"/>
                  </w:divBdr>
                  <w:divsChild>
                    <w:div w:id="1236746612">
                      <w:marLeft w:val="0"/>
                      <w:marRight w:val="0"/>
                      <w:marTop w:val="0"/>
                      <w:marBottom w:val="0"/>
                      <w:divBdr>
                        <w:top w:val="none" w:sz="0" w:space="0" w:color="auto"/>
                        <w:left w:val="none" w:sz="0" w:space="0" w:color="auto"/>
                        <w:bottom w:val="none" w:sz="0" w:space="0" w:color="auto"/>
                        <w:right w:val="none" w:sz="0" w:space="0" w:color="auto"/>
                      </w:divBdr>
                    </w:div>
                    <w:div w:id="1726756826">
                      <w:marLeft w:val="0"/>
                      <w:marRight w:val="0"/>
                      <w:marTop w:val="0"/>
                      <w:marBottom w:val="0"/>
                      <w:divBdr>
                        <w:top w:val="none" w:sz="0" w:space="0" w:color="auto"/>
                        <w:left w:val="none" w:sz="0" w:space="0" w:color="auto"/>
                        <w:bottom w:val="none" w:sz="0" w:space="0" w:color="auto"/>
                        <w:right w:val="none" w:sz="0" w:space="0" w:color="auto"/>
                      </w:divBdr>
                    </w:div>
                  </w:divsChild>
                </w:div>
                <w:div w:id="450050427">
                  <w:marLeft w:val="0"/>
                  <w:marRight w:val="0"/>
                  <w:marTop w:val="0"/>
                  <w:marBottom w:val="0"/>
                  <w:divBdr>
                    <w:top w:val="none" w:sz="0" w:space="0" w:color="auto"/>
                    <w:left w:val="none" w:sz="0" w:space="0" w:color="auto"/>
                    <w:bottom w:val="none" w:sz="0" w:space="0" w:color="auto"/>
                    <w:right w:val="none" w:sz="0" w:space="0" w:color="auto"/>
                  </w:divBdr>
                </w:div>
                <w:div w:id="903445436">
                  <w:marLeft w:val="0"/>
                  <w:marRight w:val="0"/>
                  <w:marTop w:val="0"/>
                  <w:marBottom w:val="0"/>
                  <w:divBdr>
                    <w:top w:val="none" w:sz="0" w:space="0" w:color="auto"/>
                    <w:left w:val="none" w:sz="0" w:space="0" w:color="auto"/>
                    <w:bottom w:val="none" w:sz="0" w:space="0" w:color="auto"/>
                    <w:right w:val="none" w:sz="0" w:space="0" w:color="auto"/>
                  </w:divBdr>
                  <w:divsChild>
                    <w:div w:id="458035766">
                      <w:marLeft w:val="0"/>
                      <w:marRight w:val="0"/>
                      <w:marTop w:val="0"/>
                      <w:marBottom w:val="0"/>
                      <w:divBdr>
                        <w:top w:val="none" w:sz="0" w:space="0" w:color="auto"/>
                        <w:left w:val="none" w:sz="0" w:space="0" w:color="auto"/>
                        <w:bottom w:val="none" w:sz="0" w:space="0" w:color="auto"/>
                        <w:right w:val="none" w:sz="0" w:space="0" w:color="auto"/>
                      </w:divBdr>
                    </w:div>
                    <w:div w:id="470245535">
                      <w:marLeft w:val="0"/>
                      <w:marRight w:val="0"/>
                      <w:marTop w:val="0"/>
                      <w:marBottom w:val="0"/>
                      <w:divBdr>
                        <w:top w:val="none" w:sz="0" w:space="0" w:color="auto"/>
                        <w:left w:val="none" w:sz="0" w:space="0" w:color="auto"/>
                        <w:bottom w:val="none" w:sz="0" w:space="0" w:color="auto"/>
                        <w:right w:val="none" w:sz="0" w:space="0" w:color="auto"/>
                      </w:divBdr>
                    </w:div>
                    <w:div w:id="593056361">
                      <w:marLeft w:val="0"/>
                      <w:marRight w:val="0"/>
                      <w:marTop w:val="0"/>
                      <w:marBottom w:val="0"/>
                      <w:divBdr>
                        <w:top w:val="none" w:sz="0" w:space="0" w:color="auto"/>
                        <w:left w:val="none" w:sz="0" w:space="0" w:color="auto"/>
                        <w:bottom w:val="none" w:sz="0" w:space="0" w:color="auto"/>
                        <w:right w:val="none" w:sz="0" w:space="0" w:color="auto"/>
                      </w:divBdr>
                    </w:div>
                    <w:div w:id="1205485693">
                      <w:marLeft w:val="0"/>
                      <w:marRight w:val="0"/>
                      <w:marTop w:val="0"/>
                      <w:marBottom w:val="0"/>
                      <w:divBdr>
                        <w:top w:val="none" w:sz="0" w:space="0" w:color="auto"/>
                        <w:left w:val="none" w:sz="0" w:space="0" w:color="auto"/>
                        <w:bottom w:val="none" w:sz="0" w:space="0" w:color="auto"/>
                        <w:right w:val="none" w:sz="0" w:space="0" w:color="auto"/>
                      </w:divBdr>
                    </w:div>
                  </w:divsChild>
                </w:div>
                <w:div w:id="1781945811">
                  <w:marLeft w:val="0"/>
                  <w:marRight w:val="0"/>
                  <w:marTop w:val="0"/>
                  <w:marBottom w:val="0"/>
                  <w:divBdr>
                    <w:top w:val="none" w:sz="0" w:space="0" w:color="auto"/>
                    <w:left w:val="none" w:sz="0" w:space="0" w:color="auto"/>
                    <w:bottom w:val="none" w:sz="0" w:space="0" w:color="auto"/>
                    <w:right w:val="none" w:sz="0" w:space="0" w:color="auto"/>
                  </w:divBdr>
                  <w:divsChild>
                    <w:div w:id="28373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05334">
              <w:marLeft w:val="0"/>
              <w:marRight w:val="0"/>
              <w:marTop w:val="0"/>
              <w:marBottom w:val="0"/>
              <w:divBdr>
                <w:top w:val="none" w:sz="0" w:space="0" w:color="auto"/>
                <w:left w:val="none" w:sz="0" w:space="0" w:color="auto"/>
                <w:bottom w:val="none" w:sz="0" w:space="0" w:color="auto"/>
                <w:right w:val="none" w:sz="0" w:space="0" w:color="auto"/>
              </w:divBdr>
              <w:divsChild>
                <w:div w:id="76483805">
                  <w:marLeft w:val="0"/>
                  <w:marRight w:val="0"/>
                  <w:marTop w:val="274"/>
                  <w:marBottom w:val="274"/>
                  <w:divBdr>
                    <w:top w:val="double" w:sz="12" w:space="6" w:color="E0ECFF"/>
                    <w:left w:val="double" w:sz="12" w:space="6" w:color="E0ECFF"/>
                    <w:bottom w:val="double" w:sz="12" w:space="6" w:color="E0ECFF"/>
                    <w:right w:val="double" w:sz="12" w:space="6" w:color="E0ECFF"/>
                  </w:divBdr>
                  <w:divsChild>
                    <w:div w:id="694771589">
                      <w:marLeft w:val="0"/>
                      <w:marRight w:val="0"/>
                      <w:marTop w:val="0"/>
                      <w:marBottom w:val="0"/>
                      <w:divBdr>
                        <w:top w:val="none" w:sz="0" w:space="0" w:color="auto"/>
                        <w:left w:val="none" w:sz="0" w:space="0" w:color="auto"/>
                        <w:bottom w:val="none" w:sz="0" w:space="0" w:color="auto"/>
                        <w:right w:val="none" w:sz="0" w:space="0" w:color="auto"/>
                      </w:divBdr>
                      <w:divsChild>
                        <w:div w:id="507450041">
                          <w:marLeft w:val="0"/>
                          <w:marRight w:val="0"/>
                          <w:marTop w:val="0"/>
                          <w:marBottom w:val="0"/>
                          <w:divBdr>
                            <w:top w:val="none" w:sz="0" w:space="0" w:color="auto"/>
                            <w:left w:val="none" w:sz="0" w:space="0" w:color="auto"/>
                            <w:bottom w:val="none" w:sz="0" w:space="0" w:color="auto"/>
                            <w:right w:val="none" w:sz="0" w:space="0" w:color="auto"/>
                          </w:divBdr>
                        </w:div>
                        <w:div w:id="128195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15988">
                  <w:marLeft w:val="0"/>
                  <w:marRight w:val="0"/>
                  <w:marTop w:val="0"/>
                  <w:marBottom w:val="0"/>
                  <w:divBdr>
                    <w:top w:val="none" w:sz="0" w:space="0" w:color="auto"/>
                    <w:left w:val="none" w:sz="0" w:space="0" w:color="auto"/>
                    <w:bottom w:val="none" w:sz="0" w:space="0" w:color="auto"/>
                    <w:right w:val="none" w:sz="0" w:space="0" w:color="auto"/>
                  </w:divBdr>
                  <w:divsChild>
                    <w:div w:id="1784567384">
                      <w:marLeft w:val="0"/>
                      <w:marRight w:val="0"/>
                      <w:marTop w:val="0"/>
                      <w:marBottom w:val="0"/>
                      <w:divBdr>
                        <w:top w:val="none" w:sz="0" w:space="0" w:color="auto"/>
                        <w:left w:val="none" w:sz="0" w:space="0" w:color="auto"/>
                        <w:bottom w:val="none" w:sz="0" w:space="0" w:color="auto"/>
                        <w:right w:val="none" w:sz="0" w:space="0" w:color="auto"/>
                      </w:divBdr>
                      <w:divsChild>
                        <w:div w:id="168107123">
                          <w:marLeft w:val="0"/>
                          <w:marRight w:val="0"/>
                          <w:marTop w:val="0"/>
                          <w:marBottom w:val="0"/>
                          <w:divBdr>
                            <w:top w:val="none" w:sz="0" w:space="0" w:color="auto"/>
                            <w:left w:val="none" w:sz="0" w:space="0" w:color="auto"/>
                            <w:bottom w:val="none" w:sz="0" w:space="0" w:color="auto"/>
                            <w:right w:val="none" w:sz="0" w:space="0" w:color="auto"/>
                          </w:divBdr>
                        </w:div>
                        <w:div w:id="30246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7996">
                  <w:marLeft w:val="0"/>
                  <w:marRight w:val="0"/>
                  <w:marTop w:val="0"/>
                  <w:marBottom w:val="0"/>
                  <w:divBdr>
                    <w:top w:val="none" w:sz="0" w:space="0" w:color="auto"/>
                    <w:left w:val="none" w:sz="0" w:space="0" w:color="auto"/>
                    <w:bottom w:val="none" w:sz="0" w:space="0" w:color="auto"/>
                    <w:right w:val="none" w:sz="0" w:space="0" w:color="auto"/>
                  </w:divBdr>
                  <w:divsChild>
                    <w:div w:id="769201464">
                      <w:marLeft w:val="0"/>
                      <w:marRight w:val="0"/>
                      <w:marTop w:val="0"/>
                      <w:marBottom w:val="0"/>
                      <w:divBdr>
                        <w:top w:val="none" w:sz="0" w:space="0" w:color="auto"/>
                        <w:left w:val="none" w:sz="0" w:space="0" w:color="auto"/>
                        <w:bottom w:val="none" w:sz="0" w:space="0" w:color="auto"/>
                        <w:right w:val="none" w:sz="0" w:space="0" w:color="auto"/>
                      </w:divBdr>
                      <w:divsChild>
                        <w:div w:id="1321346510">
                          <w:marLeft w:val="0"/>
                          <w:marRight w:val="0"/>
                          <w:marTop w:val="0"/>
                          <w:marBottom w:val="0"/>
                          <w:divBdr>
                            <w:top w:val="none" w:sz="0" w:space="0" w:color="auto"/>
                            <w:left w:val="none" w:sz="0" w:space="0" w:color="auto"/>
                            <w:bottom w:val="none" w:sz="0" w:space="0" w:color="auto"/>
                            <w:right w:val="none" w:sz="0" w:space="0" w:color="auto"/>
                          </w:divBdr>
                        </w:div>
                        <w:div w:id="16299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9963">
                  <w:marLeft w:val="0"/>
                  <w:marRight w:val="0"/>
                  <w:marTop w:val="0"/>
                  <w:marBottom w:val="0"/>
                  <w:divBdr>
                    <w:top w:val="none" w:sz="0" w:space="0" w:color="auto"/>
                    <w:left w:val="none" w:sz="0" w:space="0" w:color="auto"/>
                    <w:bottom w:val="none" w:sz="0" w:space="0" w:color="auto"/>
                    <w:right w:val="none" w:sz="0" w:space="0" w:color="auto"/>
                  </w:divBdr>
                </w:div>
                <w:div w:id="1804425628">
                  <w:marLeft w:val="0"/>
                  <w:marRight w:val="0"/>
                  <w:marTop w:val="0"/>
                  <w:marBottom w:val="0"/>
                  <w:divBdr>
                    <w:top w:val="none" w:sz="0" w:space="0" w:color="auto"/>
                    <w:left w:val="none" w:sz="0" w:space="0" w:color="auto"/>
                    <w:bottom w:val="none" w:sz="0" w:space="0" w:color="auto"/>
                    <w:right w:val="none" w:sz="0" w:space="0" w:color="auto"/>
                  </w:divBdr>
                  <w:divsChild>
                    <w:div w:id="1952318534">
                      <w:marLeft w:val="0"/>
                      <w:marRight w:val="0"/>
                      <w:marTop w:val="0"/>
                      <w:marBottom w:val="0"/>
                      <w:divBdr>
                        <w:top w:val="none" w:sz="0" w:space="0" w:color="auto"/>
                        <w:left w:val="none" w:sz="0" w:space="0" w:color="auto"/>
                        <w:bottom w:val="none" w:sz="0" w:space="0" w:color="auto"/>
                        <w:right w:val="none" w:sz="0" w:space="0" w:color="auto"/>
                      </w:divBdr>
                      <w:divsChild>
                        <w:div w:id="803501067">
                          <w:marLeft w:val="0"/>
                          <w:marRight w:val="0"/>
                          <w:marTop w:val="0"/>
                          <w:marBottom w:val="0"/>
                          <w:divBdr>
                            <w:top w:val="none" w:sz="0" w:space="0" w:color="auto"/>
                            <w:left w:val="none" w:sz="0" w:space="0" w:color="auto"/>
                            <w:bottom w:val="none" w:sz="0" w:space="0" w:color="auto"/>
                            <w:right w:val="none" w:sz="0" w:space="0" w:color="auto"/>
                          </w:divBdr>
                        </w:div>
                        <w:div w:id="128064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118162">
              <w:marLeft w:val="0"/>
              <w:marRight w:val="0"/>
              <w:marTop w:val="0"/>
              <w:marBottom w:val="0"/>
              <w:divBdr>
                <w:top w:val="none" w:sz="0" w:space="0" w:color="auto"/>
                <w:left w:val="none" w:sz="0" w:space="0" w:color="auto"/>
                <w:bottom w:val="none" w:sz="0" w:space="0" w:color="auto"/>
                <w:right w:val="none" w:sz="0" w:space="0" w:color="auto"/>
              </w:divBdr>
            </w:div>
            <w:div w:id="1878197796">
              <w:marLeft w:val="0"/>
              <w:marRight w:val="0"/>
              <w:marTop w:val="0"/>
              <w:marBottom w:val="0"/>
              <w:divBdr>
                <w:top w:val="none" w:sz="0" w:space="0" w:color="auto"/>
                <w:left w:val="none" w:sz="0" w:space="0" w:color="auto"/>
                <w:bottom w:val="none" w:sz="0" w:space="0" w:color="auto"/>
                <w:right w:val="none" w:sz="0" w:space="0" w:color="auto"/>
              </w:divBdr>
            </w:div>
          </w:divsChild>
        </w:div>
        <w:div w:id="1828932516">
          <w:marLeft w:val="0"/>
          <w:marRight w:val="0"/>
          <w:marTop w:val="0"/>
          <w:marBottom w:val="0"/>
          <w:divBdr>
            <w:top w:val="none" w:sz="0" w:space="0" w:color="auto"/>
            <w:left w:val="none" w:sz="0" w:space="0" w:color="auto"/>
            <w:bottom w:val="none" w:sz="0" w:space="0" w:color="auto"/>
            <w:right w:val="none" w:sz="0" w:space="0" w:color="auto"/>
          </w:divBdr>
          <w:divsChild>
            <w:div w:id="1407189332">
              <w:marLeft w:val="0"/>
              <w:marRight w:val="0"/>
              <w:marTop w:val="0"/>
              <w:marBottom w:val="0"/>
              <w:divBdr>
                <w:top w:val="none" w:sz="0" w:space="0" w:color="auto"/>
                <w:left w:val="none" w:sz="0" w:space="0" w:color="auto"/>
                <w:bottom w:val="none" w:sz="0" w:space="0" w:color="auto"/>
                <w:right w:val="none" w:sz="0" w:space="0" w:color="auto"/>
              </w:divBdr>
            </w:div>
            <w:div w:id="1998418724">
              <w:marLeft w:val="0"/>
              <w:marRight w:val="0"/>
              <w:marTop w:val="0"/>
              <w:marBottom w:val="0"/>
              <w:divBdr>
                <w:top w:val="none" w:sz="0" w:space="0" w:color="auto"/>
                <w:left w:val="none" w:sz="0" w:space="0" w:color="auto"/>
                <w:bottom w:val="none" w:sz="0" w:space="0" w:color="auto"/>
                <w:right w:val="none" w:sz="0" w:space="0" w:color="auto"/>
              </w:divBdr>
            </w:div>
          </w:divsChild>
        </w:div>
        <w:div w:id="2052611587">
          <w:marLeft w:val="0"/>
          <w:marRight w:val="0"/>
          <w:marTop w:val="100"/>
          <w:marBottom w:val="100"/>
          <w:divBdr>
            <w:top w:val="none" w:sz="0" w:space="0" w:color="auto"/>
            <w:left w:val="none" w:sz="0" w:space="0" w:color="auto"/>
            <w:bottom w:val="none" w:sz="0" w:space="0" w:color="auto"/>
            <w:right w:val="none" w:sz="0" w:space="0" w:color="auto"/>
          </w:divBdr>
        </w:div>
      </w:divsChild>
    </w:div>
    <w:div w:id="1570920733">
      <w:bodyDiv w:val="1"/>
      <w:marLeft w:val="0"/>
      <w:marRight w:val="0"/>
      <w:marTop w:val="0"/>
      <w:marBottom w:val="0"/>
      <w:divBdr>
        <w:top w:val="none" w:sz="0" w:space="0" w:color="auto"/>
        <w:left w:val="none" w:sz="0" w:space="0" w:color="auto"/>
        <w:bottom w:val="none" w:sz="0" w:space="0" w:color="auto"/>
        <w:right w:val="none" w:sz="0" w:space="0" w:color="auto"/>
      </w:divBdr>
    </w:div>
    <w:div w:id="1579512029">
      <w:bodyDiv w:val="1"/>
      <w:marLeft w:val="0"/>
      <w:marRight w:val="0"/>
      <w:marTop w:val="0"/>
      <w:marBottom w:val="0"/>
      <w:divBdr>
        <w:top w:val="none" w:sz="0" w:space="0" w:color="auto"/>
        <w:left w:val="none" w:sz="0" w:space="0" w:color="auto"/>
        <w:bottom w:val="none" w:sz="0" w:space="0" w:color="auto"/>
        <w:right w:val="none" w:sz="0" w:space="0" w:color="auto"/>
      </w:divBdr>
    </w:div>
    <w:div w:id="1586188936">
      <w:bodyDiv w:val="1"/>
      <w:marLeft w:val="0"/>
      <w:marRight w:val="0"/>
      <w:marTop w:val="0"/>
      <w:marBottom w:val="0"/>
      <w:divBdr>
        <w:top w:val="none" w:sz="0" w:space="0" w:color="auto"/>
        <w:left w:val="none" w:sz="0" w:space="0" w:color="auto"/>
        <w:bottom w:val="none" w:sz="0" w:space="0" w:color="auto"/>
        <w:right w:val="none" w:sz="0" w:space="0" w:color="auto"/>
      </w:divBdr>
    </w:div>
    <w:div w:id="1594630178">
      <w:bodyDiv w:val="1"/>
      <w:marLeft w:val="0"/>
      <w:marRight w:val="0"/>
      <w:marTop w:val="0"/>
      <w:marBottom w:val="0"/>
      <w:divBdr>
        <w:top w:val="none" w:sz="0" w:space="0" w:color="auto"/>
        <w:left w:val="none" w:sz="0" w:space="0" w:color="auto"/>
        <w:bottom w:val="none" w:sz="0" w:space="0" w:color="auto"/>
        <w:right w:val="none" w:sz="0" w:space="0" w:color="auto"/>
      </w:divBdr>
    </w:div>
    <w:div w:id="1623682078">
      <w:bodyDiv w:val="1"/>
      <w:marLeft w:val="0"/>
      <w:marRight w:val="0"/>
      <w:marTop w:val="0"/>
      <w:marBottom w:val="0"/>
      <w:divBdr>
        <w:top w:val="none" w:sz="0" w:space="0" w:color="auto"/>
        <w:left w:val="none" w:sz="0" w:space="0" w:color="auto"/>
        <w:bottom w:val="none" w:sz="0" w:space="0" w:color="auto"/>
        <w:right w:val="none" w:sz="0" w:space="0" w:color="auto"/>
      </w:divBdr>
    </w:div>
    <w:div w:id="1651593730">
      <w:bodyDiv w:val="1"/>
      <w:marLeft w:val="0"/>
      <w:marRight w:val="0"/>
      <w:marTop w:val="0"/>
      <w:marBottom w:val="0"/>
      <w:divBdr>
        <w:top w:val="none" w:sz="0" w:space="0" w:color="auto"/>
        <w:left w:val="none" w:sz="0" w:space="0" w:color="auto"/>
        <w:bottom w:val="none" w:sz="0" w:space="0" w:color="auto"/>
        <w:right w:val="none" w:sz="0" w:space="0" w:color="auto"/>
      </w:divBdr>
    </w:div>
    <w:div w:id="1675720575">
      <w:bodyDiv w:val="1"/>
      <w:marLeft w:val="0"/>
      <w:marRight w:val="0"/>
      <w:marTop w:val="0"/>
      <w:marBottom w:val="0"/>
      <w:divBdr>
        <w:top w:val="none" w:sz="0" w:space="0" w:color="auto"/>
        <w:left w:val="none" w:sz="0" w:space="0" w:color="auto"/>
        <w:bottom w:val="none" w:sz="0" w:space="0" w:color="auto"/>
        <w:right w:val="none" w:sz="0" w:space="0" w:color="auto"/>
      </w:divBdr>
    </w:div>
    <w:div w:id="1709993515">
      <w:bodyDiv w:val="1"/>
      <w:marLeft w:val="0"/>
      <w:marRight w:val="0"/>
      <w:marTop w:val="0"/>
      <w:marBottom w:val="0"/>
      <w:divBdr>
        <w:top w:val="none" w:sz="0" w:space="0" w:color="auto"/>
        <w:left w:val="none" w:sz="0" w:space="0" w:color="auto"/>
        <w:bottom w:val="none" w:sz="0" w:space="0" w:color="auto"/>
        <w:right w:val="none" w:sz="0" w:space="0" w:color="auto"/>
      </w:divBdr>
    </w:div>
    <w:div w:id="1717974275">
      <w:bodyDiv w:val="1"/>
      <w:marLeft w:val="0"/>
      <w:marRight w:val="0"/>
      <w:marTop w:val="0"/>
      <w:marBottom w:val="0"/>
      <w:divBdr>
        <w:top w:val="none" w:sz="0" w:space="0" w:color="auto"/>
        <w:left w:val="none" w:sz="0" w:space="0" w:color="auto"/>
        <w:bottom w:val="none" w:sz="0" w:space="0" w:color="auto"/>
        <w:right w:val="none" w:sz="0" w:space="0" w:color="auto"/>
      </w:divBdr>
    </w:div>
    <w:div w:id="1767532220">
      <w:bodyDiv w:val="1"/>
      <w:marLeft w:val="0"/>
      <w:marRight w:val="0"/>
      <w:marTop w:val="0"/>
      <w:marBottom w:val="0"/>
      <w:divBdr>
        <w:top w:val="none" w:sz="0" w:space="0" w:color="auto"/>
        <w:left w:val="none" w:sz="0" w:space="0" w:color="auto"/>
        <w:bottom w:val="none" w:sz="0" w:space="0" w:color="auto"/>
        <w:right w:val="none" w:sz="0" w:space="0" w:color="auto"/>
      </w:divBdr>
    </w:div>
    <w:div w:id="1839418020">
      <w:bodyDiv w:val="1"/>
      <w:marLeft w:val="0"/>
      <w:marRight w:val="0"/>
      <w:marTop w:val="0"/>
      <w:marBottom w:val="0"/>
      <w:divBdr>
        <w:top w:val="none" w:sz="0" w:space="0" w:color="auto"/>
        <w:left w:val="none" w:sz="0" w:space="0" w:color="auto"/>
        <w:bottom w:val="none" w:sz="0" w:space="0" w:color="auto"/>
        <w:right w:val="none" w:sz="0" w:space="0" w:color="auto"/>
      </w:divBdr>
    </w:div>
    <w:div w:id="1948389391">
      <w:bodyDiv w:val="1"/>
      <w:marLeft w:val="0"/>
      <w:marRight w:val="0"/>
      <w:marTop w:val="0"/>
      <w:marBottom w:val="0"/>
      <w:divBdr>
        <w:top w:val="none" w:sz="0" w:space="0" w:color="auto"/>
        <w:left w:val="none" w:sz="0" w:space="0" w:color="auto"/>
        <w:bottom w:val="none" w:sz="0" w:space="0" w:color="auto"/>
        <w:right w:val="none" w:sz="0" w:space="0" w:color="auto"/>
      </w:divBdr>
    </w:div>
    <w:div w:id="1964921727">
      <w:bodyDiv w:val="1"/>
      <w:marLeft w:val="0"/>
      <w:marRight w:val="0"/>
      <w:marTop w:val="0"/>
      <w:marBottom w:val="0"/>
      <w:divBdr>
        <w:top w:val="none" w:sz="0" w:space="0" w:color="auto"/>
        <w:left w:val="none" w:sz="0" w:space="0" w:color="auto"/>
        <w:bottom w:val="none" w:sz="0" w:space="0" w:color="auto"/>
        <w:right w:val="none" w:sz="0" w:space="0" w:color="auto"/>
      </w:divBdr>
    </w:div>
    <w:div w:id="2009793035">
      <w:bodyDiv w:val="1"/>
      <w:marLeft w:val="0"/>
      <w:marRight w:val="0"/>
      <w:marTop w:val="0"/>
      <w:marBottom w:val="0"/>
      <w:divBdr>
        <w:top w:val="none" w:sz="0" w:space="0" w:color="auto"/>
        <w:left w:val="none" w:sz="0" w:space="0" w:color="auto"/>
        <w:bottom w:val="none" w:sz="0" w:space="0" w:color="auto"/>
        <w:right w:val="none" w:sz="0" w:space="0" w:color="auto"/>
      </w:divBdr>
    </w:div>
    <w:div w:id="2087071833">
      <w:bodyDiv w:val="1"/>
      <w:marLeft w:val="0"/>
      <w:marRight w:val="0"/>
      <w:marTop w:val="0"/>
      <w:marBottom w:val="0"/>
      <w:divBdr>
        <w:top w:val="none" w:sz="0" w:space="0" w:color="auto"/>
        <w:left w:val="none" w:sz="0" w:space="0" w:color="auto"/>
        <w:bottom w:val="none" w:sz="0" w:space="0" w:color="auto"/>
        <w:right w:val="none" w:sz="0" w:space="0" w:color="auto"/>
      </w:divBdr>
    </w:div>
    <w:div w:id="2089188625">
      <w:bodyDiv w:val="1"/>
      <w:marLeft w:val="0"/>
      <w:marRight w:val="0"/>
      <w:marTop w:val="0"/>
      <w:marBottom w:val="0"/>
      <w:divBdr>
        <w:top w:val="none" w:sz="0" w:space="0" w:color="auto"/>
        <w:left w:val="none" w:sz="0" w:space="0" w:color="auto"/>
        <w:bottom w:val="none" w:sz="0" w:space="0" w:color="auto"/>
        <w:right w:val="none" w:sz="0" w:space="0" w:color="auto"/>
      </w:divBdr>
    </w:div>
    <w:div w:id="2094038220">
      <w:bodyDiv w:val="1"/>
      <w:marLeft w:val="0"/>
      <w:marRight w:val="0"/>
      <w:marTop w:val="0"/>
      <w:marBottom w:val="0"/>
      <w:divBdr>
        <w:top w:val="none" w:sz="0" w:space="0" w:color="auto"/>
        <w:left w:val="none" w:sz="0" w:space="0" w:color="auto"/>
        <w:bottom w:val="none" w:sz="0" w:space="0" w:color="auto"/>
        <w:right w:val="none" w:sz="0" w:space="0" w:color="auto"/>
      </w:divBdr>
    </w:div>
    <w:div w:id="2135519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pii/S000629521830409X" TargetMode="External"/><Relationship Id="rId18" Type="http://schemas.microsoft.com/office/2011/relationships/commentsExtended" Target="commentsExtended.xml"/><Relationship Id="rId26" Type="http://schemas.openxmlformats.org/officeDocument/2006/relationships/hyperlink" Target="https://pubmed.ncbi.nlm.nih.gov/25442934/" TargetMode="External"/><Relationship Id="rId39" Type="http://schemas.openxmlformats.org/officeDocument/2006/relationships/hyperlink" Target="https://pubmed.ncbi.nlm.nih.gov/33486115/" TargetMode="External"/><Relationship Id="rId21" Type="http://schemas.openxmlformats.org/officeDocument/2006/relationships/hyperlink" Target="file:///Users/hannahmoyer/Downloads/Mehta%20ExpOpinInvestDrug17.pdf" TargetMode="External"/><Relationship Id="rId34" Type="http://schemas.openxmlformats.org/officeDocument/2006/relationships/hyperlink" Target="https://pubmed.ncbi.nlm.nih.gov/26274493/" TargetMode="External"/><Relationship Id="rId42" Type="http://schemas.openxmlformats.org/officeDocument/2006/relationships/hyperlink" Target="https://pubmed.ncbi.nlm.nih.gov/25537256/" TargetMode="External"/><Relationship Id="rId47" Type="http://schemas.openxmlformats.org/officeDocument/2006/relationships/hyperlink" Target="https://www.ncbi.nlm.nih.gov/pmc/articles/PMC5866992/" TargetMode="External"/><Relationship Id="rId50" Type="http://schemas.openxmlformats.org/officeDocument/2006/relationships/hyperlink" Target="https://onlinelibrary.wiley.com/doi/full/10.1002/ana.25643" TargetMode="External"/><Relationship Id="rId55" Type="http://schemas.openxmlformats.org/officeDocument/2006/relationships/hyperlink" Target="https://go.gale.com/ps/i.do?id=GALE%7CA657781773&amp;sid=googleScholar&amp;v=2.1&amp;it=r&amp;linkaccess=abs&amp;issn=14741776&amp;p=HRCA&amp;sw=w&amp;userGroupName=anon%7E6e938a0" TargetMode="External"/><Relationship Id="rId7" Type="http://schemas.openxmlformats.org/officeDocument/2006/relationships/hyperlink" Target="https://www.nature.com/articles/3102010" TargetMode="External"/><Relationship Id="rId2" Type="http://schemas.openxmlformats.org/officeDocument/2006/relationships/numbering" Target="numbering.xml"/><Relationship Id="rId16" Type="http://schemas.openxmlformats.org/officeDocument/2006/relationships/hyperlink" Target="https://link.springer.com/content/pdf/10.1007/s10985-007-9049-x.pdf" TargetMode="External"/><Relationship Id="rId29" Type="http://schemas.openxmlformats.org/officeDocument/2006/relationships/hyperlink" Target="https://pubmed.ncbi.nlm.nih.gov/34940927/" TargetMode="External"/><Relationship Id="rId11" Type="http://schemas.openxmlformats.org/officeDocument/2006/relationships/hyperlink" Target="https://www.sciencedirect.com/science/article/pii/S1474442214701292?casa_token=95kNStRGpFgAAAAA:yuGR0tTC_e4DFBjJRPJlVBU1ioDPKsQ0H1bzJl1zPg8r5N_SQqmYrBiGnW37AF_olfnDBLSa7Yg" TargetMode="External"/><Relationship Id="rId24" Type="http://schemas.openxmlformats.org/officeDocument/2006/relationships/hyperlink" Target="https://www.sciencedirect.com/science/article/pii/S0896627314009052" TargetMode="External"/><Relationship Id="rId32" Type="http://schemas.openxmlformats.org/officeDocument/2006/relationships/hyperlink" Target="https://www.ncbi.nlm.nih.gov/pmc/articles/PMC6615592/" TargetMode="External"/><Relationship Id="rId37" Type="http://schemas.openxmlformats.org/officeDocument/2006/relationships/hyperlink" Target="https://pubmed.ncbi.nlm.nih.gov/18631992/" TargetMode="External"/><Relationship Id="rId40" Type="http://schemas.openxmlformats.org/officeDocument/2006/relationships/hyperlink" Target="https://pubmed.ncbi.nlm.nih.gov/33562713/" TargetMode="External"/><Relationship Id="rId45" Type="http://schemas.openxmlformats.org/officeDocument/2006/relationships/hyperlink" Target="https://www.tandfonline.com/doi/full/10.1080/13543784.2017.1323868?casa_token=tjtSD_ii5yEAAAAA%3AFspAny4Ufo6i2Hw_NfNsApYQgQyauv7og6gZK6Xb2-SvxjGCvF-t_Jt9b-gO7RV0ipUi0cIho87Q" TargetMode="External"/><Relationship Id="rId53" Type="http://schemas.openxmlformats.org/officeDocument/2006/relationships/hyperlink" Target="https://jim.bmj.com/content/68/6/1135.abstract" TargetMode="External"/><Relationship Id="rId58" Type="http://schemas.openxmlformats.org/officeDocument/2006/relationships/hyperlink" Target="https://www.nature.com/articles/nrd4725" TargetMode="External"/><Relationship Id="rId5" Type="http://schemas.openxmlformats.org/officeDocument/2006/relationships/webSettings" Target="webSettings.xml"/><Relationship Id="rId61" Type="http://schemas.microsoft.com/office/2011/relationships/people" Target="people.xml"/><Relationship Id="rId19" Type="http://schemas.microsoft.com/office/2016/09/relationships/commentsIds" Target="commentsIds.xml"/><Relationship Id="rId14" Type="http://schemas.openxmlformats.org/officeDocument/2006/relationships/hyperlink" Target="https://www.sciencedirect.com/topics/medicine-and-dentistry/synthetic-peptide" TargetMode="External"/><Relationship Id="rId22" Type="http://schemas.openxmlformats.org/officeDocument/2006/relationships/hyperlink" Target="https://pubmed.ncbi.nlm.nih.gov/31714631/" TargetMode="External"/><Relationship Id="rId27" Type="http://schemas.openxmlformats.org/officeDocument/2006/relationships/hyperlink" Target="https://pubmed.ncbi.nlm.nih.gov/34581499/" TargetMode="External"/><Relationship Id="rId30" Type="http://schemas.openxmlformats.org/officeDocument/2006/relationships/hyperlink" Target="https://pubmed.ncbi.nlm.nih.gov/28506849/" TargetMode="External"/><Relationship Id="rId35" Type="http://schemas.openxmlformats.org/officeDocument/2006/relationships/hyperlink" Target="https://pubmed.ncbi.nlm.nih.gov/26473191/" TargetMode="External"/><Relationship Id="rId43" Type="http://schemas.openxmlformats.org/officeDocument/2006/relationships/hyperlink" Target="https://pubmed.ncbi.nlm.nih.gov/29208432/" TargetMode="External"/><Relationship Id="rId48" Type="http://schemas.openxmlformats.org/officeDocument/2006/relationships/hyperlink" Target="https://jamanetwork.com/journals/jamainternalmedicine/article-abstract/2565686" TargetMode="External"/><Relationship Id="rId56" Type="http://schemas.openxmlformats.org/officeDocument/2006/relationships/hyperlink" Target="https://www.fda.gov/media/102332/download" TargetMode="External"/><Relationship Id="rId8" Type="http://schemas.openxmlformats.org/officeDocument/2006/relationships/hyperlink" Target="https://www.sciencedirect.com/science/article/pii/S000629521830409X" TargetMode="External"/><Relationship Id="rId51" Type="http://schemas.openxmlformats.org/officeDocument/2006/relationships/hyperlink" Target="https://www.sciencedirect.com/science/article/pii/S0960076015301357?casa_token=I0wKYzjR6GgAAAAA:ZAsV3Yew8H56qqZWZR8R7nESP6eNo41J9Epbm2XHRWNg--U5xRd2CC2BB8Y_uWOwkSshcmKuyA" TargetMode="External"/><Relationship Id="rId3" Type="http://schemas.openxmlformats.org/officeDocument/2006/relationships/styles" Target="styles.xml"/><Relationship Id="rId12" Type="http://schemas.openxmlformats.org/officeDocument/2006/relationships/hyperlink" Target="https://www.sciencedirect.com/topics/pharmacology-toxicology-and-pharmaceutical-science/tarenflurbil" TargetMode="External"/><Relationship Id="rId17" Type="http://schemas.openxmlformats.org/officeDocument/2006/relationships/comments" Target="comments.xml"/><Relationship Id="rId25" Type="http://schemas.openxmlformats.org/officeDocument/2006/relationships/hyperlink" Target="https://www.nature.com/articles/nrd4793" TargetMode="External"/><Relationship Id="rId33" Type="http://schemas.openxmlformats.org/officeDocument/2006/relationships/hyperlink" Target="https://pubmed.ncbi.nlm.nih.gov/27723879/" TargetMode="External"/><Relationship Id="rId38" Type="http://schemas.openxmlformats.org/officeDocument/2006/relationships/hyperlink" Target="https://pubmed.ncbi.nlm.nih.gov/33674360/" TargetMode="External"/><Relationship Id="rId46" Type="http://schemas.openxmlformats.org/officeDocument/2006/relationships/hyperlink" Target="https://www.hindawi.com/journals/ijad/2020/5380346/" TargetMode="External"/><Relationship Id="rId59" Type="http://schemas.openxmlformats.org/officeDocument/2006/relationships/hyperlink" Target="https://www.cambridge.org/core/books/essential-cns-drug-development/phase-ii-development-and-the-path-to-personalized-medicine-in-cns-disease/29EE3D496323F503D4EDCDFE30EF4790" TargetMode="External"/><Relationship Id="rId20" Type="http://schemas.microsoft.com/office/2018/08/relationships/commentsExtensible" Target="commentsExtensible.xml"/><Relationship Id="rId41" Type="http://schemas.openxmlformats.org/officeDocument/2006/relationships/hyperlink" Target="https://pubmed.ncbi.nlm.nih.gov/29956453/" TargetMode="External"/><Relationship Id="rId54" Type="http://schemas.openxmlformats.org/officeDocument/2006/relationships/hyperlink" Target="https://www.tandfonline.com/doi/full/10.1586/17512433.2015.1034690"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mcgill.ca/gps/files/gps/initial_thesis_submission_checklist.pdf" TargetMode="External"/><Relationship Id="rId15" Type="http://schemas.openxmlformats.org/officeDocument/2006/relationships/hyperlink" Target="https://www.sciencedirect.com/science/article/pii/S1474442214702649" TargetMode="External"/><Relationship Id="rId23" Type="http://schemas.openxmlformats.org/officeDocument/2006/relationships/hyperlink" Target="https://content.iospress.com/articles/journal-of-huntingtons-disease/jhd170245" TargetMode="External"/><Relationship Id="rId28" Type="http://schemas.openxmlformats.org/officeDocument/2006/relationships/hyperlink" Target="https://pubmed.ncbi.nlm.nih.gov/35910671/" TargetMode="External"/><Relationship Id="rId36" Type="http://schemas.openxmlformats.org/officeDocument/2006/relationships/hyperlink" Target="https://pubmed.ncbi.nlm.nih.gov/23296069/" TargetMode="External"/><Relationship Id="rId49" Type="http://schemas.openxmlformats.org/officeDocument/2006/relationships/hyperlink" Target="https://www.ncbi.nlm.nih.gov/pmc/articles/PMC3351877/" TargetMode="External"/><Relationship Id="rId57" Type="http://schemas.openxmlformats.org/officeDocument/2006/relationships/hyperlink" Target="https://go.gale.com/ps/i.do?id=GALE%7CA458164346&amp;sid=googleScholar&amp;v=2.1&amp;it=r&amp;linkaccess=abs&amp;issn=14741776&amp;p=HRCA&amp;sw=w&amp;userGroupName=anon%7Ec2f0270f" TargetMode="External"/><Relationship Id="rId10" Type="http://schemas.openxmlformats.org/officeDocument/2006/relationships/hyperlink" Target="https://www.sciencedirect.com/science/article/pii/S1474442214701292?casa_token=95kNStRGpFgAAAAA:yuGR0tTC_e4DFBjJRPJlVBU1ioDPKsQ0H1bzJl1zPg8r5N_SQqmYrBiGnW37AF_olfnDBLSa7Yg" TargetMode="External"/><Relationship Id="rId31" Type="http://schemas.openxmlformats.org/officeDocument/2006/relationships/hyperlink" Target="https://pubmed.ncbi.nlm.nih.gov/23709704/" TargetMode="External"/><Relationship Id="rId44" Type="http://schemas.openxmlformats.org/officeDocument/2006/relationships/hyperlink" Target="https://pubmed.ncbi.nlm.nih.gov/35935842/" TargetMode="External"/><Relationship Id="rId52" Type="http://schemas.openxmlformats.org/officeDocument/2006/relationships/hyperlink" Target="https://www.tandfonline.com/doi/full/10.1080/14656566.2019.1654998?casa_token=uJigJo75aDsAAAAA%3A2BAWszFVVjbwQ_-LjaKfD9iEeXc6p55SSDPwDjVdTBAtzDxmjGYlKPCwRgUsq22sgzU0SkmOcA9N"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ciencedirect.com/science/article/pii/S1474442214701292?casa_token=95kNStRGpFgAAAAA:yuGR0tTC_e4DFBjJRPJlVBU1ioDPKsQ0H1bzJl1zPg8r5N_SQqmYrBiGnW37AF_olfnDBLSa7Y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567DA-B576-B54A-B387-2BC8DA157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39313</Words>
  <Characters>224087</Characters>
  <Application>Microsoft Office Word</Application>
  <DocSecurity>0</DocSecurity>
  <Lines>1867</Lines>
  <Paragraphs>525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Marie Moyer, Ms</dc:creator>
  <cp:keywords/>
  <dc:description/>
  <cp:lastModifiedBy>Hannah Moyer</cp:lastModifiedBy>
  <cp:revision>2</cp:revision>
  <dcterms:created xsi:type="dcterms:W3CDTF">2023-03-07T22:56:00Z</dcterms:created>
  <dcterms:modified xsi:type="dcterms:W3CDTF">2023-03-07T22:56:00Z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id="Vcn6QENk"/&gt;&lt;style id="http://www.zotero.org/styles/sage-vancouver" hasBibliography="1" bibliographyStyleHasBeenSet="1"/&gt;&lt;prefs&gt;&lt;pref name="fieldType" value="Field"/&gt;&lt;pref name="delayCitationUpdat</vt:lpwstr>
  </property>
  <property fmtid="{D5CDD505-2E9C-101B-9397-08002B2CF9AE}" pid="3" name="ZOTERO_PREF_2">
    <vt:lpwstr>es" value="true"/&gt;&lt;pref name="dontAskDelayCitationUpdates" value="true"/&gt;&lt;/prefs&gt;&lt;/data&gt;</vt:lpwstr>
  </property>
</Properties>
</file>