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Robyn Mellet</w:t>
      </w:r>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r w:rsidR="007A298E" w:rsidRPr="00871C65">
        <w:rPr>
          <w:bCs/>
          <w:color w:val="000000"/>
        </w:rPr>
        <w:t>Karine Vigneault</w:t>
      </w:r>
      <w:r w:rsidR="00DA2869" w:rsidRPr="00871C65">
        <w:rPr>
          <w:vertAlign w:val="superscript"/>
        </w:rPr>
        <w:t>1</w:t>
      </w:r>
      <w:r w:rsidRPr="00871C65">
        <w:rPr>
          <w:bCs/>
          <w:color w:val="000000"/>
        </w:rPr>
        <w:t>, Jason Karlawish</w:t>
      </w:r>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304780AD" w14:textId="77777777" w:rsidR="00E32E9D" w:rsidRDefault="00E32E9D" w:rsidP="00E32E9D">
      <w:r w:rsidRPr="006213A9">
        <w:t xml:space="preserve">In neurology, </w:t>
      </w:r>
      <w:r>
        <w:t>P</w:t>
      </w:r>
      <w:r w:rsidRPr="006213A9">
        <w:t xml:space="preserve">2 trials are </w:t>
      </w:r>
      <w:r>
        <w:t xml:space="preserve">primarily </w:t>
      </w:r>
      <w:r w:rsidRPr="006213A9">
        <w:t>used to optimize dose and schedule</w:t>
      </w:r>
      <w:r w:rsidRPr="006213A9">
        <w:fldChar w:fldCharType="begin"/>
      </w:r>
      <w:r>
        <w:instrText xml:space="preserve"> ADDIN ZOTERO_ITEM CSL_CITATION {"citationID":"eTzNmtNi","properties":{"formattedCitation":"\\super 3\\uc0\\u8211{}8\\nosupersub{}","plainCitation":"3–8","noteIndex":0},"citationItems":[{"id":2530,"uris":["http://zotero.org/users/5374610/items/PMGTULTH"],"itemData":{"id":2530,"type":"article-journal","abstract":"OBJECTIVE: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Pr="00B66952">
        <w:rPr>
          <w:vertAlign w:val="superscript"/>
        </w:rPr>
        <w:t>3–8</w:t>
      </w:r>
      <w:r w:rsidRPr="006213A9">
        <w:fldChar w:fldCharType="end"/>
      </w:r>
      <w:r w:rsidRPr="006213A9">
        <w:t xml:space="preserve"> and </w:t>
      </w:r>
      <w:r>
        <w:t xml:space="preserve">to </w:t>
      </w:r>
      <w:r w:rsidRPr="006213A9">
        <w:t>map out the safety and tolerability</w:t>
      </w:r>
      <w:r>
        <w:t xml:space="preserve"> of the treatment regimen under investigation.</w:t>
      </w:r>
      <w:r w:rsidRPr="006213A9">
        <w:fldChar w:fldCharType="begin"/>
      </w:r>
      <w:r>
        <w:instrText xml:space="preserve"> ADDIN ZOTERO_ITEM CSL_CITATION {"citationID":"5A4mjIsH","properties":{"formattedCitation":"\\super 3,4,6,8\\nosupersub{}","plainCitation":"3,4,6,8","noteIndex":0},"citationItems":[{"id":2530,"uris":["http://zotero.org/users/5374610/items/PMGTULTH"],"itemData":{"id":2530,"type":"article-journal","abstract":"OBJECTIVE: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Pr="00B66952">
        <w:rPr>
          <w:rFonts w:ascii="Cambria"/>
          <w:vertAlign w:val="superscript"/>
        </w:rPr>
        <w:t>3,4,6,8</w:t>
      </w:r>
      <w:r w:rsidRPr="006213A9">
        <w:fldChar w:fldCharType="end"/>
      </w:r>
      <w:r w:rsidRPr="006213A9">
        <w:t xml:space="preserve">. In addition, </w:t>
      </w:r>
      <w:r>
        <w:t>these trials are often designed</w:t>
      </w:r>
      <w:r w:rsidRPr="006213A9">
        <w:t xml:space="preserve"> to </w:t>
      </w:r>
      <w:r>
        <w:t>show the</w:t>
      </w:r>
      <w:r w:rsidRPr="006213A9">
        <w:t xml:space="preserve"> proof of concept</w:t>
      </w:r>
      <w:r>
        <w:t xml:space="preserve"> behind the treatment, such as investigating whether it</w:t>
      </w:r>
      <w:r w:rsidRPr="006213A9">
        <w:t xml:space="preserve"> has the desired biological effect</w:t>
      </w:r>
      <w:r w:rsidRPr="006213A9">
        <w:fldChar w:fldCharType="begin"/>
      </w:r>
      <w:r>
        <w:instrText xml:space="preserve"> ADDIN ZOTERO_ITEM CSL_CITATION {"citationID":"rn6Ydg6l","properties":{"formattedCitation":"\\super 3,4,6\\nosupersub{}","plainCitation":"3,4,6","noteIndex":0},"citationItems":[{"id":2547,"uris":["http://zotero.org/users/5374610/items/3UR6ZBFM"],"itemData":{"id":2547,"type":"article-journal","abstract":"The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6213A9">
        <w:fldChar w:fldCharType="separate"/>
      </w:r>
      <w:r w:rsidRPr="00B66952">
        <w:rPr>
          <w:rFonts w:ascii="Cambria"/>
          <w:vertAlign w:val="superscript"/>
        </w:rPr>
        <w:t>3,4,6</w:t>
      </w:r>
      <w:r w:rsidRPr="006213A9">
        <w:fldChar w:fldCharType="end"/>
      </w:r>
      <w:r w:rsidRPr="006213A9">
        <w:t xml:space="preserve"> However, </w:t>
      </w:r>
      <w:r>
        <w:t xml:space="preserve">methods to provide </w:t>
      </w:r>
      <w:r w:rsidRPr="006213A9">
        <w:t xml:space="preserve">proof of concept </w:t>
      </w:r>
      <w:r>
        <w:t xml:space="preserve">often rely on </w:t>
      </w:r>
      <w:r w:rsidRPr="006213A9">
        <w:t xml:space="preserve">surrogate endpoints </w:t>
      </w:r>
      <w:r>
        <w:t xml:space="preserve">with </w:t>
      </w:r>
      <w:r w:rsidRPr="006213A9">
        <w:t>little evidence that they are sensitive or reliable.</w:t>
      </w:r>
      <w:r w:rsidRPr="006213A9">
        <w:fldChar w:fldCharType="begin"/>
      </w:r>
      <w:r>
        <w:instrText xml:space="preserve"> ADDIN ZOTERO_ITEM CSL_CITATION {"citationID":"lYVtAilD","properties":{"formattedCitation":"\\super 9,10\\nosupersub{}","plainCitation":"9,10","noteIndex":0},"citationItems":[{"id":2555,"uris":["http://zotero.org/users/5374610/items/3FRTPIYI"],"itemData":{"id":2555,"type":"article-journal","abstract":"An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6213A9">
        <w:fldChar w:fldCharType="separate"/>
      </w:r>
      <w:r w:rsidRPr="00B66952">
        <w:rPr>
          <w:rFonts w:ascii="Cambria"/>
          <w:vertAlign w:val="superscript"/>
        </w:rPr>
        <w:t>9,10</w:t>
      </w:r>
      <w:r w:rsidRPr="006213A9">
        <w:fldChar w:fldCharType="end"/>
      </w:r>
      <w:r w:rsidRPr="006213A9">
        <w:t xml:space="preserve"> </w:t>
      </w:r>
      <w:r>
        <w:t xml:space="preserve">Beyond proof of concept, showing signs of </w:t>
      </w:r>
      <w:r w:rsidRPr="006213A9">
        <w:t xml:space="preserve">clinical efficacy in P2 trials is desirable, but often very difficult </w:t>
      </w:r>
      <w:r w:rsidRPr="006213A9">
        <w:fldChar w:fldCharType="begin"/>
      </w:r>
      <w:r>
        <w:instrText xml:space="preserve"> ADDIN ZOTERO_ITEM CSL_CITATION {"citationID":"Xqakt6ZS","properties":{"formattedCitation":"\\super 3,4,8\\nosupersub{}","plainCitation":"3,4,8","noteIndex":0},"citationItems":[{"id":2530,"uris":["http://zotero.org/users/5374610/items/PMGTULTH"],"itemData":{"id":2530,"type":"article-journal","abstract":"OBJECTIVE: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Pr="00B66952">
        <w:rPr>
          <w:rFonts w:ascii="Cambria"/>
          <w:vertAlign w:val="superscript"/>
        </w:rPr>
        <w:t>3,4,8</w:t>
      </w:r>
      <w:r w:rsidRPr="006213A9">
        <w:fldChar w:fldCharType="end"/>
      </w:r>
      <w:r w:rsidRPr="006213A9">
        <w:t xml:space="preserve"> For example, there are </w:t>
      </w:r>
      <w:r>
        <w:t>very few</w:t>
      </w:r>
      <w:r w:rsidRPr="006213A9">
        <w:t xml:space="preserve"> established clinical </w:t>
      </w:r>
      <w:r>
        <w:t>endpoints</w:t>
      </w:r>
      <w:r w:rsidRPr="006213A9">
        <w:t xml:space="preserve"> in</w:t>
      </w:r>
      <w:r>
        <w:t xml:space="preserve"> </w:t>
      </w:r>
      <w:r w:rsidRPr="006213A9">
        <w:t>early A</w:t>
      </w:r>
      <w:r>
        <w:t xml:space="preserve">lzheimer’s disease, partially due to the </w:t>
      </w:r>
      <w:r w:rsidRPr="006213A9">
        <w:t>chronic</w:t>
      </w:r>
      <w:r>
        <w:t xml:space="preserve"> nature of the</w:t>
      </w:r>
      <w:r w:rsidRPr="006213A9">
        <w:t xml:space="preserve"> disorders</w:t>
      </w:r>
      <w:r>
        <w:t xml:space="preserve"> which </w:t>
      </w:r>
      <w:r w:rsidRPr="006213A9">
        <w:t>prolong</w:t>
      </w:r>
      <w:r>
        <w:t xml:space="preserve">s </w:t>
      </w:r>
      <w:r w:rsidRPr="006213A9">
        <w:t>the duration of clinical trials significantly</w:t>
      </w:r>
      <w:r>
        <w:t xml:space="preserve"> compared to acute disorders</w:t>
      </w:r>
      <w:r w:rsidRPr="006213A9">
        <w:t>.</w:t>
      </w:r>
      <w:r w:rsidRPr="006213A9">
        <w:fldChar w:fldCharType="begin"/>
      </w:r>
      <w:r>
        <w:instrText xml:space="preserve"> ADDIN ZOTERO_ITEM CSL_CITATION {"citationID":"krfn9MMd","properties":{"formattedCitation":"\\super 11\\nosupersub{}","plainCitation":"11","noteIndex":0},"citationItems":[{"id":2538,"uris":["http://zotero.org/users/5374610/items/D3PIYP7B"],"itemData":{"id":2538,"type":"article-journal","abstract":"Over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6213A9">
        <w:fldChar w:fldCharType="separate"/>
      </w:r>
      <w:r w:rsidRPr="00B66952">
        <w:rPr>
          <w:rFonts w:ascii="Cambria"/>
          <w:vertAlign w:val="superscript"/>
        </w:rPr>
        <w:t>11</w:t>
      </w:r>
      <w:r w:rsidRPr="006213A9">
        <w:fldChar w:fldCharType="end"/>
      </w:r>
      <w:r>
        <w:t xml:space="preserve"> Due to the limitations associated with clinical endpoints, guidelines in ALS and AD research suggest that P3 trials can be initiated after receiving information on safety and tolerability, dose, proof of concept, all without clear clinical efficacy signals.</w:t>
      </w:r>
      <w:r>
        <w:fldChar w:fldCharType="begin"/>
      </w:r>
      <w:r>
        <w:instrText xml:space="preserve"> ADDIN ZOTERO_ITEM CSL_CITATION {"citationID":"pZeULKkO","properties":{"formattedCitation":"\\super 3,11\\nosupersub{}","plainCitation":"3,11","noteIndex":0},"citationItems":[{"id":2530,"uris":["http://zotero.org/users/5374610/items/PMGTULTH"],"itemData":{"id":2530,"type":"article-journal","abstract":"OBJECTIVE: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fldChar w:fldCharType="separate"/>
      </w:r>
      <w:r w:rsidRPr="00B66952">
        <w:rPr>
          <w:rFonts w:ascii="Cambria"/>
          <w:vertAlign w:val="superscript"/>
        </w:rPr>
        <w:t>3,11</w:t>
      </w:r>
      <w:r>
        <w:fldChar w:fldCharType="end"/>
      </w:r>
      <w:r>
        <w:t>.</w:t>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38E88F0E" w:rsidR="001C736A" w:rsidRDefault="001C736A" w:rsidP="001C736A">
      <w:pPr>
        <w:rPr>
          <w:u w:val="single"/>
        </w:rPr>
      </w:pPr>
      <w:r>
        <w:rPr>
          <w:u w:val="single"/>
        </w:rPr>
        <w:t>P</w:t>
      </w:r>
      <w:r w:rsidRPr="002274C2">
        <w:rPr>
          <w:u w:val="single"/>
        </w:rPr>
        <w:t xml:space="preserve">3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proofErr w:type="gramStart"/>
      <w:r w:rsidRPr="00645AC9">
        <w:t>202</w:t>
      </w:r>
      <w:r>
        <w:t>1</w:t>
      </w:r>
      <w:proofErr w:type="gramEnd"/>
      <w:r>
        <w:t xml:space="preserve">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lastRenderedPageBreak/>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TrialViewer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For approved drugs, drugs@FDA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3ACB0A4E"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nonindustry),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43904A56" w14:textId="77777777" w:rsidR="00A56F76" w:rsidRPr="00715B88" w:rsidRDefault="00A56F76" w:rsidP="00A56F76">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1BE4F7A5" w:rsidR="00296EE7" w:rsidRDefault="00296787" w:rsidP="00296EE7">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impt because those terminated don’t have results often</w:t>
      </w:r>
    </w:p>
    <w:p w14:paraId="39FD3CCC" w14:textId="77777777" w:rsidR="00296787" w:rsidRDefault="00296787" w:rsidP="00296EE7">
      <w:pPr>
        <w:rPr>
          <w:u w:val="single"/>
        </w:rPr>
      </w:pPr>
    </w:p>
    <w:p w14:paraId="6E4F2FE4" w14:textId="58AB571D" w:rsidR="00727CBC" w:rsidRPr="002E2E81" w:rsidRDefault="00727CBC" w:rsidP="00296EE7">
      <w:r w:rsidRPr="002E2E81">
        <w:lastRenderedPageBreak/>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vertAlign w:val="superscript"/>
        </w:rPr>
        <w:t>22</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68BBD4A8" w:rsidR="00727CBC"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1"/>
      <w:r w:rsidRPr="002274C2">
        <w:rPr>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0DCBA0CC" w:rsidR="001C736A" w:rsidRPr="009C0C60" w:rsidRDefault="00326C64" w:rsidP="001C736A">
      <w:r>
        <w:t>Sensitivity analysis excluding p2/3</w:t>
      </w:r>
    </w:p>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w:t>
      </w:r>
      <w:proofErr w:type="gramStart"/>
      <w:r>
        <w:t>The vast majority of</w:t>
      </w:r>
      <w:proofErr w:type="gramEnd"/>
      <w:r>
        <w:t xml:space="preserve"> these trials were in Alzheimer’s disease (24 trials), and Migraine (22 trials). </w:t>
      </w:r>
    </w:p>
    <w:p w14:paraId="6C9C0A61" w14:textId="53B95D8B" w:rsidR="00210065" w:rsidRDefault="00210065" w:rsidP="001C736A">
      <w:pPr>
        <w:rPr>
          <w:b/>
          <w:bCs/>
        </w:rPr>
      </w:pPr>
      <w:r>
        <w:t xml:space="preserve">Bypassed proportions as per both definitions </w:t>
      </w:r>
      <w:commentRangeStart w:id="2"/>
      <w:r>
        <w:t xml:space="preserve">(preceded vs ambig+bypass) and </w:t>
      </w:r>
      <w:commentRangeEnd w:id="2"/>
      <w:r w:rsidR="0090259B">
        <w:rPr>
          <w:rStyle w:val="CommentReference"/>
          <w:rFonts w:asciiTheme="minorHAnsi" w:eastAsiaTheme="minorHAnsi" w:hAnsiTheme="minorHAnsi" w:cstheme="minorBidi"/>
        </w:rPr>
        <w:commentReference w:id="2"/>
      </w:r>
      <w:r>
        <w:t>(preceded+ambig vs bypass)</w:t>
      </w:r>
      <w:r w:rsidR="002E2E78">
        <w:t xml:space="preserve"> discussed here…</w:t>
      </w:r>
      <w:r w:rsidR="002E2E78" w:rsidRPr="002E2E78">
        <w:rPr>
          <w:b/>
          <w:bCs/>
        </w:rPr>
        <w:t xml:space="preserve"> See Table 1</w:t>
      </w:r>
    </w:p>
    <w:p w14:paraId="09467A43" w14:textId="75C56C99" w:rsidR="003241B4" w:rsidRPr="003241B4" w:rsidRDefault="003241B4" w:rsidP="001C736A">
      <w:r w:rsidRPr="003241B4">
        <w:t>Ambigious is imprt bc getting lots of information from trial outside of clinical positive result-still learning something</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Using the (preceded vs ambig+bypass) definition</w:t>
      </w:r>
      <w:r w:rsidR="00211E6F">
        <w:t>, t</w:t>
      </w:r>
      <w:r w:rsidR="00210065">
        <w:t xml:space="preserve">he </w:t>
      </w:r>
      <w:commentRangeStart w:id="3"/>
      <w:r w:rsidR="00210065">
        <w:t xml:space="preserve">positivity </w:t>
      </w:r>
      <w:commentRangeEnd w:id="3"/>
      <w:r w:rsidR="00210065">
        <w:rPr>
          <w:rStyle w:val="CommentReference"/>
          <w:rFonts w:asciiTheme="minorHAnsi" w:eastAsiaTheme="minorHAnsi" w:hAnsiTheme="minorHAnsi" w:cstheme="minorBidi"/>
        </w:rPr>
        <w:commentReference w:id="3"/>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non positive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74A4F9B0" w:rsidR="00994ACF" w:rsidRDefault="00994ACF" w:rsidP="001C736A">
      <w:r>
        <w:t xml:space="preserve">P2/3s are put into </w:t>
      </w:r>
      <w:r w:rsidR="002455A4">
        <w:t>preceded</w:t>
      </w:r>
      <w:r>
        <w:t xml:space="preserve"> category although unsure if P2 had a clinical positive endpoint-different threshold to move to P3</w:t>
      </w:r>
    </w:p>
    <w:p w14:paraId="0D375D1C" w14:textId="77777777" w:rsidR="00D80F9A" w:rsidRDefault="00D80F9A" w:rsidP="00D80F9A">
      <w:r>
        <w:t xml:space="preserve">Some phase2s found sig safety concerns and were terminated but we didn’t capture this </w:t>
      </w:r>
    </w:p>
    <w:p w14:paraId="1FFBC26E" w14:textId="77777777" w:rsidR="00D80F9A" w:rsidRDefault="00D80F9A" w:rsidP="00D80F9A">
      <w:r>
        <w:lastRenderedPageBreak/>
        <w:t>P2/3s letting them be evidence for themselves but don’t really know if they proceeded-especially ones without papers</w:t>
      </w:r>
    </w:p>
    <w:p w14:paraId="780BDA02" w14:textId="77777777" w:rsidR="00D80F9A" w:rsidRPr="00994ACF" w:rsidRDefault="00D80F9A" w:rsidP="001C736A"/>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JK received consulting fees from Amylyx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4"/>
      <w:commentRangeEnd w:id="4"/>
      <w:r>
        <w:rPr>
          <w:rStyle w:val="CommentReference"/>
        </w:rPr>
        <w:commentReference w:id="4"/>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5"/>
      <w:commentRangeEnd w:id="5"/>
      <w:r>
        <w:rPr>
          <w:rStyle w:val="CommentReference"/>
        </w:rPr>
        <w:commentReference w:id="5"/>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 xml:space="preserve">Preceded by </w:t>
            </w:r>
            <w:commentRangeStart w:id="6"/>
            <w:commentRangeStart w:id="7"/>
            <w:r w:rsidRPr="00135B39">
              <w:rPr>
                <w:rFonts w:asciiTheme="minorHAnsi" w:hAnsiTheme="minorHAnsi" w:cstheme="minorHAnsi"/>
                <w:b/>
                <w:bCs/>
                <w:sz w:val="20"/>
                <w:szCs w:val="20"/>
              </w:rPr>
              <w:t xml:space="preserve">Ambiguous </w:t>
            </w:r>
            <w:commentRangeEnd w:id="6"/>
            <w:r w:rsidR="00B97985">
              <w:rPr>
                <w:rStyle w:val="CommentReference"/>
                <w:rFonts w:asciiTheme="minorHAnsi" w:eastAsiaTheme="minorHAnsi" w:hAnsiTheme="minorHAnsi" w:cstheme="minorBidi"/>
                <w:lang w:val="en-US"/>
              </w:rPr>
              <w:commentReference w:id="6"/>
            </w:r>
            <w:commentRangeEnd w:id="7"/>
            <w:r w:rsidR="00AB5E45">
              <w:rPr>
                <w:rStyle w:val="CommentReference"/>
                <w:rFonts w:asciiTheme="minorHAnsi" w:eastAsiaTheme="minorHAnsi" w:hAnsiTheme="minorHAnsi" w:cstheme="minorBidi"/>
                <w:lang w:val="en-US"/>
              </w:rPr>
              <w:commentReference w:id="7"/>
            </w:r>
            <w:r w:rsidRPr="00135B39">
              <w:rPr>
                <w:rFonts w:asciiTheme="minorHAnsi" w:hAnsiTheme="minorHAnsi" w:cstheme="minorHAnsi"/>
                <w:b/>
                <w:bCs/>
                <w:sz w:val="20"/>
                <w:szCs w:val="20"/>
              </w:rPr>
              <w:t>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0E143B00" w:rsidR="00887FCD" w:rsidRPr="00135B39" w:rsidRDefault="00B97985"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00887FCD" w:rsidRPr="00135B39">
              <w:rPr>
                <w:rFonts w:asciiTheme="minorHAnsi" w:hAnsiTheme="minorHAnsi" w:cstheme="minorHAnsi"/>
                <w:b/>
                <w:bCs/>
                <w:sz w:val="20"/>
                <w:szCs w:val="20"/>
              </w:rPr>
              <w:t xml:space="preserve">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lastRenderedPageBreak/>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8"/>
      <w:commentRangeStart w:id="9"/>
      <w:r>
        <w:t xml:space="preserve">Termination </w:t>
      </w:r>
      <w:commentRangeEnd w:id="8"/>
      <w:r w:rsidR="00AE1C9F">
        <w:rPr>
          <w:rStyle w:val="CommentReference"/>
          <w:rFonts w:asciiTheme="minorHAnsi" w:eastAsiaTheme="minorHAnsi" w:hAnsiTheme="minorHAnsi" w:cstheme="minorBidi"/>
        </w:rPr>
        <w:commentReference w:id="8"/>
      </w:r>
      <w:commentRangeEnd w:id="9"/>
      <w:r w:rsidR="00010404">
        <w:rPr>
          <w:rStyle w:val="CommentReference"/>
          <w:rFonts w:asciiTheme="minorHAnsi" w:eastAsiaTheme="minorHAnsi" w:hAnsiTheme="minorHAnsi" w:cstheme="minorBidi"/>
        </w:rPr>
        <w:commentReference w:id="9"/>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 xml:space="preserve">Huntington's </w:t>
            </w:r>
            <w:r w:rsidRPr="002A3B1F">
              <w:rPr>
                <w:rFonts w:asciiTheme="minorHAnsi" w:hAnsiTheme="minorHAnsi" w:cstheme="minorHAnsi"/>
                <w:color w:val="000000"/>
                <w:sz w:val="20"/>
                <w:szCs w:val="20"/>
              </w:rPr>
              <w:lastRenderedPageBreak/>
              <w:t>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lastRenderedPageBreak/>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Table 4. 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798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lastRenderedPageBreak/>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Figure 2: WdAE</w:t>
      </w:r>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2"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3"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4"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5"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6" w:author="Hannah Marie Moyer, Ms" w:date="2023-02-01T15:20:00Z" w:initials="HM">
    <w:p w14:paraId="021F6585" w14:textId="77777777" w:rsidR="00B97985" w:rsidRDefault="00B97985" w:rsidP="008E134C">
      <w:r>
        <w:rPr>
          <w:rStyle w:val="CommentReference"/>
        </w:rPr>
        <w:annotationRef/>
      </w:r>
      <w:r>
        <w:rPr>
          <w:rFonts w:asciiTheme="minorHAnsi" w:eastAsiaTheme="minorHAnsi" w:hAnsiTheme="minorHAnsi" w:cstheme="minorBidi"/>
          <w:sz w:val="20"/>
          <w:szCs w:val="20"/>
        </w:rPr>
        <w:t xml:space="preserve">ERIKA: </w:t>
      </w:r>
    </w:p>
    <w:p w14:paraId="39282A45" w14:textId="77777777" w:rsidR="00B97985" w:rsidRDefault="00B97985" w:rsidP="008E134C">
      <w:r>
        <w:rPr>
          <w:rFonts w:asciiTheme="minorHAnsi" w:eastAsiaTheme="minorHAnsi" w:hAnsiTheme="minorHAnsi" w:cstheme="minorBidi"/>
          <w:sz w:val="20"/>
          <w:szCs w:val="20"/>
        </w:rPr>
        <w:t>Not sure I would consider this a bypass. There was a phase 2, the Sponsor/Investigators learned from it, and used the data to inform the phase 3, whether positive or negative.-from erika</w:t>
      </w:r>
    </w:p>
  </w:comment>
  <w:comment w:id="7" w:author="Hannah Marie Moyer, Ms" w:date="2023-02-01T15:57:00Z" w:initials="HM">
    <w:p w14:paraId="2EBF985A" w14:textId="77777777" w:rsidR="00AB5E45" w:rsidRDefault="00AB5E45" w:rsidP="009801C2">
      <w:r>
        <w:rPr>
          <w:rStyle w:val="CommentReference"/>
        </w:rPr>
        <w:annotationRef/>
      </w:r>
      <w:r>
        <w:rPr>
          <w:rFonts w:asciiTheme="minorHAnsi" w:eastAsiaTheme="minorHAnsi" w:hAnsiTheme="minorHAnsi" w:cstheme="minorBidi"/>
          <w:sz w:val="20"/>
          <w:szCs w:val="20"/>
        </w:rPr>
        <w:t>·      Why we put nonpositive into ambiguous group- “post hoc efficacy in P2 without significance on the primary efficacy measure, and without control for overall alpha error, is only for self-delusion”</w:t>
      </w:r>
    </w:p>
    <w:p w14:paraId="5523D644" w14:textId="77777777" w:rsidR="00AB5E45" w:rsidRDefault="00AB5E45" w:rsidP="009801C2"/>
  </w:comment>
  <w:comment w:id="8" w:author="Hannah Marie Moyer, Ms" w:date="2023-01-24T18:15:00Z" w:initials="HM">
    <w:p w14:paraId="48B652B1" w14:textId="6A738294"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9"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Ex w15:paraId="6D3F5C41" w15:done="0"/>
  <w15:commentEx w15:paraId="63FB6725" w15:done="0"/>
  <w15:commentEx w15:paraId="28E4F42F" w15:done="0"/>
  <w15:commentEx w15:paraId="36E42186" w15:done="0"/>
  <w15:commentEx w15:paraId="39282A45" w15:done="0"/>
  <w15:commentEx w15:paraId="5523D644" w15:paraIdParent="39282A45"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8501B1" w16cex:dateUtc="2023-02-01T20:20:00Z"/>
  <w16cex:commentExtensible w16cex:durableId="27850A81" w16cex:dateUtc="2023-02-01T20:57: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39282A45" w16cid:durableId="278501B1"/>
  <w16cid:commentId w16cid:paraId="5523D644" w16cid:durableId="27850A8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5CB4F" w14:textId="77777777" w:rsidR="00127287" w:rsidRDefault="00127287" w:rsidP="00A97588">
      <w:r>
        <w:separator/>
      </w:r>
    </w:p>
  </w:endnote>
  <w:endnote w:type="continuationSeparator" w:id="0">
    <w:p w14:paraId="7D8C5EB3" w14:textId="77777777" w:rsidR="00127287" w:rsidRDefault="00127287"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DD83" w14:textId="77777777" w:rsidR="00127287" w:rsidRDefault="00127287" w:rsidP="00A97588">
      <w:r>
        <w:separator/>
      </w:r>
    </w:p>
  </w:footnote>
  <w:footnote w:type="continuationSeparator" w:id="0">
    <w:p w14:paraId="1D27191A" w14:textId="77777777" w:rsidR="00127287" w:rsidRDefault="00127287"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1"/>
  </w:num>
  <w:num w:numId="13" w16cid:durableId="248000086">
    <w:abstractNumId w:val="6"/>
  </w:num>
  <w:num w:numId="14" w16cid:durableId="1563180538">
    <w:abstractNumId w:val="0"/>
  </w:num>
  <w:num w:numId="15" w16cid:durableId="1618370409">
    <w:abstractNumId w:val="26"/>
  </w:num>
  <w:num w:numId="16" w16cid:durableId="381370355">
    <w:abstractNumId w:val="8"/>
  </w:num>
  <w:num w:numId="17" w16cid:durableId="88963889">
    <w:abstractNumId w:val="11"/>
  </w:num>
  <w:num w:numId="18" w16cid:durableId="1724984223">
    <w:abstractNumId w:val="30"/>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9"/>
  </w:num>
  <w:num w:numId="25" w16cid:durableId="349453392">
    <w:abstractNumId w:val="22"/>
  </w:num>
  <w:num w:numId="26" w16cid:durableId="281958215">
    <w:abstractNumId w:val="23"/>
  </w:num>
  <w:num w:numId="27" w16cid:durableId="753823879">
    <w:abstractNumId w:val="27"/>
  </w:num>
  <w:num w:numId="28" w16cid:durableId="1106074730">
    <w:abstractNumId w:val="28"/>
  </w:num>
  <w:num w:numId="29" w16cid:durableId="1770274449">
    <w:abstractNumId w:val="4"/>
  </w:num>
  <w:num w:numId="30" w16cid:durableId="1299649480">
    <w:abstractNumId w:val="3"/>
  </w:num>
  <w:num w:numId="31" w16cid:durableId="575865022">
    <w:abstractNumId w:val="17"/>
  </w:num>
  <w:num w:numId="32" w16cid:durableId="146835400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27287"/>
    <w:rsid w:val="001325FD"/>
    <w:rsid w:val="00135B39"/>
    <w:rsid w:val="00142E9D"/>
    <w:rsid w:val="00180613"/>
    <w:rsid w:val="00182E79"/>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787"/>
    <w:rsid w:val="00296EE7"/>
    <w:rsid w:val="002A3B1F"/>
    <w:rsid w:val="002E2E78"/>
    <w:rsid w:val="002F7895"/>
    <w:rsid w:val="003241B4"/>
    <w:rsid w:val="00326C64"/>
    <w:rsid w:val="00366AC1"/>
    <w:rsid w:val="00386E24"/>
    <w:rsid w:val="003A71BA"/>
    <w:rsid w:val="003C2917"/>
    <w:rsid w:val="003E6F03"/>
    <w:rsid w:val="003F6DF1"/>
    <w:rsid w:val="004163D2"/>
    <w:rsid w:val="00424844"/>
    <w:rsid w:val="004555FB"/>
    <w:rsid w:val="00464A8E"/>
    <w:rsid w:val="00475002"/>
    <w:rsid w:val="00481A25"/>
    <w:rsid w:val="004820BE"/>
    <w:rsid w:val="004F2A91"/>
    <w:rsid w:val="004F4DEF"/>
    <w:rsid w:val="0051353A"/>
    <w:rsid w:val="0052685C"/>
    <w:rsid w:val="00531A1E"/>
    <w:rsid w:val="00531D2C"/>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2BB8"/>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9F607C"/>
    <w:rsid w:val="00A05916"/>
    <w:rsid w:val="00A077BD"/>
    <w:rsid w:val="00A16590"/>
    <w:rsid w:val="00A22983"/>
    <w:rsid w:val="00A56F76"/>
    <w:rsid w:val="00A74DC9"/>
    <w:rsid w:val="00A97588"/>
    <w:rsid w:val="00AB5E45"/>
    <w:rsid w:val="00AC3430"/>
    <w:rsid w:val="00AD392F"/>
    <w:rsid w:val="00AE1C9F"/>
    <w:rsid w:val="00B01DB5"/>
    <w:rsid w:val="00B43EAE"/>
    <w:rsid w:val="00B46623"/>
    <w:rsid w:val="00B5758B"/>
    <w:rsid w:val="00B57F5A"/>
    <w:rsid w:val="00B62337"/>
    <w:rsid w:val="00B848A3"/>
    <w:rsid w:val="00B96919"/>
    <w:rsid w:val="00B97985"/>
    <w:rsid w:val="00BD15B1"/>
    <w:rsid w:val="00BE73F0"/>
    <w:rsid w:val="00BF66C9"/>
    <w:rsid w:val="00C45392"/>
    <w:rsid w:val="00CD7D5B"/>
    <w:rsid w:val="00CF5AA7"/>
    <w:rsid w:val="00D129CD"/>
    <w:rsid w:val="00D30260"/>
    <w:rsid w:val="00D30304"/>
    <w:rsid w:val="00D46EE8"/>
    <w:rsid w:val="00D56313"/>
    <w:rsid w:val="00D6398B"/>
    <w:rsid w:val="00D80F9A"/>
    <w:rsid w:val="00DA2869"/>
    <w:rsid w:val="00DB5588"/>
    <w:rsid w:val="00E219F5"/>
    <w:rsid w:val="00E313D4"/>
    <w:rsid w:val="00E32E9D"/>
    <w:rsid w:val="00E536F2"/>
    <w:rsid w:val="00E5414A"/>
    <w:rsid w:val="00EC55ED"/>
    <w:rsid w:val="00EC7FF2"/>
    <w:rsid w:val="00EE0688"/>
    <w:rsid w:val="00EF6349"/>
    <w:rsid w:val="00EF64FA"/>
    <w:rsid w:val="00F24DF4"/>
    <w:rsid w:val="00F700AE"/>
    <w:rsid w:val="00FA6399"/>
    <w:rsid w:val="00FC17A5"/>
    <w:rsid w:val="00FD17F3"/>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9585</Words>
  <Characters>54635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53</cp:revision>
  <dcterms:created xsi:type="dcterms:W3CDTF">2023-01-17T20:03:00Z</dcterms:created>
  <dcterms:modified xsi:type="dcterms:W3CDTF">2023-03-07T22:56:00Z</dcterms:modified>
</cp:coreProperties>
</file>