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4790" w14:textId="0DCA3FC7" w:rsidR="003100CA" w:rsidRDefault="003100CA" w:rsidP="00DB6F35"/>
    <w:p w14:paraId="22FD6CAB" w14:textId="6F3EAF84" w:rsidR="00156BF5" w:rsidRDefault="00156BF5" w:rsidP="00DB6F35"/>
    <w:p w14:paraId="33495A90" w14:textId="77777777" w:rsidR="001D5A61" w:rsidRDefault="001D5A61" w:rsidP="00DB6F35"/>
    <w:p w14:paraId="48E6634E" w14:textId="611DC1F2" w:rsidR="00AD3995" w:rsidRDefault="00AD3995" w:rsidP="00AD3995">
      <w:pPr>
        <w:pStyle w:val="ListParagraph"/>
        <w:numPr>
          <w:ilvl w:val="0"/>
          <w:numId w:val="1"/>
        </w:numPr>
      </w:pPr>
      <w:r>
        <w:t xml:space="preserve">Chapter 3 </w:t>
      </w:r>
    </w:p>
    <w:p w14:paraId="497C757C" w14:textId="77777777" w:rsidR="00AD3995" w:rsidRDefault="00AD3995" w:rsidP="00AD3995">
      <w:pPr>
        <w:pStyle w:val="ListParagraph"/>
        <w:numPr>
          <w:ilvl w:val="1"/>
          <w:numId w:val="1"/>
        </w:numPr>
      </w:pPr>
      <w:r>
        <w:t xml:space="preserve">Ethics of phase skipping-impact on equipoise </w:t>
      </w:r>
    </w:p>
    <w:p w14:paraId="46B40132" w14:textId="77777777" w:rsidR="00AD3995" w:rsidRPr="00CA16C9" w:rsidRDefault="00AD3995" w:rsidP="00AD3995">
      <w:pPr>
        <w:pStyle w:val="ListParagraph"/>
        <w:numPr>
          <w:ilvl w:val="1"/>
          <w:numId w:val="1"/>
        </w:numPr>
      </w:pPr>
      <w:r w:rsidRPr="00A507AB">
        <w:t>The Discussion section must be at least 5 pages, double-spaced (Master's). It must pertain to the entirety of the thesis.• This discussion should encompass all of the chapters of your thesis and should not be a repetition of the individual chapters.</w:t>
      </w:r>
      <w:r>
        <w:t xml:space="preserve"> </w:t>
      </w:r>
      <w:r w:rsidRPr="00CA16C9">
        <w:t>Here you expand on the ideas presented in the manuscripts and show how they contribute to the overall hypotheses for the thesis.</w:t>
      </w:r>
    </w:p>
    <w:p w14:paraId="029EAB44" w14:textId="77777777" w:rsidR="00AD3995" w:rsidRDefault="00AD3995" w:rsidP="00AD3995">
      <w:pPr>
        <w:pStyle w:val="ListParagraph"/>
        <w:ind w:left="1440"/>
      </w:pPr>
    </w:p>
    <w:p w14:paraId="189CEC18" w14:textId="77777777" w:rsidR="00AD3995" w:rsidRPr="00786AE4" w:rsidRDefault="00AD3995" w:rsidP="00AD3995">
      <w:pPr>
        <w:spacing w:after="30" w:line="236" w:lineRule="auto"/>
        <w:rPr>
          <w:rFonts w:cstheme="minorHAnsi"/>
          <w:sz w:val="22"/>
          <w:szCs w:val="22"/>
        </w:rPr>
      </w:pPr>
    </w:p>
    <w:p w14:paraId="571A262A" w14:textId="32909960" w:rsidR="00AD3995" w:rsidRDefault="00F3671D" w:rsidP="00AD3995">
      <w:pPr>
        <w:spacing w:after="30" w:line="236" w:lineRule="auto"/>
        <w:rPr>
          <w:rFonts w:ascii="Helvetica" w:hAnsi="Helvetica" w:cs="Helvetica"/>
        </w:rPr>
      </w:pPr>
      <w:r>
        <w:rPr>
          <w:rFonts w:ascii="Helvetica" w:hAnsi="Helvetica" w:cs="Helvetica"/>
        </w:rPr>
        <w:t>Less giving examples more arguments</w:t>
      </w:r>
    </w:p>
    <w:p w14:paraId="19A33477"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 xml:space="preserve">Here are various ethical considerations regarding judgment phase 2 skipping </w:t>
      </w:r>
    </w:p>
    <w:p w14:paraId="25208895"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Introduction- This happens with high regularity (prevelance)-table</w:t>
      </w:r>
    </w:p>
    <w:p w14:paraId="6C247D50"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Read his oxford chapters</w:t>
      </w:r>
    </w:p>
    <w:p w14:paraId="7058CC51" w14:textId="77777777" w:rsidR="00F3671D" w:rsidRDefault="00F3671D" w:rsidP="00AD3995">
      <w:pPr>
        <w:spacing w:after="30" w:line="236" w:lineRule="auto"/>
        <w:rPr>
          <w:rFonts w:cstheme="minorHAnsi"/>
          <w:b/>
          <w:bCs/>
          <w:sz w:val="22"/>
          <w:szCs w:val="22"/>
        </w:rPr>
      </w:pPr>
    </w:p>
    <w:p w14:paraId="72E40226" w14:textId="0F925F14" w:rsidR="00C30FE6" w:rsidRPr="00786AE4" w:rsidRDefault="00C30FE6" w:rsidP="00AD3995">
      <w:pPr>
        <w:spacing w:after="30" w:line="236" w:lineRule="auto"/>
        <w:rPr>
          <w:rFonts w:cstheme="minorHAnsi"/>
          <w:b/>
          <w:bCs/>
          <w:sz w:val="22"/>
          <w:szCs w:val="22"/>
        </w:rPr>
      </w:pPr>
      <w:r>
        <w:rPr>
          <w:rFonts w:cstheme="minorHAnsi"/>
          <w:b/>
          <w:bCs/>
          <w:sz w:val="22"/>
          <w:szCs w:val="22"/>
        </w:rPr>
        <w:t>Equipoise:</w:t>
      </w:r>
    </w:p>
    <w:p w14:paraId="2137041C" w14:textId="6365AE20" w:rsidR="00AD3995" w:rsidRDefault="00AD3995" w:rsidP="00AD3995">
      <w:pPr>
        <w:spacing w:after="30" w:line="236" w:lineRule="auto"/>
        <w:ind w:firstLine="720"/>
        <w:rPr>
          <w:rFonts w:cstheme="minorHAnsi"/>
          <w:color w:val="000000" w:themeColor="text1"/>
          <w:sz w:val="22"/>
          <w:szCs w:val="22"/>
        </w:rPr>
      </w:pPr>
      <w:r w:rsidRPr="00786AE4">
        <w:rPr>
          <w:rFonts w:cstheme="minorHAnsi"/>
          <w:sz w:val="22"/>
          <w:szCs w:val="22"/>
        </w:rPr>
        <w:t xml:space="preserve">There are a few compelling reasons why researchers may skip a phase 2 trial. Theoretically, if researchers see a massive efficacy signal in a phase 1 dose expansion trial, there might be reason to directly test this treatment in a phase 3 </w:t>
      </w:r>
      <w:commentRangeStart w:id="0"/>
      <w:r w:rsidRPr="00786AE4">
        <w:rPr>
          <w:rFonts w:cstheme="minorHAnsi"/>
          <w:sz w:val="22"/>
          <w:szCs w:val="22"/>
        </w:rPr>
        <w:t>trial</w:t>
      </w:r>
      <w:commentRangeEnd w:id="0"/>
      <w:r w:rsidRPr="00786AE4">
        <w:rPr>
          <w:rStyle w:val="CommentReference"/>
          <w:rFonts w:cstheme="minorHAnsi"/>
          <w:sz w:val="22"/>
          <w:szCs w:val="22"/>
        </w:rPr>
        <w:commentReference w:id="0"/>
      </w:r>
      <w:r w:rsidRPr="00786AE4">
        <w:rPr>
          <w:rFonts w:cstheme="minorHAnsi"/>
          <w:sz w:val="22"/>
          <w:szCs w:val="22"/>
        </w:rPr>
        <w:t>. Another reason might be an unusually safe compound in earlier phase trials</w:t>
      </w:r>
      <w:r>
        <w:rPr>
          <w:rFonts w:cstheme="minorHAnsi"/>
          <w:sz w:val="22"/>
          <w:szCs w:val="22"/>
        </w:rPr>
        <w:t>. For example, the use of</w:t>
      </w:r>
      <w:r w:rsidRPr="00786AE4">
        <w:rPr>
          <w:rFonts w:cstheme="minorHAnsi"/>
          <w:sz w:val="22"/>
          <w:szCs w:val="22"/>
        </w:rPr>
        <w:t xml:space="preserve"> </w:t>
      </w:r>
      <w:r>
        <w:rPr>
          <w:rFonts w:cstheme="minorHAnsi"/>
          <w:sz w:val="22"/>
          <w:szCs w:val="22"/>
        </w:rPr>
        <w:t>s</w:t>
      </w:r>
      <w:r w:rsidRPr="00786AE4">
        <w:rPr>
          <w:rFonts w:cstheme="minorHAnsi"/>
          <w:sz w:val="22"/>
          <w:szCs w:val="22"/>
        </w:rPr>
        <w:t xml:space="preserve">tatins </w:t>
      </w:r>
      <w:r>
        <w:rPr>
          <w:rFonts w:cstheme="minorHAnsi"/>
          <w:sz w:val="22"/>
          <w:szCs w:val="22"/>
        </w:rPr>
        <w:t xml:space="preserve">in oncology </w:t>
      </w:r>
      <w:r w:rsidRPr="00786AE4">
        <w:rPr>
          <w:rFonts w:cstheme="minorHAnsi"/>
          <w:sz w:val="22"/>
          <w:szCs w:val="22"/>
        </w:rPr>
        <w:t xml:space="preserve">are a interesting </w:t>
      </w:r>
      <w:r>
        <w:rPr>
          <w:rFonts w:cstheme="minorHAnsi"/>
          <w:sz w:val="22"/>
          <w:szCs w:val="22"/>
        </w:rPr>
        <w:t>case</w:t>
      </w:r>
      <w:r w:rsidRPr="00786AE4">
        <w:rPr>
          <w:rFonts w:cstheme="minorHAnsi"/>
          <w:sz w:val="22"/>
          <w:szCs w:val="22"/>
        </w:rPr>
        <w:t xml:space="preserve"> of a drug type that is relatively safe and does not tend to have conflicting safety profiles with chemotherapy drugs. One study that added pravastin to sorafenib in advanced hepatocellular carcinoma without previous phase 2 efficacy signals from this indication did not show survival benefit</w:t>
      </w:r>
      <w:r w:rsidRPr="00D37C27">
        <w:rPr>
          <w:rFonts w:cstheme="minorHAnsi"/>
          <w:sz w:val="22"/>
          <w:szCs w:val="22"/>
        </w:rPr>
        <w:t xml:space="preserve"> </w:t>
      </w:r>
      <w:r w:rsidRPr="00786AE4">
        <w:rPr>
          <w:rFonts w:cstheme="minorHAnsi"/>
          <w:sz w:val="22"/>
          <w:szCs w:val="22"/>
        </w:rPr>
        <w:t>even when they had mechanistic reason to believe it was practical, but also did not impact adverse event and safety outcomes.</w:t>
      </w:r>
      <w:r w:rsidRPr="00786AE4">
        <w:rPr>
          <w:rFonts w:cstheme="minorHAnsi"/>
          <w:sz w:val="22"/>
          <w:szCs w:val="22"/>
        </w:rPr>
        <w:fldChar w:fldCharType="begin"/>
      </w:r>
      <w:r w:rsidR="001C5E2A">
        <w:rPr>
          <w:rFonts w:cstheme="minorHAnsi"/>
          <w:sz w:val="22"/>
          <w:szCs w:val="22"/>
        </w:rPr>
        <w:instrText xml:space="preserve"> ADDIN ZOTERO_ITEM CSL_CITATION {"citationID":"KkBJcev7","properties":{"formattedCitation":"\\super 1\\nosupersub{}","plainCitation":"1","noteIndex":0},"citationItems":[{"id":2232,"uris":["http://zotero.org/users/5374610/items/IFBYU42S",["http://zotero.org/users/5374610/items/IFBYU42S"]],"itemData":{"id":2232,"type":"article-journal","container-title":"Journal of Hepatology","DOI":"10.1016/j.jhep.2019.04.021","ISSN":"0168-8278, 1600-0641","issue":"3","journalAbbreviation":"Journal of Hepatology","language":"English","note":"publisher: Elsevier\nPMID: 31125576","page":"516-522","source":"www.journal-of-hepatology.eu","title":"Pravastatin combination with sorafenib does not improve survival in advanced hepatocellular carcinoma","volume":"71","author":[{"family":"Jouve","given":"Jean-Louis"},{"family":"Lecomte","given":"Thierry"},{"family":"Bouché","given":"Olivier"},{"family":"Barbier","given":"Emilie"},{"family":"Akouz","given":"Faiza Khemissa"},{"family":"Riachi","given":"Ghassan"},{"family":"Khac","given":"Eric Nguyen"},{"family":"Ollivier-Hourmand","given":"Isabelle"},{"family":"Debette-Gratien","given":"Maryline"},{"family":"Faroux","given":"Roger"},{"family":"Villing","given":"Anne-Laure"},{"family":"Vergniol","given":"Julien"},{"family":"Ramee","given":"Jean-François"},{"family":"Bronowicki","given":"Jean-Pierre"},{"family":"Seitz","given":"Jean-François"},{"family":"Legoux","given":"Jean-Louis"},{"family":"Denis","given":"Jacques"},{"family":"Manfredi","given":"Sylvain"},{"family":"Phelip","given":"Jean-Marc"}],"issued":{"date-parts":[["2019",9,1]]}}}],"schema":"https://github.com/citation-style-language/schema/raw/master/csl-citation.json"} </w:instrText>
      </w:r>
      <w:r w:rsidRPr="00786AE4">
        <w:rPr>
          <w:rFonts w:cstheme="minorHAnsi"/>
          <w:sz w:val="22"/>
          <w:szCs w:val="22"/>
        </w:rPr>
        <w:fldChar w:fldCharType="separate"/>
      </w:r>
      <w:r w:rsidR="001C5E2A" w:rsidRPr="001C5E2A">
        <w:rPr>
          <w:rFonts w:ascii="Calibri" w:cs="Calibri"/>
          <w:color w:val="000000"/>
          <w:sz w:val="22"/>
          <w:vertAlign w:val="superscript"/>
        </w:rPr>
        <w:t>1</w:t>
      </w:r>
      <w:r w:rsidRPr="00786AE4">
        <w:rPr>
          <w:rFonts w:cstheme="minorHAnsi"/>
          <w:sz w:val="22"/>
          <w:szCs w:val="22"/>
        </w:rPr>
        <w:fldChar w:fldCharType="end"/>
      </w:r>
      <w:r w:rsidRPr="00786AE4">
        <w:rPr>
          <w:rFonts w:cstheme="minorHAnsi"/>
          <w:sz w:val="22"/>
          <w:szCs w:val="22"/>
        </w:rPr>
        <w:t xml:space="preserve"> Although there is large </w:t>
      </w:r>
      <w:r w:rsidR="00C30FE6">
        <w:rPr>
          <w:rFonts w:cstheme="minorHAnsi"/>
          <w:sz w:val="22"/>
          <w:szCs w:val="22"/>
        </w:rPr>
        <w:t>use</w:t>
      </w:r>
      <w:r w:rsidRPr="00786AE4">
        <w:rPr>
          <w:rFonts w:cstheme="minorHAnsi"/>
          <w:sz w:val="22"/>
          <w:szCs w:val="22"/>
        </w:rPr>
        <w:t xml:space="preserve"> in resources in these cases, there is no undue risk to these </w:t>
      </w:r>
      <w:commentRangeStart w:id="1"/>
      <w:r w:rsidRPr="00786AE4">
        <w:rPr>
          <w:rFonts w:cstheme="minorHAnsi"/>
          <w:sz w:val="22"/>
          <w:szCs w:val="22"/>
        </w:rPr>
        <w:t>patients</w:t>
      </w:r>
      <w:commentRangeEnd w:id="1"/>
      <w:r w:rsidR="007C3116">
        <w:rPr>
          <w:rStyle w:val="CommentReference"/>
        </w:rPr>
        <w:commentReference w:id="1"/>
      </w:r>
      <w:r w:rsidRPr="00786AE4">
        <w:rPr>
          <w:rFonts w:cstheme="minorHAnsi"/>
          <w:sz w:val="22"/>
          <w:szCs w:val="22"/>
        </w:rPr>
        <w:t>.</w:t>
      </w:r>
      <w:r w:rsidRPr="00D76E4F">
        <w:rPr>
          <w:rFonts w:cstheme="minorHAnsi"/>
          <w:color w:val="000000" w:themeColor="text1"/>
          <w:sz w:val="22"/>
          <w:szCs w:val="22"/>
        </w:rPr>
        <w:t xml:space="preserve"> </w:t>
      </w:r>
    </w:p>
    <w:p w14:paraId="546DCA01" w14:textId="77777777" w:rsidR="00DF1AF3" w:rsidRDefault="00DF1AF3" w:rsidP="00DF1AF3">
      <w:pPr>
        <w:ind w:firstLine="360"/>
        <w:rPr>
          <w:rFonts w:cstheme="minorHAnsi"/>
          <w:sz w:val="22"/>
          <w:szCs w:val="22"/>
        </w:rPr>
      </w:pPr>
      <w:r>
        <w:rPr>
          <w:rFonts w:cstheme="minorHAnsi"/>
          <w:sz w:val="22"/>
          <w:szCs w:val="22"/>
        </w:rPr>
        <w:t xml:space="preserve">It is obvious from the examples given above that the risks and benefits of skipping early phase trials are unknown, thus complicating the ethical implications. </w:t>
      </w:r>
      <w:r w:rsidRPr="00786AE4">
        <w:rPr>
          <w:rFonts w:cstheme="minorHAnsi"/>
          <w:sz w:val="22"/>
          <w:szCs w:val="22"/>
        </w:rPr>
        <w:t xml:space="preserve">We </w:t>
      </w:r>
      <w:r>
        <w:rPr>
          <w:rFonts w:cstheme="minorHAnsi"/>
          <w:sz w:val="22"/>
          <w:szCs w:val="22"/>
        </w:rPr>
        <w:t xml:space="preserve">would </w:t>
      </w:r>
      <w:r w:rsidRPr="00786AE4">
        <w:rPr>
          <w:rFonts w:cstheme="minorHAnsi"/>
          <w:sz w:val="22"/>
          <w:szCs w:val="22"/>
        </w:rPr>
        <w:t xml:space="preserve">expect </w:t>
      </w:r>
      <w:r>
        <w:rPr>
          <w:rFonts w:cstheme="minorHAnsi"/>
          <w:sz w:val="22"/>
          <w:szCs w:val="22"/>
        </w:rPr>
        <w:t xml:space="preserve">that </w:t>
      </w:r>
      <w:r w:rsidRPr="00786AE4">
        <w:rPr>
          <w:rFonts w:cstheme="minorHAnsi"/>
          <w:sz w:val="22"/>
          <w:szCs w:val="22"/>
        </w:rPr>
        <w:t xml:space="preserve">there to be better safety </w:t>
      </w:r>
      <w:r>
        <w:rPr>
          <w:rFonts w:cstheme="minorHAnsi"/>
          <w:sz w:val="22"/>
          <w:szCs w:val="22"/>
        </w:rPr>
        <w:t xml:space="preserve">profiles </w:t>
      </w:r>
      <w:r w:rsidRPr="00786AE4">
        <w:rPr>
          <w:rFonts w:cstheme="minorHAnsi"/>
          <w:sz w:val="22"/>
          <w:szCs w:val="22"/>
        </w:rPr>
        <w:t>for trials that skipped</w:t>
      </w:r>
      <w:r>
        <w:rPr>
          <w:rFonts w:cstheme="minorHAnsi"/>
          <w:sz w:val="22"/>
          <w:szCs w:val="22"/>
        </w:rPr>
        <w:t xml:space="preserve"> early efficacy evidence</w:t>
      </w:r>
      <w:r w:rsidRPr="00786AE4">
        <w:rPr>
          <w:rFonts w:cstheme="minorHAnsi"/>
          <w:sz w:val="22"/>
          <w:szCs w:val="22"/>
        </w:rPr>
        <w:t xml:space="preserve"> but </w:t>
      </w:r>
      <w:r>
        <w:rPr>
          <w:rFonts w:cstheme="minorHAnsi"/>
          <w:sz w:val="22"/>
          <w:szCs w:val="22"/>
        </w:rPr>
        <w:t xml:space="preserve">that there may be </w:t>
      </w:r>
      <w:r w:rsidRPr="00786AE4">
        <w:rPr>
          <w:rFonts w:cstheme="minorHAnsi"/>
          <w:sz w:val="22"/>
          <w:szCs w:val="22"/>
        </w:rPr>
        <w:t>overall worse efficacy because those without proper efficacy are not being weeded out by earlier trial</w:t>
      </w:r>
      <w:r>
        <w:rPr>
          <w:rFonts w:cstheme="minorHAnsi"/>
          <w:sz w:val="22"/>
          <w:szCs w:val="22"/>
        </w:rPr>
        <w:t>s</w:t>
      </w:r>
      <w:r w:rsidRPr="00786AE4">
        <w:rPr>
          <w:rFonts w:cstheme="minorHAnsi"/>
          <w:sz w:val="22"/>
          <w:szCs w:val="22"/>
        </w:rPr>
        <w:t xml:space="preserve">. This is the hopeful hypothesis that would show that </w:t>
      </w:r>
      <w:r>
        <w:rPr>
          <w:rFonts w:cstheme="minorHAnsi"/>
          <w:sz w:val="22"/>
          <w:szCs w:val="22"/>
        </w:rPr>
        <w:t>skipping early efficacy trials is</w:t>
      </w:r>
      <w:r w:rsidRPr="00786AE4">
        <w:rPr>
          <w:rFonts w:cstheme="minorHAnsi"/>
          <w:sz w:val="22"/>
          <w:szCs w:val="22"/>
        </w:rPr>
        <w:t xml:space="preserve"> not putting patients at great risk but </w:t>
      </w:r>
      <w:r>
        <w:rPr>
          <w:rFonts w:cstheme="minorHAnsi"/>
          <w:sz w:val="22"/>
          <w:szCs w:val="22"/>
        </w:rPr>
        <w:t>does</w:t>
      </w:r>
      <w:r w:rsidRPr="00786AE4">
        <w:rPr>
          <w:rFonts w:cstheme="minorHAnsi"/>
          <w:sz w:val="22"/>
          <w:szCs w:val="22"/>
        </w:rPr>
        <w:t xml:space="preserve"> </w:t>
      </w:r>
      <w:r>
        <w:rPr>
          <w:rFonts w:cstheme="minorHAnsi"/>
          <w:sz w:val="22"/>
          <w:szCs w:val="22"/>
        </w:rPr>
        <w:t xml:space="preserve">have </w:t>
      </w:r>
      <w:r w:rsidRPr="00786AE4">
        <w:rPr>
          <w:rFonts w:cstheme="minorHAnsi"/>
          <w:sz w:val="22"/>
          <w:szCs w:val="22"/>
        </w:rPr>
        <w:t xml:space="preserve">implications for consent and waste of resources. </w:t>
      </w:r>
    </w:p>
    <w:p w14:paraId="1A49F05A" w14:textId="77777777" w:rsidR="00310D49" w:rsidRDefault="00F3671D" w:rsidP="00F3671D">
      <w:r>
        <w:t xml:space="preserve">Its not that trials that bypass are in less equipoise this is not possible—see his paper with alex London, it just that they are closer to the null-likely because they did not learn dose information from a p2 so they couldn’t tailor it-just that there is an erosion of risk and benefit- we cannot comment on the state of equipoise overall or if each was justified under the equipoise conditions </w:t>
      </w:r>
    </w:p>
    <w:p w14:paraId="619827AC" w14:textId="21965DB3" w:rsidR="00F3671D" w:rsidRDefault="00F3671D" w:rsidP="00F3671D">
      <w:r>
        <w:t xml:space="preserve">that we layed out </w:t>
      </w:r>
    </w:p>
    <w:p w14:paraId="1FA6E508" w14:textId="77777777" w:rsidR="00310D49" w:rsidRDefault="00310D49" w:rsidP="00310D49">
      <w:r>
        <w:t>When those equipoise critreria are truly true it might be ok:</w:t>
      </w:r>
      <w:r>
        <w:rPr>
          <w:rFonts w:cstheme="minorHAnsi"/>
          <w:sz w:val="22"/>
          <w:szCs w:val="22"/>
        </w:rPr>
        <w:t xml:space="preserve">Other reasons that may not be ok under equipoise </w:t>
      </w:r>
      <w:r>
        <w:tab/>
        <w:t xml:space="preserve">If P1 showed huge amount of P1 efficacy evidence </w:t>
      </w:r>
    </w:p>
    <w:p w14:paraId="60AD25C4" w14:textId="77777777" w:rsidR="00310D49" w:rsidRDefault="00310D49" w:rsidP="00310D49">
      <w:r>
        <w:tab/>
        <w:t>If genuially happening like this there would be comparable efficacy</w:t>
      </w:r>
    </w:p>
    <w:p w14:paraId="6D8EC371" w14:textId="7856B973" w:rsidR="00310D49" w:rsidRDefault="00310D49" w:rsidP="00310D49">
      <w:r>
        <w:tab/>
        <w:t>Or exceptionally safe drug</w:t>
      </w:r>
    </w:p>
    <w:p w14:paraId="321574A7" w14:textId="521E3E26" w:rsidR="00110597" w:rsidRDefault="00000000" w:rsidP="00310D49">
      <w:hyperlink r:id="rId10" w:history="1">
        <w:r w:rsidR="00110597" w:rsidRPr="00F772C9">
          <w:rPr>
            <w:rStyle w:val="Hyperlink"/>
          </w:rPr>
          <w:t>https://journals.plos.org/plosmedicine/article?id=10.1371/journal.pmed.1001010</w:t>
        </w:r>
      </w:hyperlink>
    </w:p>
    <w:p w14:paraId="0DF98171" w14:textId="4010C374" w:rsidR="00110597" w:rsidRDefault="00110597" w:rsidP="00310D49">
      <w:r>
        <w:t>look at revisions for cancer bypass</w:t>
      </w:r>
    </w:p>
    <w:p w14:paraId="20956DED" w14:textId="77777777" w:rsidR="00310D49" w:rsidRDefault="00310D49" w:rsidP="00F3671D"/>
    <w:p w14:paraId="1AA0ADB1" w14:textId="77777777" w:rsidR="007C3116" w:rsidRDefault="007C3116" w:rsidP="007C3116">
      <w:pPr>
        <w:autoSpaceDE w:val="0"/>
        <w:autoSpaceDN w:val="0"/>
        <w:adjustRightInd w:val="0"/>
        <w:ind w:right="-720"/>
        <w:rPr>
          <w:rFonts w:ascii="Helvetica" w:hAnsi="Helvetica" w:cs="Helvetica"/>
        </w:rPr>
      </w:pPr>
      <w:r>
        <w:rPr>
          <w:rFonts w:ascii="Helvetica" w:hAnsi="Helvetica" w:cs="Helvetica"/>
        </w:rPr>
        <w:t xml:space="preserve">Value </w:t>
      </w:r>
    </w:p>
    <w:p w14:paraId="2134236A" w14:textId="77777777" w:rsidR="007C3116" w:rsidRDefault="007C3116" w:rsidP="007C3116">
      <w:pPr>
        <w:autoSpaceDE w:val="0"/>
        <w:autoSpaceDN w:val="0"/>
        <w:adjustRightInd w:val="0"/>
        <w:ind w:right="-720"/>
        <w:rPr>
          <w:rFonts w:ascii="Helvetica" w:hAnsi="Helvetica" w:cs="Helvetica"/>
        </w:rPr>
      </w:pPr>
      <w:r>
        <w:rPr>
          <w:rFonts w:ascii="Helvetica" w:hAnsi="Helvetica" w:cs="Helvetica"/>
        </w:rPr>
        <w:lastRenderedPageBreak/>
        <w:t xml:space="preserve">Diminished value in a nonpositive P3 trial, could be the wrong dose! Don’t know if it really is the results we would have seen if we had validated this early on </w:t>
      </w:r>
    </w:p>
    <w:p w14:paraId="7453F869" w14:textId="77777777" w:rsidR="00DF1AF3" w:rsidRDefault="00DF1AF3" w:rsidP="00AD3995">
      <w:pPr>
        <w:spacing w:after="30" w:line="236" w:lineRule="auto"/>
        <w:ind w:firstLine="720"/>
        <w:rPr>
          <w:rFonts w:cstheme="minorHAnsi"/>
          <w:color w:val="000000" w:themeColor="text1"/>
          <w:sz w:val="22"/>
          <w:szCs w:val="22"/>
        </w:rPr>
      </w:pPr>
    </w:p>
    <w:p w14:paraId="269367A3" w14:textId="77777777" w:rsidR="00DF1AF3" w:rsidRPr="00786AE4" w:rsidRDefault="00DF1AF3" w:rsidP="00DF1AF3">
      <w:pPr>
        <w:rPr>
          <w:rFonts w:cstheme="minorHAnsi"/>
          <w:sz w:val="22"/>
          <w:szCs w:val="22"/>
        </w:rPr>
      </w:pPr>
      <w:r>
        <w:rPr>
          <w:rFonts w:cstheme="minorHAnsi"/>
          <w:sz w:val="22"/>
          <w:szCs w:val="22"/>
        </w:rPr>
        <w:t>Consent</w:t>
      </w:r>
    </w:p>
    <w:p w14:paraId="478DD0E3" w14:textId="5325C39B" w:rsidR="00DF1AF3" w:rsidRDefault="00DF1AF3" w:rsidP="00DF1AF3">
      <w:pPr>
        <w:spacing w:after="30" w:line="236" w:lineRule="auto"/>
        <w:ind w:firstLine="360"/>
        <w:rPr>
          <w:rFonts w:cstheme="minorHAnsi"/>
          <w:sz w:val="22"/>
          <w:szCs w:val="22"/>
        </w:rPr>
      </w:pPr>
      <w:r>
        <w:rPr>
          <w:rFonts w:cstheme="minorHAnsi"/>
          <w:sz w:val="22"/>
          <w:szCs w:val="22"/>
        </w:rPr>
        <w:t>The</w:t>
      </w:r>
      <w:r w:rsidRPr="00786AE4">
        <w:rPr>
          <w:rFonts w:cstheme="minorHAnsi"/>
          <w:sz w:val="22"/>
          <w:szCs w:val="22"/>
        </w:rPr>
        <w:t xml:space="preserve"> consenting process </w:t>
      </w:r>
      <w:r>
        <w:rPr>
          <w:rFonts w:cstheme="minorHAnsi"/>
          <w:sz w:val="22"/>
          <w:szCs w:val="22"/>
        </w:rPr>
        <w:t>for</w:t>
      </w:r>
      <w:r w:rsidRPr="00786AE4">
        <w:rPr>
          <w:rFonts w:cstheme="minorHAnsi"/>
          <w:sz w:val="22"/>
          <w:szCs w:val="22"/>
        </w:rPr>
        <w:t xml:space="preserve"> clinical trials can be extremely confusing</w:t>
      </w:r>
      <w:r>
        <w:rPr>
          <w:rFonts w:cstheme="minorHAnsi"/>
          <w:sz w:val="22"/>
          <w:szCs w:val="22"/>
        </w:rPr>
        <w:t xml:space="preserve"> to patients</w:t>
      </w:r>
      <w:r w:rsidRPr="00786AE4">
        <w:rPr>
          <w:rFonts w:cstheme="minorHAnsi"/>
          <w:sz w:val="22"/>
          <w:szCs w:val="22"/>
        </w:rPr>
        <w:t xml:space="preserve">. </w:t>
      </w:r>
      <w:r>
        <w:rPr>
          <w:rFonts w:cstheme="minorHAnsi"/>
          <w:sz w:val="22"/>
          <w:szCs w:val="22"/>
        </w:rPr>
        <w:t>In</w:t>
      </w:r>
      <w:r w:rsidRPr="00786AE4">
        <w:rPr>
          <w:rFonts w:cstheme="minorHAnsi"/>
          <w:sz w:val="22"/>
          <w:szCs w:val="22"/>
        </w:rPr>
        <w:t xml:space="preserve"> an older study by Joffe et. al, 70 % of participants in a survey of understanding after clinical trial</w:t>
      </w:r>
      <w:r>
        <w:rPr>
          <w:rFonts w:cstheme="minorHAnsi"/>
          <w:sz w:val="22"/>
          <w:szCs w:val="22"/>
        </w:rPr>
        <w:t xml:space="preserve"> participation, </w:t>
      </w:r>
      <w:r w:rsidRPr="00786AE4">
        <w:rPr>
          <w:rFonts w:cstheme="minorHAnsi"/>
          <w:sz w:val="22"/>
          <w:szCs w:val="22"/>
        </w:rPr>
        <w:t xml:space="preserve"> participants did not understand the unproven nature  of the treatment and 63% did not recognize the potential for incremental risk from participation.</w:t>
      </w:r>
      <w:r w:rsidRPr="00786AE4">
        <w:rPr>
          <w:rFonts w:cstheme="minorHAnsi"/>
          <w:sz w:val="22"/>
          <w:szCs w:val="22"/>
        </w:rPr>
        <w:fldChar w:fldCharType="begin"/>
      </w:r>
      <w:r w:rsidR="001C5E2A">
        <w:rPr>
          <w:rFonts w:cstheme="minorHAnsi"/>
          <w:sz w:val="22"/>
          <w:szCs w:val="22"/>
        </w:rPr>
        <w:instrText xml:space="preserve"> ADDIN ZOTERO_ITEM CSL_CITATION {"citationID":"a20gi74eljl","properties":{"formattedCitation":"\\super 2\\nosupersub{}","plainCitation":"2","noteIndex":0},"citationItems":[{"id":2376,"uris":["http://zotero.org/users/5374610/items/H52GGPGH",["http://zotero.org/users/5374610/items/H52GGPGH"]],"itemData":{"id":2376,"type":"article-journal","abstract":"Background\nInvestigators have to obtain informed consent before enrolling participants in clinical trials. We wanted to measure the quality of understanding among participants in clinical trials of cancer therapies, to identify correlates of increased understanding, and to assess providers' beliefs about clinical research. We also sought evidence of therapeutic misconceptions in participants and providers.\nMethods\nWe sent a standard questionnaire to 287 adult patients with cancer who had recently enrolled in a clinical trial at one of three affiliated institutions, and surveyed the provider who obtained each patient's consent.\nFindings\n207 of 287 (72%) patients responded. 90% (186) of these respondents were satisfied with the informed consent process and most considered themselves to be well informed. Nevertheless, many did not recognise non-standard treatment (74%), the potential for incremental risk from participation (63%), the unproven nature of the treatment (70%), the uncertainty of benefits to self (29%), or that trials are done mainly to benefit future patients (25%). In multivariate analysis, increased knowledge was associated with college education, speaking only English at home, use of the US National Cancer Institute consent form template, not signing the consent form at initial discussion, presence of a nurse, and careful reading of the consent form. Only 28 of 61 providers (46%) recognised that the main reason for clinical trials is benefit to future patients.\nInterpretation\nMisconceptions about cancer clinical trials are frequent among trial participants, and physician/investigators might share some of these misconceptions. Efforts to educate providers and participants about the underlying goals of clinical trials are needed.","container-title":"The Lancet","DOI":"10.1016/S0140-6736(01)06805-2","ISSN":"0140-6736","issue":"9295","journalAbbreviation":"The Lancet","language":"en","page":"1772-1777","source":"ScienceDirect","title":"Quality of informed consent in cancer clinical trials: a cross-sectional survey","title-short":"Quality of informed consent in cancer clinical trials","volume":"358","author":[{"family":"Joffe","given":"Steven"},{"family":"Cook","given":"E Francis"},{"family":"Cleary","given":"Paul D"},{"family":"Clark","given":"Jeffrey W"},{"family":"Weeks","given":"Jane C"}],"issued":{"date-parts":[["2001",11,24]]}}}],"schema":"https://github.com/citation-style-language/schema/raw/master/csl-citation.json"}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2</w:t>
      </w:r>
      <w:r w:rsidRPr="00786AE4">
        <w:rPr>
          <w:rFonts w:cstheme="minorHAnsi"/>
          <w:sz w:val="22"/>
          <w:szCs w:val="22"/>
        </w:rPr>
        <w:fldChar w:fldCharType="end"/>
      </w:r>
      <w:r w:rsidRPr="00786AE4">
        <w:rPr>
          <w:rFonts w:cstheme="minorHAnsi"/>
          <w:sz w:val="22"/>
          <w:szCs w:val="22"/>
        </w:rPr>
        <w:t xml:space="preserve"> In cases where there has been no prior direct evidence of efficacy, therapeutic misconception could lead to a break in patient consent.</w:t>
      </w:r>
      <w:r w:rsidRPr="00786AE4">
        <w:rPr>
          <w:rFonts w:cstheme="minorHAnsi"/>
          <w:sz w:val="22"/>
          <w:szCs w:val="22"/>
        </w:rPr>
        <w:fldChar w:fldCharType="begin"/>
      </w:r>
      <w:r w:rsidR="001C5E2A">
        <w:rPr>
          <w:rFonts w:cstheme="minorHAnsi"/>
          <w:sz w:val="22"/>
          <w:szCs w:val="22"/>
        </w:rPr>
        <w:instrText xml:space="preserve"> ADDIN ZOTERO_ITEM CSL_CITATION {"citationID":"akg5961f3e","properties":{"formattedCitation":"\\super 3,4\\nosupersub{}","plainCitation":"3,4","noteIndex":0},"citationItems":[{"id":2378,"uris":["http://zotero.org/users/5374610/items/529Y4H5H",["http://zotero.org/users/5374610/items/529Y4H5H"]],"itemData":{"id":2378,"type":"article-journal","abstract":"“Therapeutic misconception” has been misconstrued, and some of the newer, mistaken interpretations are troublesome. They exaggerate the distinction between research and treatment, revealing problems in the foundations of research ethics and possibly weakening informed consent.","container-title":"Hastings Center Report","DOI":"10.1353/hcr.2007.0092","ISSN":"1552-146X","issue":"6","language":"en","note":"_eprint: https://onlinelibrary.wiley.com/doi/pdf/10.1353/hcr.2007.0092","page":"36-42","source":"Wiley Online Library","title":"The Therapeutic Misconception at 25: Treatment, Research, and Confusion","title-short":"The Therapeutic Misconception at 25","volume":"37","author":[{"family":"Kimmelman","given":"Jonathan"}],"issued":{"date-parts":[["2007"]]}}},{"id":2298,"uris":["http://zotero.org/users/5374610/items/RZU89SSG",["http://zotero.org/users/5374610/items/RZU89SSG"]],"itemData":{"id":2298,"type":"article-journal","abstract":"Objective Many patients with advanced illness are unrealistically optimistic about their prognosis. We test for the presence of several cognitive biases, including optimism bias, illusion of superiority, self-deception, misattribution, and optimistic update bias, that could explain unrealistically optimistic prognostic beliefs among advanced cancer patients and quantifies the extent to which hope exacerbates these biases. Methods A cross-sectional survey was administered to 200 advanced cancer patients with physician-estimated prognoses of one year or less. Hope was measured using the Herth Hope Index (HHI). Hypotheses were tested using linear and logistic regressions and a structural-equation model. Results Results are consistent with the presence of optimism bias, illusion of superiority, self-deception, and misattribution. All of these biases are amplified by higher levels of hope. Each 1-point higher HHI is associated with a 6% (OR: 1.06; 95% CI: 1.01–1.11) greater odds of believing their illness is curable, a 0.33-year (95% CI: 0.17–0.49) longer expected survival, a 6% (OR: 1.06; 95% CI: 1.02–1.11) higher probability of believing that survival outcomes are better than the average patient, a 5% higher odds of believing primary intent of treatment is curative (OR: 1.05; 95% CI: 1.00–1.10), and a 12% (OR: 1.12; 95% CI: 1.05–1.17) higher odds of believing they are well-informed. Mediation analyses revealed that hope significantly mediates the effect of mental-well-being and loneliness on expected survival. Conclusions Results suggest advanced cancer patients succumb to several cognitive biases which are exacerbated by greater levels of hope. As a result, they are susceptible to possible over-treatment and regret.","container-title":"Psycho-Oncology","DOI":"10.1002/pon.5675","ISSN":"1099-1611","issue":"5","language":"en","note":"_eprint: https://onlinelibrary.wiley.com/doi/pdf/10.1002/pon.5675","page":"780-788","source":"Wiley Online Library","title":"Hope, bias and survival expectations of advanced cancer patients: A cross-sectional study","title-short":"Hope, bias and survival expectations of advanced cancer patients","volume":"30","author":[{"family":"Finkelstein","given":"Eric A."},{"family":"Baid","given":"Drishti"},{"family":"Cheung","given":"Yin Bun"},{"family":"Schweitzer","given":"Maurice E."},{"family":"Malhotra","given":"Chetna"},{"family":"Volpp","given":"Kevin"},{"family":"Kanesvaran","given":"Ravindran"},{"family":"Lee","given":"Lai Heng"},{"family":"Dent","given":"Rebecca Alexandra"},{"family":"Ng Chau Hsien","given":"Matthew"},{"family":"Bin Harunal Rashid","given":"Mohamad Farid"},{"family":"Somasundaram","given":"Nagavali"}],"issued":{"date-parts":[["2021"]]}}}],"schema":"https://github.com/citation-style-language/schema/raw/master/csl-citation.json"}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3,4</w:t>
      </w:r>
      <w:r w:rsidRPr="00786AE4">
        <w:rPr>
          <w:rFonts w:cstheme="minorHAnsi"/>
          <w:sz w:val="22"/>
          <w:szCs w:val="22"/>
        </w:rPr>
        <w:fldChar w:fldCharType="end"/>
      </w:r>
      <w:r w:rsidRPr="00786AE4">
        <w:rPr>
          <w:rFonts w:cstheme="minorHAnsi"/>
          <w:sz w:val="22"/>
          <w:szCs w:val="22"/>
        </w:rPr>
        <w:t xml:space="preserve"> Without disclosing this lack of evidence to patients, researchers risk gravely damaging patient trust, regardless of the </w:t>
      </w:r>
      <w:r>
        <w:rPr>
          <w:rFonts w:cstheme="minorHAnsi"/>
          <w:sz w:val="22"/>
          <w:szCs w:val="22"/>
        </w:rPr>
        <w:t xml:space="preserve">potential lack of </w:t>
      </w:r>
      <w:r w:rsidRPr="00786AE4">
        <w:rPr>
          <w:rFonts w:cstheme="minorHAnsi"/>
          <w:sz w:val="22"/>
          <w:szCs w:val="22"/>
        </w:rPr>
        <w:t xml:space="preserve">additional risk of adverse events. </w:t>
      </w:r>
    </w:p>
    <w:p w14:paraId="6F4AC6B6" w14:textId="11DC0B5B" w:rsidR="00DF1AF3" w:rsidRPr="00F3671D" w:rsidRDefault="00DF1AF3" w:rsidP="00F3671D"/>
    <w:p w14:paraId="56A55A65" w14:textId="3EFB2FCF" w:rsidR="00AD3995" w:rsidRPr="00C30FE6" w:rsidRDefault="00C30FE6" w:rsidP="00C30FE6">
      <w:pPr>
        <w:spacing w:after="30" w:line="236" w:lineRule="auto"/>
        <w:ind w:firstLine="720"/>
        <w:rPr>
          <w:rFonts w:cstheme="minorHAnsi"/>
          <w:color w:val="000000" w:themeColor="text1"/>
          <w:sz w:val="22"/>
          <w:szCs w:val="22"/>
        </w:rPr>
      </w:pPr>
      <w:r>
        <w:rPr>
          <w:rFonts w:cstheme="minorHAnsi"/>
          <w:color w:val="000000" w:themeColor="text1"/>
          <w:sz w:val="22"/>
          <w:szCs w:val="22"/>
        </w:rPr>
        <w:t xml:space="preserve">Instead, </w:t>
      </w:r>
      <w:r>
        <w:rPr>
          <w:rFonts w:cstheme="minorHAnsi"/>
          <w:sz w:val="22"/>
          <w:szCs w:val="22"/>
        </w:rPr>
        <w:t>t</w:t>
      </w:r>
      <w:r w:rsidR="00AD3995" w:rsidRPr="00786AE4">
        <w:rPr>
          <w:rFonts w:cstheme="minorHAnsi"/>
          <w:sz w:val="22"/>
          <w:szCs w:val="22"/>
        </w:rPr>
        <w:t xml:space="preserve">here are many examples of skipping </w:t>
      </w:r>
      <w:r w:rsidR="00AD3995">
        <w:rPr>
          <w:rFonts w:cstheme="minorHAnsi"/>
          <w:sz w:val="22"/>
          <w:szCs w:val="22"/>
        </w:rPr>
        <w:t>that was not precipitated by compelling reasons.</w:t>
      </w:r>
      <w:r w:rsidR="00AD3995" w:rsidRPr="00786AE4">
        <w:rPr>
          <w:rFonts w:cstheme="minorHAnsi"/>
          <w:sz w:val="22"/>
          <w:szCs w:val="22"/>
        </w:rPr>
        <w:t xml:space="preserve"> </w:t>
      </w:r>
      <w:r w:rsidR="00AD3995">
        <w:rPr>
          <w:rFonts w:cstheme="minorHAnsi"/>
          <w:sz w:val="22"/>
          <w:szCs w:val="22"/>
        </w:rPr>
        <w:t>This may happen because p</w:t>
      </w:r>
      <w:r w:rsidR="00AD3995" w:rsidRPr="00786AE4">
        <w:rPr>
          <w:rFonts w:cstheme="minorHAnsi"/>
          <w:sz w:val="22"/>
          <w:szCs w:val="22"/>
        </w:rPr>
        <w:t>harmaceutical companies succumb to market pressures and competition. In immune-oncology for example, compet</w:t>
      </w:r>
      <w:r w:rsidR="00AD3995">
        <w:rPr>
          <w:rFonts w:cstheme="minorHAnsi"/>
          <w:sz w:val="22"/>
          <w:szCs w:val="22"/>
        </w:rPr>
        <w:t>it</w:t>
      </w:r>
      <w:r w:rsidR="00AD3995" w:rsidRPr="00786AE4">
        <w:rPr>
          <w:rFonts w:cstheme="minorHAnsi"/>
          <w:sz w:val="22"/>
          <w:szCs w:val="22"/>
        </w:rPr>
        <w:t>ion for space in the market has driven an explosion of clinical trials trying new drugs in many indications. This speed has driven many phase 3 trials to start without phase 2 evidence.</w:t>
      </w:r>
      <w:r w:rsidR="00AD3995" w:rsidRPr="00786AE4">
        <w:rPr>
          <w:rFonts w:cstheme="minorHAnsi"/>
          <w:sz w:val="22"/>
          <w:szCs w:val="22"/>
        </w:rPr>
        <w:fldChar w:fldCharType="begin"/>
      </w:r>
      <w:r w:rsidR="001C5E2A">
        <w:rPr>
          <w:rFonts w:cstheme="minorHAnsi"/>
          <w:sz w:val="22"/>
          <w:szCs w:val="22"/>
        </w:rPr>
        <w:instrText xml:space="preserve"> ADDIN ZOTERO_ITEM CSL_CITATION {"citationID":"OErrC7vU","properties":{"formattedCitation":"\\super 5,6\\nosupersub{}","plainCitation":"5,6","noteIndex":0},"citationItems":[{"id":2409,"uris":["http://zotero.org/users/5374610/items/JBFTGWYW",["http://zotero.org/users/5374610/items/JBFTGWYW"]],"itemData":{"id":2409,"type":"article-journal","abstract":"We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H."},{"family":"Tse","given":"Archie"}],"issued":{"date-parts":[["2018",1,1]]}}},{"id":2412,"uris":["http://zotero.org/users/5374610/items/SQVWS7V7",["http://zotero.org/users/5374610/items/SQVWS7V7"]],"itemData":{"id":2412,"type":"article-journal","container-title":"Nature Reviews Drug Discovery","DOI":"10.1038/nrd.2016.279","ISSN":"1474-1776, 1474-1784","issue":"2","journalAbbreviation":"Nat Rev Drug Discov","language":"en","page":"83-84","source":"DOI.org (Crossref)","title":"The immuno-oncology race: myths and emerging realities","title-short":"The immuno-oncology race","volume":"16","author":[{"family":"Cavnar","given":"Stephen"},{"family":"Valencia","given":"Pedro"},{"family":"Brock","given":"Jesse"},{"family":"Wallenstein","given":"Judith"},{"family":"Panier","given":"Valery"}],"issued":{"date-parts":[["2017",2]]}}}],"schema":"https://github.com/citation-style-language/schema/raw/master/csl-citation.json"} </w:instrText>
      </w:r>
      <w:r w:rsidR="00AD3995" w:rsidRPr="00786AE4">
        <w:rPr>
          <w:rFonts w:cstheme="minorHAnsi"/>
          <w:sz w:val="22"/>
          <w:szCs w:val="22"/>
        </w:rPr>
        <w:fldChar w:fldCharType="separate"/>
      </w:r>
      <w:r w:rsidR="001C5E2A" w:rsidRPr="001C5E2A">
        <w:rPr>
          <w:rFonts w:ascii="Calibri" w:cs="Calibri"/>
          <w:color w:val="000000"/>
          <w:sz w:val="22"/>
          <w:vertAlign w:val="superscript"/>
        </w:rPr>
        <w:t>5,6</w:t>
      </w:r>
      <w:r w:rsidR="00AD3995" w:rsidRPr="00786AE4">
        <w:rPr>
          <w:rFonts w:cstheme="minorHAnsi"/>
          <w:sz w:val="22"/>
          <w:szCs w:val="22"/>
        </w:rPr>
        <w:fldChar w:fldCharType="end"/>
      </w:r>
      <w:r w:rsidR="00AD3995" w:rsidRPr="00786AE4">
        <w:rPr>
          <w:rFonts w:cstheme="minorHAnsi"/>
          <w:sz w:val="22"/>
          <w:szCs w:val="22"/>
        </w:rPr>
        <w:t xml:space="preserve"> Companies may also have only one a product and are invested in getting </w:t>
      </w:r>
      <w:commentRangeStart w:id="2"/>
      <w:r w:rsidR="00AD3995" w:rsidRPr="00786AE4">
        <w:rPr>
          <w:rFonts w:cstheme="minorHAnsi"/>
          <w:sz w:val="22"/>
          <w:szCs w:val="22"/>
        </w:rPr>
        <w:t>it out</w:t>
      </w:r>
      <w:r w:rsidR="00AD3995">
        <w:rPr>
          <w:rFonts w:cstheme="minorHAnsi"/>
          <w:sz w:val="22"/>
          <w:szCs w:val="22"/>
        </w:rPr>
        <w:t>.</w:t>
      </w:r>
      <w:r w:rsidR="00AD3995" w:rsidRPr="00786AE4">
        <w:rPr>
          <w:rFonts w:cstheme="minorHAnsi"/>
          <w:sz w:val="22"/>
          <w:szCs w:val="22"/>
        </w:rPr>
        <w:t xml:space="preserve"> </w:t>
      </w:r>
      <w:commentRangeEnd w:id="2"/>
      <w:r w:rsidR="00AD3995" w:rsidRPr="00786AE4">
        <w:rPr>
          <w:rStyle w:val="CommentReference"/>
          <w:rFonts w:cstheme="minorHAnsi"/>
          <w:sz w:val="22"/>
          <w:szCs w:val="22"/>
        </w:rPr>
        <w:commentReference w:id="2"/>
      </w:r>
    </w:p>
    <w:p w14:paraId="2089C5AF" w14:textId="0B09F289" w:rsidR="00AD3995" w:rsidRPr="00786AE4" w:rsidRDefault="00AD3995" w:rsidP="00AD3995">
      <w:pPr>
        <w:spacing w:after="30" w:line="236" w:lineRule="auto"/>
        <w:ind w:firstLine="720"/>
        <w:rPr>
          <w:rFonts w:cstheme="minorHAnsi"/>
          <w:sz w:val="22"/>
          <w:szCs w:val="22"/>
        </w:rPr>
      </w:pPr>
      <w:r>
        <w:rPr>
          <w:rFonts w:cstheme="minorHAnsi"/>
          <w:sz w:val="22"/>
          <w:szCs w:val="22"/>
        </w:rPr>
        <w:t>Early efficacy phase skipping may also happen in cases</w:t>
      </w:r>
      <w:r w:rsidRPr="00786AE4">
        <w:rPr>
          <w:rFonts w:cstheme="minorHAnsi"/>
          <w:sz w:val="22"/>
          <w:szCs w:val="22"/>
        </w:rPr>
        <w:t xml:space="preserve"> where treatment options for a tumor type are so bad that the treatment landscape is sparse. You may be able to argue that in the case of these indications, these trials are not diverting patients from</w:t>
      </w:r>
      <w:r>
        <w:rPr>
          <w:rFonts w:cstheme="minorHAnsi"/>
          <w:sz w:val="22"/>
          <w:szCs w:val="22"/>
        </w:rPr>
        <w:t xml:space="preserve"> </w:t>
      </w:r>
      <w:r w:rsidRPr="00786AE4">
        <w:rPr>
          <w:rFonts w:cstheme="minorHAnsi"/>
          <w:sz w:val="22"/>
          <w:szCs w:val="22"/>
        </w:rPr>
        <w:t xml:space="preserve">alternative trials that </w:t>
      </w:r>
      <w:r>
        <w:rPr>
          <w:rFonts w:cstheme="minorHAnsi"/>
          <w:sz w:val="22"/>
          <w:szCs w:val="22"/>
        </w:rPr>
        <w:t>could be</w:t>
      </w:r>
      <w:r w:rsidRPr="00786AE4">
        <w:rPr>
          <w:rFonts w:cstheme="minorHAnsi"/>
          <w:sz w:val="22"/>
          <w:szCs w:val="22"/>
        </w:rPr>
        <w:t xml:space="preserve"> based off of more efficacy data, but this would only be the case if </w:t>
      </w:r>
      <w:r>
        <w:rPr>
          <w:rFonts w:cstheme="minorHAnsi"/>
          <w:sz w:val="22"/>
          <w:szCs w:val="22"/>
        </w:rPr>
        <w:t>participation in</w:t>
      </w:r>
      <w:r w:rsidRPr="00786AE4">
        <w:rPr>
          <w:rFonts w:cstheme="minorHAnsi"/>
          <w:sz w:val="22"/>
          <w:szCs w:val="22"/>
        </w:rPr>
        <w:t xml:space="preserve"> the trials does not add burden to these patients. More recently, a plaque targeting drug for Alzheimer’s patients, Aducanumab, was approved after precarious efficacy and concerning safety data in phase 3 trials. Development </w:t>
      </w:r>
      <w:r>
        <w:rPr>
          <w:rFonts w:cstheme="minorHAnsi"/>
          <w:sz w:val="22"/>
          <w:szCs w:val="22"/>
        </w:rPr>
        <w:t xml:space="preserve">for this drug </w:t>
      </w:r>
      <w:r w:rsidRPr="00786AE4">
        <w:rPr>
          <w:rFonts w:cstheme="minorHAnsi"/>
          <w:sz w:val="22"/>
          <w:szCs w:val="22"/>
        </w:rPr>
        <w:t>skipped a phase 2 trial, potentially relying on the fact that treatment options are especially bleak for Alzheimer’s patients</w:t>
      </w:r>
      <w:r w:rsidRPr="00786AE4">
        <w:rPr>
          <w:rFonts w:cstheme="minorHAnsi"/>
          <w:sz w:val="22"/>
          <w:szCs w:val="22"/>
        </w:rPr>
        <w:fldChar w:fldCharType="begin"/>
      </w:r>
      <w:r w:rsidR="001C5E2A">
        <w:rPr>
          <w:rFonts w:cstheme="minorHAnsi"/>
          <w:sz w:val="22"/>
          <w:szCs w:val="22"/>
        </w:rPr>
        <w:instrText xml:space="preserve"> ADDIN ZOTERO_ITEM CSL_CITATION {"citationID":"WeSMfG8s","properties":{"formattedCitation":"\\super 7\\nosupersub{}","plainCitation":"7","noteIndex":0},"citationItems":[{"id":2104,"uris":["http://zotero.org/users/5374610/items/YXKLJDJF",["http://zotero.org/users/5374610/items/YXKLJDJF"]],"itemData":{"id":2104,"type":"article-journal","abstract":"When I awoke on the morning of June 7, 2021, the idea of using a positron emission tomography (PET) measure of beta-amyloid as a surrogate for the care of patients with Alzheimer disease was an important hypothesis in need of more research. By the evening of June 7, it was clinical practice.This revolution in care was the aftermath of not a scientific breakthrough but the imperious decision of a divided US Food and Drug Administration (FDA). The FDA had approved Biogen’s drug aducanumab for the treatment of Alzheimer disease. The agency argued that the drug’s ability to reduce beta-amyloid is an adequate surrogate for clinical benefit.","container-title":"JAMA Neurology","DOI":"10.1001/jamaneurol.2021.3123","ISSN":"2168-6149","journalAbbreviation":"JAMA Neurology","source":"Silverchair","title":"Aducanumab and the Business of Alzheimer Disease—Some Choice","URL":"https://doi.org/10.1001/jamaneurol.2021.3123","author":[{"family":"Karlawish","given":"Jason"}],"accessed":{"date-parts":[["2021",10,13]]},"issued":{"date-parts":[["2021",8,19]]}}}],"schema":"https://github.com/citation-style-language/schema/raw/master/csl-citation.json"} </w:instrText>
      </w:r>
      <w:r w:rsidRPr="00786AE4">
        <w:rPr>
          <w:rFonts w:cstheme="minorHAnsi"/>
          <w:sz w:val="22"/>
          <w:szCs w:val="22"/>
        </w:rPr>
        <w:fldChar w:fldCharType="separate"/>
      </w:r>
      <w:r w:rsidR="001C5E2A" w:rsidRPr="001C5E2A">
        <w:rPr>
          <w:rFonts w:ascii="Calibri" w:cs="Calibri"/>
          <w:color w:val="000000"/>
          <w:sz w:val="22"/>
          <w:vertAlign w:val="superscript"/>
        </w:rPr>
        <w:t>7</w:t>
      </w:r>
      <w:r w:rsidRPr="00786AE4">
        <w:rPr>
          <w:rFonts w:cstheme="minorHAnsi"/>
          <w:sz w:val="22"/>
          <w:szCs w:val="22"/>
        </w:rPr>
        <w:fldChar w:fldCharType="end"/>
      </w:r>
      <w:r w:rsidRPr="00786AE4">
        <w:rPr>
          <w:rFonts w:cstheme="minorHAnsi"/>
          <w:sz w:val="22"/>
          <w:szCs w:val="22"/>
        </w:rPr>
        <w:t xml:space="preserve"> Alternatively, some trials have shown this to be an effective mode of translation. One such trial in HCC</w:t>
      </w:r>
      <w:r>
        <w:rPr>
          <w:rFonts w:cstheme="minorHAnsi"/>
          <w:sz w:val="22"/>
          <w:szCs w:val="22"/>
        </w:rPr>
        <w:t>-</w:t>
      </w:r>
      <w:r w:rsidRPr="00786AE4">
        <w:rPr>
          <w:rFonts w:cstheme="minorHAnsi"/>
          <w:sz w:val="22"/>
          <w:szCs w:val="22"/>
        </w:rPr>
        <w:t>which has only one systemic treatment</w:t>
      </w:r>
      <w:r>
        <w:rPr>
          <w:rFonts w:cstheme="minorHAnsi"/>
          <w:sz w:val="22"/>
          <w:szCs w:val="22"/>
        </w:rPr>
        <w:t>-</w:t>
      </w:r>
      <w:r w:rsidRPr="00786AE4">
        <w:rPr>
          <w:rFonts w:cstheme="minorHAnsi"/>
          <w:sz w:val="22"/>
          <w:szCs w:val="22"/>
        </w:rPr>
        <w:t xml:space="preserve">based </w:t>
      </w:r>
      <w:r>
        <w:rPr>
          <w:rFonts w:cstheme="minorHAnsi"/>
          <w:sz w:val="22"/>
          <w:szCs w:val="22"/>
        </w:rPr>
        <w:t>a</w:t>
      </w:r>
      <w:r w:rsidRPr="00786AE4">
        <w:rPr>
          <w:rFonts w:cstheme="minorHAnsi"/>
          <w:sz w:val="22"/>
          <w:szCs w:val="22"/>
        </w:rPr>
        <w:t xml:space="preserve"> phase 3 trial off of a phase 2 safety study that looked at efficacy as a secondary outcome </w:t>
      </w:r>
      <w:r>
        <w:rPr>
          <w:rFonts w:cstheme="minorHAnsi"/>
          <w:sz w:val="22"/>
          <w:szCs w:val="22"/>
        </w:rPr>
        <w:t xml:space="preserve">and </w:t>
      </w:r>
      <w:r w:rsidRPr="00786AE4">
        <w:rPr>
          <w:rFonts w:cstheme="minorHAnsi"/>
          <w:sz w:val="22"/>
          <w:szCs w:val="22"/>
        </w:rPr>
        <w:t>ended up showing survival advantage.</w:t>
      </w:r>
      <w:r w:rsidRPr="00786AE4">
        <w:rPr>
          <w:rFonts w:cstheme="minorHAnsi"/>
          <w:sz w:val="22"/>
          <w:szCs w:val="22"/>
        </w:rPr>
        <w:fldChar w:fldCharType="begin"/>
      </w:r>
      <w:r w:rsidR="001C5E2A">
        <w:rPr>
          <w:rFonts w:cstheme="minorHAnsi"/>
          <w:sz w:val="22"/>
          <w:szCs w:val="22"/>
        </w:rPr>
        <w:instrText xml:space="preserve"> ADDIN ZOTERO_ITEM CSL_CITATION {"citationID":"i6Fym0YL","properties":{"formattedCitation":"\\super 8\\nosupersub{}","plainCitation":"8","noteIndex":0},"citationItems":[{"id":2228,"uris":["http://zotero.org/users/5374610/items/LCGK9TJZ",["http://zotero.org/users/5374610/items/LCGK9TJZ"]],"itemData":{"id":2228,"type":"article-journal","abstract":"BACKGROUND: There are no systemic treatments for patients with hepatocellular carcinoma (HCC) whose disease progresses during sorafenib treatment. We aimed to assess the efficacy and safety of regorafenib in patients with HCC who have progressed during sorafenib treatment.\nMETHODS: In this randomised, double-blind, parallel-group, phase 3 trial done at 152 sites in 21 countries, adults with HCC who tolerated sorafenib (≥400 mg/day for ≥20 of last 28 days of treatment), progressed on sorafenib, and had Child-Pugh A liver function were enrolled. Participants were randomly assigned (2:1) by a computer-generated randomisation list and interactive voice response system and stratified by geographical region, Eastern Cooperative Oncology Group performance status, macrovascular invasion, extrahepatic disease, and α-fetoprotein level to best supportive care plus oral regorafenib 160 mg or placebo once daily during weeks 1-3 of each 4-week cycle. Investigators, patients, and the funder were masked to treatment assignment. The primary endpoint was overall survival (defined as time from randomisation to death due to any cause) and analysed by intention to treat. This trial is registered with ClinicalTrials.gov, number NCT01774344.\nFINDINGS: Between May 14, 2013, and Dec 31, 2015, 843 patients were screened, of whom 573 were enrolled and randomised (379 to regorafenib and 194 to placebo; population for efficacy analyses), and 567 initiated treatment (374 received regorafenib and 193 received placebo; population for safety analyses). Regorafenib improved overall survival with a hazard ratio of 0·63 (95% CI 0·50-0·79; one-sided p&lt;0·0001); median survival was 10·6 months (95% CI 9·1-12·1) for regorafenib versus 7·8 months (6·3-8·8) for placebo. Adverse events were reported in all regorafenib recipients (374 [100%] of 374) and 179 (93%) of 193 placebo recipients. The most common clinically relevant grade 3 or 4 treatment-emergent events were hypertension (57 patients [15%] in the regorafenib group vs nine patients [5%] in the placebo group), hand-foot skin reaction (47 patients [13%] vs one [1%]), fatigue (34 patients [9%] vs nine patients [5%]), and diarrhoea (12 patients [3%] vs no patients). Of the 88 deaths (grade 5 adverse events) reported during the study (50 patients [13%] assigned to regorafenib and 38 [20%] assigned to placebo), seven (2%) were considered by the investigator to be related to study drug in the regorafenib group and two (1%) in the placebo group, including two patients (1%) with hepatic failure in the placebo group.\nINTERPRETATION: Regorafenib is the only systemic treatment shown to provide survival benefit in HCC patients progressing on sorafenib treatment. Future trials should explore combinations of regorafenib with other systemic agents and third-line treatments for patients who fail or who do not tolerate the sequence of sorafenib and regorafenib.\nFUNDING: Bayer.","container-title":"Lancet (London, England)","DOI":"10.1016/S0140-6736(16)32453-9","ISSN":"1474-547X","issue":"10064","journalAbbreviation":"Lancet","language":"eng","note":"PMID: 27932229","page":"56-66","source":"PubMed","title":"Regorafenib for patients with hepatocellular carcinoma who progressed on sorafenib treatment (RESORCE): a randomised, double-blind, placebo-controlled, phase 3 trial","title-short":"Regorafenib for patients with hepatocellular carcinoma who progressed on sorafenib treatment (RESORCE)","volume":"389","author":[{"family":"Bruix","given":"Jordi"},{"family":"Qin","given":"Shukui"},{"family":"Merle","given":"Philippe"},{"family":"Granito","given":"Alessandro"},{"family":"Huang","given":"Yi-Hsiang"},{"family":"Bodoky","given":"György"},{"family":"Pracht","given":"Marc"},{"family":"Yokosuka","given":"Osamu"},{"family":"Rosmorduc","given":"Olivier"},{"family":"Breder","given":"Valeriy"},{"family":"Gerolami","given":"René"},{"family":"Masi","given":"Gianluca"},{"family":"Ross","given":"Paul J."},{"family":"Song","given":"Tianqiang"},{"family":"Bronowicki","given":"Jean-Pierre"},{"family":"Ollivier-Hourmand","given":"Isabelle"},{"family":"Kudo","given":"Masatoshi"},{"family":"Cheng","given":"Ann-Lii"},{"family":"Llovet","given":"Josep M."},{"family":"Finn","given":"Richard S."},{"family":"LeBerre","given":"Marie-Aude"},{"family":"Baumhauer","given":"Annette"},{"family":"Meinhardt","given":"Gerold"},{"family":"Han","given":"Guohong"},{"literal":"RESORCE Investigators"}],"issued":{"date-parts":[["2017",1,7]]}}}],"schema":"https://github.com/citation-style-language/schema/raw/master/csl-citation.json"}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8</w:t>
      </w:r>
      <w:r w:rsidRPr="00786AE4">
        <w:rPr>
          <w:rFonts w:cstheme="minorHAnsi"/>
          <w:sz w:val="22"/>
          <w:szCs w:val="22"/>
        </w:rPr>
        <w:fldChar w:fldCharType="end"/>
      </w:r>
    </w:p>
    <w:p w14:paraId="6071A11D" w14:textId="4ABEBADC" w:rsidR="00AD3995" w:rsidRPr="00786AE4" w:rsidRDefault="00AD3995" w:rsidP="00AD3995">
      <w:pPr>
        <w:spacing w:after="30" w:line="236" w:lineRule="auto"/>
        <w:ind w:firstLine="720"/>
        <w:rPr>
          <w:rFonts w:cstheme="minorHAnsi"/>
          <w:sz w:val="22"/>
          <w:szCs w:val="22"/>
        </w:rPr>
      </w:pPr>
      <w:r w:rsidRPr="00786AE4">
        <w:rPr>
          <w:rFonts w:cstheme="minorHAnsi"/>
          <w:sz w:val="22"/>
          <w:szCs w:val="22"/>
        </w:rPr>
        <w:t xml:space="preserve">Researchers have also been increasingly </w:t>
      </w:r>
      <w:r>
        <w:rPr>
          <w:rFonts w:cstheme="minorHAnsi"/>
          <w:sz w:val="22"/>
          <w:szCs w:val="22"/>
        </w:rPr>
        <w:t>reliant</w:t>
      </w:r>
      <w:r w:rsidRPr="00786AE4">
        <w:rPr>
          <w:rFonts w:cstheme="minorHAnsi"/>
          <w:sz w:val="22"/>
          <w:szCs w:val="22"/>
        </w:rPr>
        <w:t xml:space="preserve"> on mechanistic evidence</w:t>
      </w:r>
      <w:r>
        <w:rPr>
          <w:rFonts w:cstheme="minorHAnsi"/>
          <w:sz w:val="22"/>
          <w:szCs w:val="22"/>
        </w:rPr>
        <w:t xml:space="preserve">, </w:t>
      </w:r>
      <w:r w:rsidRPr="00786AE4">
        <w:rPr>
          <w:rFonts w:cstheme="minorHAnsi"/>
          <w:sz w:val="22"/>
          <w:szCs w:val="22"/>
        </w:rPr>
        <w:t>especially biomarker enriched evidence</w:t>
      </w:r>
      <w:r>
        <w:rPr>
          <w:rFonts w:cstheme="minorHAnsi"/>
          <w:sz w:val="22"/>
          <w:szCs w:val="22"/>
        </w:rPr>
        <w:t xml:space="preserve"> in the design of phase 3 trials,</w:t>
      </w:r>
      <w:r>
        <w:rPr>
          <w:rFonts w:cstheme="minorHAnsi"/>
          <w:sz w:val="22"/>
          <w:szCs w:val="22"/>
        </w:rPr>
        <w:fldChar w:fldCharType="begin"/>
      </w:r>
      <w:r w:rsidR="001C5E2A">
        <w:rPr>
          <w:rFonts w:cstheme="minorHAnsi"/>
          <w:sz w:val="22"/>
          <w:szCs w:val="22"/>
        </w:rPr>
        <w:instrText xml:space="preserve"> ADDIN ZOTERO_ITEM CSL_CITATION {"citationID":"6K032v7z","properties":{"formattedCitation":"\\super 9\\nosupersub{}","plainCitation":"9","noteIndex":0},"citationItems":[{"id":2453,"uris":["http://zotero.org/users/5374610/items/M4ENAEB8",["http://zotero.org/users/5374610/items/M4ENAEB8"]],"itemData":{"id":2453,"type":"article-journal","abstract":"The randomized clinical trial (RCT) in oncology has evolved since its widespread adoption in the 1970s. In recent years, concerns have emerged regarding the use of putative surrogate end points, such as progression-free survival (PFS), and marginal effect sizes.To describe contemporary trends in oncology RCTs and compare these findings with earlier eras of RCT design and output.Retrospective cohort study of systemic therapy RCTs in breast, colorectal, and non–small cell lung cancer published in 7 major journals between 2010 and 2020. This strategy replicates prior work and allows for comparison of trends with RCTs published between 1995 to 2004 and 2005 to 2009.Data on RCT design, funding, results, and reporting were extracted from the published RCT report. Findings from the current period (2010-2020) were compared with data from RCTs published from 1995 to 2004 and 2005 to 2009. Descriptive and bivariate statistics were used to analyze temporal trends.The cohort included 298 RCTs (132 [44%] breast, 111 [37%] non–small cell lung cancer, 55 [19%] colorectal cancer). Experimental treatment included molecular inhibitor (171 of 298 [57%]), cytotoxic (83 of 298 [28%]), hormone (15 of 298 [5%]), and immune (24 of 298 [8%]) therapies. Sixty-nine percent (206 of 298) of RCTs were of palliative intent. The most common primary end point is now PFS; this has increased substantially over time (from 0% [0 of 167] to 18% [25 of 137] to 42% [125 of 298]; P &amp;lt; .001). Of 298 RCTs, 265 (89%) are now funded by industry (previously 95 of 167 [57%] and 107 of 137 [78%]; P &amp;lt; .001). Fifty-eight percent (173 of 298) of trials met their primary end point. Among positive trials, median improvement in overall survival and PFS was 3.4 and 2.9 months, respectively. More than one-third (117 of 298 [39%]) of reports used a professional medical writer; this increased substantially during the study period (from 3 of 27 [11%] in 2010 to 12 of 18 [67%] in 2020; P &amp;lt; .001).This cohort study suggests that contemporary oncology RCTs now largely measure putative surrogate end points and are almost exclusively funded by the pharmaceutical industry. The increasing role of medical writers warrants attention. To demonstrate that new cancer treatments are high value, the oncology community needs to consider the extent to which study end points and target effect size provide meaningful benefit to patients.","container-title":"JAMA Oncology","DOI":"10.1001/jamaoncol.2021.0379","ISSN":"2374-2437","issue":"5","journalAbbreviation":"JAMA Oncology","page":"728-734","source":"Silverchair","title":"Evolution of the Randomized Clinical Trial in the Era of Precision Oncology","volume":"7","author":[{"family":"Del Paggio","given":"Joseph C."},{"family":"Berry","given":"John S."},{"family":"Hopman","given":"Wilma M."},{"family":"Eisenhauer","given":"Elizabeth A."},{"family":"Prasad","given":"Vinay"},{"family":"Gyawali","given":"Bishal"},{"family":"Booth","given":"Christopher M."}],"issued":{"date-parts":[["2021",5,1]]}}}],"schema":"https://github.com/citation-style-language/schema/raw/master/csl-citation.json"} </w:instrText>
      </w:r>
      <w:r>
        <w:rPr>
          <w:rFonts w:cstheme="minorHAnsi"/>
          <w:sz w:val="22"/>
          <w:szCs w:val="22"/>
        </w:rPr>
        <w:fldChar w:fldCharType="separate"/>
      </w:r>
      <w:r w:rsidR="001C5E2A" w:rsidRPr="001C5E2A">
        <w:rPr>
          <w:rFonts w:ascii="Calibri" w:cs="Calibri"/>
          <w:sz w:val="22"/>
          <w:vertAlign w:val="superscript"/>
        </w:rPr>
        <w:t>9</w:t>
      </w:r>
      <w:r>
        <w:rPr>
          <w:rFonts w:cstheme="minorHAnsi"/>
          <w:sz w:val="22"/>
          <w:szCs w:val="22"/>
        </w:rPr>
        <w:fldChar w:fldCharType="end"/>
      </w:r>
      <w:r w:rsidRPr="00786AE4">
        <w:rPr>
          <w:rFonts w:cstheme="minorHAnsi"/>
          <w:sz w:val="22"/>
          <w:szCs w:val="22"/>
        </w:rPr>
        <w:t xml:space="preserve"> </w:t>
      </w:r>
    </w:p>
    <w:p w14:paraId="023ECDE0" w14:textId="0DF2C5A1" w:rsidR="00AD3995" w:rsidRDefault="00AD3995" w:rsidP="00AD3995">
      <w:pPr>
        <w:spacing w:after="30" w:line="236" w:lineRule="auto"/>
        <w:ind w:firstLine="720"/>
        <w:rPr>
          <w:rFonts w:cstheme="minorHAnsi"/>
          <w:sz w:val="22"/>
          <w:szCs w:val="22"/>
        </w:rPr>
      </w:pPr>
      <w:r w:rsidRPr="00786AE4">
        <w:rPr>
          <w:rFonts w:cstheme="minorHAnsi"/>
          <w:sz w:val="22"/>
          <w:szCs w:val="22"/>
        </w:rPr>
        <w:t>Sometimes researchers rely on evidence from</w:t>
      </w:r>
      <w:r>
        <w:rPr>
          <w:rFonts w:cstheme="minorHAnsi"/>
          <w:sz w:val="22"/>
          <w:szCs w:val="22"/>
        </w:rPr>
        <w:t xml:space="preserve"> </w:t>
      </w:r>
      <w:r w:rsidRPr="00786AE4">
        <w:rPr>
          <w:rFonts w:cstheme="minorHAnsi"/>
          <w:sz w:val="22"/>
          <w:szCs w:val="22"/>
        </w:rPr>
        <w:t>“similar indications” without biomarker evidence,</w:t>
      </w:r>
      <w:r>
        <w:rPr>
          <w:rFonts w:cstheme="minorHAnsi"/>
          <w:sz w:val="22"/>
          <w:szCs w:val="22"/>
        </w:rPr>
        <w:t xml:space="preserve"> and rather similarities between tumor or histology types.</w:t>
      </w:r>
      <w:r w:rsidRPr="00786AE4">
        <w:rPr>
          <w:rFonts w:cstheme="minorHAnsi"/>
          <w:sz w:val="22"/>
          <w:szCs w:val="22"/>
        </w:rPr>
        <w:t xml:space="preserve"> </w:t>
      </w:r>
    </w:p>
    <w:p w14:paraId="35945BAD" w14:textId="2D7485B3" w:rsidR="00F3671D" w:rsidRDefault="00F3671D" w:rsidP="00AD3995">
      <w:pPr>
        <w:spacing w:after="30" w:line="236" w:lineRule="auto"/>
        <w:ind w:firstLine="720"/>
        <w:rPr>
          <w:rFonts w:cstheme="minorHAnsi"/>
          <w:sz w:val="22"/>
          <w:szCs w:val="22"/>
        </w:rPr>
      </w:pPr>
      <w:r>
        <w:rPr>
          <w:rFonts w:cstheme="minorHAnsi"/>
          <w:sz w:val="22"/>
          <w:szCs w:val="22"/>
        </w:rPr>
        <w:t>Probs a difference between neg and skipping</w:t>
      </w:r>
    </w:p>
    <w:p w14:paraId="11A974C5" w14:textId="77777777" w:rsidR="007C3116" w:rsidRDefault="007C3116" w:rsidP="00AD3995">
      <w:pPr>
        <w:spacing w:after="30" w:line="236" w:lineRule="auto"/>
        <w:ind w:firstLine="720"/>
        <w:rPr>
          <w:rFonts w:cstheme="minorHAnsi"/>
          <w:sz w:val="22"/>
          <w:szCs w:val="22"/>
        </w:rPr>
      </w:pPr>
    </w:p>
    <w:p w14:paraId="706A1007" w14:textId="39DB6DBF" w:rsidR="00C30FE6" w:rsidRPr="00DF1AF3" w:rsidRDefault="00DF1AF3" w:rsidP="00DF1AF3">
      <w:pPr>
        <w:rPr>
          <w:rFonts w:cstheme="minorHAnsi"/>
          <w:b/>
          <w:bCs/>
          <w:sz w:val="22"/>
          <w:szCs w:val="22"/>
        </w:rPr>
      </w:pPr>
      <w:r>
        <w:rPr>
          <w:rFonts w:cstheme="minorHAnsi"/>
          <w:b/>
          <w:bCs/>
          <w:sz w:val="22"/>
          <w:szCs w:val="22"/>
        </w:rPr>
        <w:t>E</w:t>
      </w:r>
      <w:r w:rsidRPr="00DF1AF3">
        <w:rPr>
          <w:rFonts w:cstheme="minorHAnsi"/>
          <w:b/>
          <w:bCs/>
          <w:sz w:val="22"/>
          <w:szCs w:val="22"/>
        </w:rPr>
        <w:t>fficiency</w:t>
      </w:r>
    </w:p>
    <w:p w14:paraId="05F9B839" w14:textId="2DD9A3F0" w:rsidR="00C30FE6" w:rsidRDefault="00C30FE6" w:rsidP="00C30FE6">
      <w:pPr>
        <w:spacing w:after="30" w:line="236" w:lineRule="auto"/>
        <w:rPr>
          <w:rFonts w:cstheme="minorHAnsi"/>
          <w:sz w:val="22"/>
          <w:szCs w:val="22"/>
        </w:rPr>
      </w:pPr>
      <w:r>
        <w:rPr>
          <w:rFonts w:cstheme="minorHAnsi"/>
          <w:sz w:val="22"/>
          <w:szCs w:val="22"/>
        </w:rPr>
        <w:t xml:space="preserve">Moral </w:t>
      </w:r>
    </w:p>
    <w:p w14:paraId="7AD8A0E3" w14:textId="77777777" w:rsidR="00F3671D" w:rsidRDefault="00F3671D" w:rsidP="00F3671D">
      <w:pPr>
        <w:ind w:firstLine="360"/>
      </w:pPr>
      <w:r>
        <w:t>They may not know dose or frequency at all so it is missing in the phase 3- may be less effective (less pos like in our cancer paper)  but this may mean that a less the optimal use of the drug becomes soc-optimal is impossible but less than best. x</w:t>
      </w:r>
    </w:p>
    <w:p w14:paraId="63A11D66" w14:textId="77777777" w:rsidR="00F3671D" w:rsidRDefault="00F3671D" w:rsidP="00F3671D">
      <w:r>
        <w:t xml:space="preserve">When those equipoise critreria are truly true it might be ok </w:t>
      </w:r>
    </w:p>
    <w:p w14:paraId="7159367B" w14:textId="77777777" w:rsidR="00F3671D" w:rsidRDefault="00F3671D" w:rsidP="00F3671D">
      <w:r>
        <w:tab/>
        <w:t xml:space="preserve">When we develop drugs we have to put many into to get a few effective safe drugs </w:t>
      </w:r>
    </w:p>
    <w:p w14:paraId="068BFB0F" w14:textId="77777777" w:rsidR="00F3671D" w:rsidRDefault="00F3671D" w:rsidP="00F3671D">
      <w:r>
        <w:tab/>
        <w:t>Look at it through patient welfare and the number of patients that we put in</w:t>
      </w:r>
    </w:p>
    <w:p w14:paraId="432B10FE" w14:textId="3A5B2892" w:rsidR="00F3671D" w:rsidRDefault="00F3671D" w:rsidP="00F3671D">
      <w:r>
        <w:tab/>
        <w:t xml:space="preserve">Exchange rate of patient welfare to get an amount of evidence </w:t>
      </w:r>
    </w:p>
    <w:p w14:paraId="119A04E9" w14:textId="77777777" w:rsidR="00F3671D" w:rsidRDefault="00F3671D" w:rsidP="00F3671D">
      <w:r>
        <w:t xml:space="preserve">Areas with worse exchange rate—amyloid cascade-dozens of clinical trials that target this mechanism all negative low yield also vitamin D </w:t>
      </w:r>
    </w:p>
    <w:p w14:paraId="5CBB0ADA" w14:textId="77777777" w:rsidR="00F3671D" w:rsidRDefault="00F3671D" w:rsidP="00F3671D">
      <w:r>
        <w:t xml:space="preserve">Ways that we can do research that have a higher yield- contribute to lowering the amount of patient welfare needed </w:t>
      </w:r>
    </w:p>
    <w:p w14:paraId="0E9C2D7B" w14:textId="77777777" w:rsidR="00F3671D" w:rsidRDefault="00F3671D" w:rsidP="00F3671D">
      <w:r>
        <w:tab/>
        <w:t xml:space="preserve">But do we know if p3 neg with bypass is more patients than p2 then p3 no </w:t>
      </w:r>
    </w:p>
    <w:p w14:paraId="18898AD2" w14:textId="77777777" w:rsidR="00F3671D" w:rsidRDefault="00F3671D" w:rsidP="00F3671D">
      <w:r>
        <w:tab/>
        <w:t xml:space="preserve">But if p2 found neg it is better </w:t>
      </w:r>
    </w:p>
    <w:p w14:paraId="6F9F6A89" w14:textId="77777777" w:rsidR="00F3671D" w:rsidRDefault="00F3671D" w:rsidP="00F3671D">
      <w:r>
        <w:lastRenderedPageBreak/>
        <w:tab/>
        <w:t>More money and patients in the p3 that ins nonpos than non pos in p2</w:t>
      </w:r>
    </w:p>
    <w:p w14:paraId="51C6F837" w14:textId="77777777" w:rsidR="00F3671D" w:rsidRDefault="00F3671D" w:rsidP="00F3671D">
      <w:r>
        <w:t xml:space="preserve">Coordination problems- we have failed to coordinate phase of trials with the evidence available from earlier phases </w:t>
      </w:r>
    </w:p>
    <w:p w14:paraId="592D25EE" w14:textId="77777777" w:rsidR="00F3671D" w:rsidRDefault="00F3671D" w:rsidP="00F3671D">
      <w:r>
        <w:t>Particular duty to the patients that we are putting into the enterprise-different than what we owe future patients inequity of health cost and benefit to patient</w:t>
      </w:r>
    </w:p>
    <w:p w14:paraId="3CC257D0" w14:textId="77777777" w:rsidR="00F3671D" w:rsidRDefault="00F3671D" w:rsidP="00F3671D">
      <w:r>
        <w:t>Don’t we gain patient welfare when we get good drugs out to patients faster, which may stand in cancer, but in neurology, where most drugs will not be positive, you are likely exposing more patients  in a p3 than if you found it in P2</w:t>
      </w:r>
    </w:p>
    <w:p w14:paraId="06AFA820" w14:textId="77777777" w:rsidR="00F3671D" w:rsidRDefault="00F3671D" w:rsidP="00F3671D">
      <w:r>
        <w:t xml:space="preserve">But these patients that we use in clinical trials are not exchangeable- we are worried about the use of patients in these trials. </w:t>
      </w:r>
    </w:p>
    <w:p w14:paraId="1BD18AC6" w14:textId="77777777" w:rsidR="00F3671D" w:rsidRDefault="00F3671D" w:rsidP="00F3671D">
      <w:r>
        <w:t xml:space="preserve">Most drugs fail so we are taking more time and patients to kill drugs by bypassing P2. </w:t>
      </w:r>
    </w:p>
    <w:p w14:paraId="61E8954A" w14:textId="30F898AC"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Opportunity cost-how to pick which trials to run</w:t>
      </w:r>
    </w:p>
    <w:p w14:paraId="32B42A26"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you skip</w:t>
      </w:r>
    </w:p>
    <w:p w14:paraId="44C1CDB8"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pos—less patients were exposed -to a drug that works</w:t>
      </w:r>
    </w:p>
    <w:p w14:paraId="59FDE47C"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neg—more patients were exposed to a drug that doesn’t work</w:t>
      </w:r>
    </w:p>
    <w:p w14:paraId="7C333E50"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they do not skip</w:t>
      </w:r>
    </w:p>
    <w:p w14:paraId="54EA7806"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pos—more patients were exposed -to a drug that works</w:t>
      </w:r>
    </w:p>
    <w:p w14:paraId="420B6CD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2 ends up being very neg—less patients were exposed to a drug that doesn’t work because saw the signal before with less patients </w:t>
      </w:r>
    </w:p>
    <w:p w14:paraId="4B5BA58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2 ends up being neg and phase 3 is done and is also neg—more patients were exposed to a drug that doesn’t work—but had to see enough of a signal to move along</w:t>
      </w:r>
    </w:p>
    <w:p w14:paraId="087909F5" w14:textId="2634AA51" w:rsidR="00F3671D" w:rsidRDefault="00F3671D" w:rsidP="00F3671D">
      <w:pPr>
        <w:autoSpaceDE w:val="0"/>
        <w:autoSpaceDN w:val="0"/>
        <w:adjustRightInd w:val="0"/>
        <w:ind w:right="-720"/>
        <w:rPr>
          <w:rFonts w:ascii="Helvetica" w:hAnsi="Helvetica" w:cs="Helvetica"/>
        </w:rPr>
      </w:pPr>
      <w:r>
        <w:rPr>
          <w:rFonts w:ascii="Helvetica" w:hAnsi="Helvetica" w:cs="Helvetica"/>
        </w:rPr>
        <w:t>Pipeline science translation medicine Hey ethics, error and initial trials of efficacy (phase 2 trial productivity)</w:t>
      </w:r>
    </w:p>
    <w:p w14:paraId="1D708E71" w14:textId="77777777" w:rsidR="00871E62" w:rsidRDefault="00871E62" w:rsidP="00F3671D">
      <w:pPr>
        <w:autoSpaceDE w:val="0"/>
        <w:autoSpaceDN w:val="0"/>
        <w:adjustRightInd w:val="0"/>
        <w:ind w:right="-720"/>
        <w:rPr>
          <w:rFonts w:ascii="Helvetica" w:hAnsi="Helvetica" w:cs="Helvetica"/>
        </w:rPr>
      </w:pPr>
    </w:p>
    <w:p w14:paraId="06D25A6E" w14:textId="495D6085" w:rsidR="00871E62" w:rsidRDefault="00871E62" w:rsidP="00F3671D">
      <w:pPr>
        <w:autoSpaceDE w:val="0"/>
        <w:autoSpaceDN w:val="0"/>
        <w:adjustRightInd w:val="0"/>
        <w:ind w:right="-720"/>
        <w:rPr>
          <w:rFonts w:ascii="Helvetica" w:hAnsi="Helvetica" w:cs="Helvetica"/>
        </w:rPr>
      </w:pPr>
      <w:r>
        <w:rPr>
          <w:rFonts w:ascii="Helvetica" w:hAnsi="Helvetica" w:cs="Helvetica"/>
        </w:rPr>
        <w:t>In huntington’s disease P3 trials use 3 times as many patients and double as much time than phase 2 trials.</w:t>
      </w:r>
      <w:r>
        <w:rPr>
          <w:rFonts w:ascii="Helvetica" w:hAnsi="Helvetica" w:cs="Helvetica"/>
        </w:rPr>
        <w:fldChar w:fldCharType="begin"/>
      </w:r>
      <w:r w:rsidR="001C5E2A">
        <w:rPr>
          <w:rFonts w:ascii="Helvetica" w:hAnsi="Helvetica" w:cs="Helvetica"/>
        </w:rPr>
        <w:instrText xml:space="preserve"> ADDIN ZOTERO_ITEM CSL_CITATION {"citationID":"aj69lh6rm0","properties":{"formattedCitation":"\\super 10\\nosupersub{}","plainCitation":"10","noteIndex":0},"citationItems":[{"id":3438,"uris":["http://zotero.org/users/5374610/items/2RLAPDV5"],"itemData":{"id":3438,"type":"article-journal","abstract":"Background: Drug development in Huntington’s disease (HD) is particularly challenging, and only two compounds are approved by the FDA. It is therefore essential to appraise drug development programs in order to understand the reasons for their failur","container-title":"Journal of Huntington's Disease","DOI":"10.3233/JHD-170245","ISSN":"1879-6397","issue":"2","language":"en","note":"publisher: IOS Press","page":"157-163","source":"content.iospress.com","title":"Fifteen Years of Clinical Trials in&amp;nbsp;Huntington’s Disease: A Very Low Clinical&amp;nbsp;Drug Development Success Rate","title-short":"Fifteen Years of Clinical Trials in&amp;nbsp;Huntington’s Disease","volume":"6","author":[{"family":"Travessa","given":"André M."},{"family":"Rodrigues","given":"Filipe B."},{"family":"Mestre","given":"Tiago A."},{"family":"Ferreira","given":"Joaquim J."}],"issued":{"date-parts":[["2017",1,1]]}}}],"schema":"https://github.com/citation-style-language/schema/raw/master/csl-citation.json"} </w:instrText>
      </w:r>
      <w:r>
        <w:rPr>
          <w:rFonts w:ascii="Helvetica" w:hAnsi="Helvetica" w:cs="Helvetica"/>
        </w:rPr>
        <w:fldChar w:fldCharType="separate"/>
      </w:r>
      <w:r w:rsidR="001C5E2A" w:rsidRPr="001C5E2A">
        <w:rPr>
          <w:rFonts w:ascii="Helvetica" w:hAnsi="Helvetica"/>
          <w:vertAlign w:val="superscript"/>
        </w:rPr>
        <w:t>10</w:t>
      </w:r>
      <w:r>
        <w:rPr>
          <w:rFonts w:ascii="Helvetica" w:hAnsi="Helvetica" w:cs="Helvetica"/>
        </w:rPr>
        <w:fldChar w:fldCharType="end"/>
      </w:r>
    </w:p>
    <w:p w14:paraId="4D76BAEB" w14:textId="5EEDACE0" w:rsidR="008B5D1C" w:rsidRDefault="008B5D1C" w:rsidP="00F3671D">
      <w:pPr>
        <w:autoSpaceDE w:val="0"/>
        <w:autoSpaceDN w:val="0"/>
        <w:adjustRightInd w:val="0"/>
        <w:ind w:right="-720"/>
        <w:rPr>
          <w:rFonts w:ascii="Helvetica" w:hAnsi="Helvetica" w:cs="Helvetica"/>
        </w:rPr>
      </w:pPr>
    </w:p>
    <w:p w14:paraId="5F0DEF9B" w14:textId="4C45CC6D" w:rsidR="008B5D1C" w:rsidRDefault="008B5D1C" w:rsidP="00F3671D">
      <w:pPr>
        <w:autoSpaceDE w:val="0"/>
        <w:autoSpaceDN w:val="0"/>
        <w:adjustRightInd w:val="0"/>
        <w:ind w:right="-720"/>
        <w:rPr>
          <w:rFonts w:ascii="Helvetica" w:hAnsi="Helvetica" w:cs="Helvetica"/>
        </w:rPr>
      </w:pPr>
      <w:r>
        <w:rPr>
          <w:rFonts w:ascii="Helvetica" w:hAnsi="Helvetica" w:cs="Helvetica"/>
        </w:rPr>
        <w:t xml:space="preserve">Value </w:t>
      </w:r>
    </w:p>
    <w:p w14:paraId="2CC0484B" w14:textId="76814667" w:rsidR="008B5D1C" w:rsidRDefault="008B5D1C" w:rsidP="00F3671D">
      <w:pPr>
        <w:autoSpaceDE w:val="0"/>
        <w:autoSpaceDN w:val="0"/>
        <w:adjustRightInd w:val="0"/>
        <w:ind w:right="-720"/>
        <w:rPr>
          <w:rFonts w:ascii="Helvetica" w:hAnsi="Helvetica" w:cs="Helvetica"/>
        </w:rPr>
      </w:pPr>
      <w:r>
        <w:rPr>
          <w:rFonts w:ascii="Helvetica" w:hAnsi="Helvetica" w:cs="Helvetica"/>
        </w:rPr>
        <w:t xml:space="preserve">Diminished value in a nonpositive P3 trial, could be the wrong dose! Don’t know if it really is the results we would have seen if we had validated this early on </w:t>
      </w:r>
    </w:p>
    <w:p w14:paraId="6F655287" w14:textId="77777777" w:rsidR="00AD3995" w:rsidRDefault="00AD3995" w:rsidP="00AD3995">
      <w:pPr>
        <w:spacing w:after="30" w:line="236" w:lineRule="auto"/>
        <w:rPr>
          <w:rFonts w:cstheme="minorHAnsi"/>
          <w:sz w:val="22"/>
          <w:szCs w:val="22"/>
        </w:rPr>
      </w:pPr>
    </w:p>
    <w:p w14:paraId="340F3758" w14:textId="76438111" w:rsidR="00F3671D" w:rsidRPr="00F3671D" w:rsidRDefault="00F3671D" w:rsidP="00F3671D">
      <w:pPr>
        <w:autoSpaceDE w:val="0"/>
        <w:autoSpaceDN w:val="0"/>
        <w:adjustRightInd w:val="0"/>
        <w:ind w:right="-720"/>
        <w:rPr>
          <w:rFonts w:ascii="Helvetica" w:hAnsi="Helvetica" w:cs="Helvetica"/>
          <w:b/>
          <w:bCs/>
        </w:rPr>
      </w:pPr>
      <w:r w:rsidRPr="00F3671D">
        <w:rPr>
          <w:rFonts w:ascii="Helvetica" w:hAnsi="Helvetica" w:cs="Helvetica"/>
          <w:b/>
          <w:bCs/>
        </w:rPr>
        <w:t xml:space="preserve">If you are on a IRB what do you do </w:t>
      </w:r>
    </w:p>
    <w:p w14:paraId="34B63DFD" w14:textId="41EF8A94" w:rsidR="00AD3995" w:rsidRDefault="00F3671D" w:rsidP="00F3671D">
      <w:pPr>
        <w:autoSpaceDE w:val="0"/>
        <w:autoSpaceDN w:val="0"/>
        <w:adjustRightInd w:val="0"/>
        <w:ind w:right="-720"/>
        <w:rPr>
          <w:rFonts w:ascii="Helvetica" w:hAnsi="Helvetica" w:cs="Helvetica"/>
        </w:rPr>
      </w:pPr>
      <w:r>
        <w:rPr>
          <w:rFonts w:ascii="Helvetica" w:hAnsi="Helvetica" w:cs="Helvetica"/>
        </w:rPr>
        <w:t>What q should u ask for P3 trials that bypassed</w:t>
      </w:r>
    </w:p>
    <w:p w14:paraId="3E86895A" w14:textId="5279F634" w:rsidR="00F96C25" w:rsidRDefault="00F96C25" w:rsidP="00F96C25">
      <w:pPr>
        <w:spacing w:after="30" w:line="236" w:lineRule="auto"/>
        <w:ind w:firstLine="360"/>
        <w:rPr>
          <w:rFonts w:cstheme="minorHAnsi"/>
          <w:sz w:val="22"/>
          <w:szCs w:val="22"/>
        </w:rPr>
      </w:pPr>
      <w:r w:rsidRPr="00786AE4">
        <w:rPr>
          <w:rFonts w:cstheme="minorHAnsi"/>
          <w:sz w:val="22"/>
          <w:szCs w:val="22"/>
        </w:rPr>
        <w:t xml:space="preserve">When </w:t>
      </w:r>
      <w:commentRangeStart w:id="3"/>
      <w:r w:rsidRPr="00786AE4">
        <w:rPr>
          <w:rFonts w:cstheme="minorHAnsi"/>
          <w:sz w:val="22"/>
          <w:szCs w:val="22"/>
        </w:rPr>
        <w:t>IRBs</w:t>
      </w:r>
      <w:commentRangeEnd w:id="3"/>
      <w:r>
        <w:rPr>
          <w:rStyle w:val="CommentReference"/>
        </w:rPr>
        <w:commentReference w:id="3"/>
      </w:r>
      <w:r w:rsidRPr="00786AE4">
        <w:rPr>
          <w:rFonts w:cstheme="minorHAnsi"/>
          <w:sz w:val="22"/>
          <w:szCs w:val="22"/>
        </w:rPr>
        <w:t xml:space="preserve"> are deciding whether to approve a phase 3 trial that lacks prior evidence, there may be some ways to mitigate the potential risk/use of resources. </w:t>
      </w:r>
      <w:r>
        <w:rPr>
          <w:rFonts w:cstheme="minorHAnsi"/>
          <w:sz w:val="22"/>
          <w:szCs w:val="22"/>
        </w:rPr>
        <w:t>T</w:t>
      </w:r>
      <w:r w:rsidRPr="00786AE4">
        <w:rPr>
          <w:rFonts w:cstheme="minorHAnsi"/>
          <w:sz w:val="22"/>
          <w:szCs w:val="22"/>
        </w:rPr>
        <w:t>he upfront investment of a phase 3 is substantial and the futility bar is often</w:t>
      </w:r>
      <w:r>
        <w:rPr>
          <w:rFonts w:cstheme="minorHAnsi"/>
          <w:sz w:val="22"/>
          <w:szCs w:val="22"/>
        </w:rPr>
        <w:t xml:space="preserve"> very low to provide </w:t>
      </w:r>
      <w:r w:rsidRPr="00786AE4">
        <w:rPr>
          <w:rFonts w:cstheme="minorHAnsi"/>
          <w:sz w:val="22"/>
          <w:szCs w:val="22"/>
        </w:rPr>
        <w:t>a “disaster check”.</w:t>
      </w:r>
      <w:r w:rsidRPr="00786AE4">
        <w:rPr>
          <w:rFonts w:cstheme="minorHAnsi"/>
          <w:sz w:val="22"/>
          <w:szCs w:val="22"/>
        </w:rPr>
        <w:fldChar w:fldCharType="begin"/>
      </w:r>
      <w:r w:rsidR="001C5E2A">
        <w:rPr>
          <w:rFonts w:cstheme="minorHAnsi"/>
          <w:sz w:val="22"/>
          <w:szCs w:val="22"/>
        </w:rPr>
        <w:instrText xml:space="preserve"> ADDIN ZOTERO_ITEM CSL_CITATION {"citationID":"a2hmeg3n2em","properties":{"formattedCitation":"\\super 5\\nosupersub{}","plainCitation":"5","noteIndex":0},"citationItems":[{"id":2409,"uris":["http://zotero.org/users/5374610/items/JBFTGWYW",["http://zotero.org/users/5374610/items/JBFTGWYW"]],"itemData":{"id":2409,"type":"article-journal","abstract":"We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5</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I</w:t>
      </w:r>
      <w:r w:rsidRPr="00786AE4">
        <w:rPr>
          <w:rFonts w:cstheme="minorHAnsi"/>
          <w:sz w:val="22"/>
          <w:szCs w:val="22"/>
        </w:rPr>
        <w:t xml:space="preserve">RBs could require this futility bar to be higher </w:t>
      </w:r>
      <w:r>
        <w:rPr>
          <w:rFonts w:cstheme="minorHAnsi"/>
          <w:sz w:val="22"/>
          <w:szCs w:val="22"/>
        </w:rPr>
        <w:t xml:space="preserve">when there is no prior efficacy evidence </w:t>
      </w:r>
      <w:r w:rsidRPr="00786AE4">
        <w:rPr>
          <w:rFonts w:cstheme="minorHAnsi"/>
          <w:sz w:val="22"/>
          <w:szCs w:val="22"/>
        </w:rPr>
        <w:t>than a phase 3 trial preceded by a phase 2. Al</w:t>
      </w:r>
      <w:r>
        <w:rPr>
          <w:rFonts w:cstheme="minorHAnsi"/>
          <w:sz w:val="22"/>
          <w:szCs w:val="22"/>
        </w:rPr>
        <w:t>though all</w:t>
      </w:r>
      <w:r w:rsidRPr="00786AE4">
        <w:rPr>
          <w:rFonts w:cstheme="minorHAnsi"/>
          <w:sz w:val="22"/>
          <w:szCs w:val="22"/>
        </w:rPr>
        <w:t xml:space="preserve"> phase 3 trials </w:t>
      </w:r>
      <w:r>
        <w:rPr>
          <w:rFonts w:cstheme="minorHAnsi"/>
          <w:sz w:val="22"/>
          <w:szCs w:val="22"/>
        </w:rPr>
        <w:t>require</w:t>
      </w:r>
      <w:r w:rsidRPr="00786AE4">
        <w:rPr>
          <w:rFonts w:cstheme="minorHAnsi"/>
          <w:sz w:val="22"/>
          <w:szCs w:val="22"/>
        </w:rPr>
        <w:t xml:space="preserve"> a </w:t>
      </w:r>
      <w:r>
        <w:rPr>
          <w:rFonts w:cstheme="minorHAnsi"/>
          <w:sz w:val="22"/>
          <w:szCs w:val="22"/>
        </w:rPr>
        <w:t>DSMB</w:t>
      </w:r>
      <w:r w:rsidRPr="00786AE4">
        <w:rPr>
          <w:rFonts w:cstheme="minorHAnsi"/>
          <w:sz w:val="22"/>
          <w:szCs w:val="22"/>
        </w:rPr>
        <w:t xml:space="preserve">, those without prior evidence should be aware of the </w:t>
      </w:r>
      <w:r>
        <w:rPr>
          <w:rFonts w:cstheme="minorHAnsi"/>
          <w:sz w:val="22"/>
          <w:szCs w:val="22"/>
        </w:rPr>
        <w:t xml:space="preserve">lack of prior efficacy </w:t>
      </w:r>
      <w:r w:rsidRPr="00786AE4">
        <w:rPr>
          <w:rFonts w:cstheme="minorHAnsi"/>
          <w:sz w:val="22"/>
          <w:szCs w:val="22"/>
        </w:rPr>
        <w:t>of this evidence</w:t>
      </w:r>
      <w:r>
        <w:rPr>
          <w:rFonts w:cstheme="minorHAnsi"/>
          <w:sz w:val="22"/>
          <w:szCs w:val="22"/>
        </w:rPr>
        <w:t xml:space="preserve">. </w:t>
      </w:r>
      <w:r w:rsidRPr="004C619C">
        <w:t>Rufibach</w:t>
      </w:r>
      <w:r w:rsidRPr="00786AE4">
        <w:rPr>
          <w:rFonts w:cstheme="minorHAnsi"/>
          <w:sz w:val="22"/>
          <w:szCs w:val="22"/>
        </w:rPr>
        <w:t xml:space="preserve"> </w:t>
      </w:r>
      <w:r>
        <w:rPr>
          <w:rFonts w:cstheme="minorHAnsi"/>
          <w:sz w:val="22"/>
          <w:szCs w:val="22"/>
        </w:rPr>
        <w:t xml:space="preserve">et al. </w:t>
      </w:r>
      <w:r w:rsidRPr="00786AE4">
        <w:rPr>
          <w:rFonts w:cstheme="minorHAnsi"/>
          <w:sz w:val="22"/>
          <w:szCs w:val="22"/>
        </w:rPr>
        <w:t xml:space="preserve">proposed </w:t>
      </w:r>
      <w:r>
        <w:rPr>
          <w:rFonts w:cstheme="minorHAnsi"/>
          <w:sz w:val="22"/>
          <w:szCs w:val="22"/>
        </w:rPr>
        <w:t xml:space="preserve">a </w:t>
      </w:r>
      <w:r w:rsidRPr="00786AE4">
        <w:rPr>
          <w:rFonts w:cstheme="minorHAnsi"/>
          <w:sz w:val="22"/>
          <w:szCs w:val="22"/>
        </w:rPr>
        <w:t>method of analyzing a phase 3 after a phase 2 has been skipped that accounts for the fact that overall survival data may not be mature at the time of interim analyses by basing the futility analysis on an intermediate outcome.</w:t>
      </w:r>
      <w:r w:rsidRPr="00786AE4">
        <w:rPr>
          <w:rFonts w:cstheme="minorHAnsi"/>
          <w:sz w:val="22"/>
          <w:szCs w:val="22"/>
        </w:rPr>
        <w:fldChar w:fldCharType="begin"/>
      </w:r>
      <w:r w:rsidR="001C5E2A">
        <w:rPr>
          <w:rFonts w:cstheme="minorHAnsi"/>
          <w:sz w:val="22"/>
          <w:szCs w:val="22"/>
        </w:rPr>
        <w:instrText xml:space="preserve"> ADDIN ZOTERO_ITEM CSL_CITATION {"citationID":"a2ffto88qa0","properties":{"formattedCitation":"\\super 11\\nosupersub{}","plainCitation":"11","noteIndex":0},"citationItems":[{"id":2403,"uris":["http://zotero.org/users/5374610/items/GTRM6MNM",["http://zotero.org/users/5374610/items/GTRM6MNM"]],"itemData":{"id":2403,"type":"article-journal","abstract":"For a trial with primary endpoint overall survival for a molecule with curative potential, statistical methods that rely on the proportional hazards assumption may underestimate the power and the time to final analysis. We show how a cure proportion model can be used to get the necessary number of events and appropriate timing via simulation. If phase 1 results for the new drug are exceptional and/or the medical need in the target population is high, a phase 3 trial might be initiated after phase 1. Building in a futility interim analysis into such a pivotal trial may mitigate the uncertainty of moving directly to phase 3. However, if cure is possible, overall survival might not be mature enough at the interim to support a futility decision. We propose to base this decision on an intermediate endpoint that is sufficiently associated with survival. Planning for such an interim can be interpreted as making a randomized phase 2 trial a part of the pivotal trial: If stopped at the interim, the trial data would be analyzed, and a decision on a subsequent phase 3 trial would be made. If the trial continues at the interim, then the phase 3 trial is already underway. To select a futility boundary, a mechanistic simulation model that connects the intermediate endpoint and survival is proposed. We illustrate how this approach was used to design a pivotal randomized trial in acute myeloid leukemia and discuss historical data that informed the simulation model and operational challenges when implementing it.","container-title":"Pharmaceutical Statistics","DOI":"10.1002/pst.1969","ISSN":"1539-1612","issue":"1","language":"en","note":"_eprint: https://onlinelibrary.wiley.com/doi/pdf/10.1002/pst.1969","page":"44-58","source":"Wiley Online Library","title":"Integrating phase 2 into phase 3 based on an intermediate endpoint while accounting for a cure proportion—With an application to the design of a clinical trial in acute myeloid leukemia","volume":"19","author":[{"family":"Rufibach","given":"Kaspar"},{"family":"Heinzmann","given":"Dominik"},{"family":"Monnet","given":"Annabelle"}],"issued":{"date-parts":[["2020"]]}}}],"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11</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 xml:space="preserve">In these cases, </w:t>
      </w:r>
      <w:r w:rsidRPr="00786AE4">
        <w:rPr>
          <w:rFonts w:cstheme="minorHAnsi"/>
          <w:sz w:val="22"/>
          <w:szCs w:val="22"/>
        </w:rPr>
        <w:t>Phase 3 researchers might also simultaneously start both a phase 2 trial and a phase 3 trial with an adaptive design to guide the phase 3’s use of resources.</w:t>
      </w:r>
      <w:r w:rsidRPr="00786AE4">
        <w:rPr>
          <w:rFonts w:cstheme="minorHAnsi"/>
          <w:sz w:val="22"/>
          <w:szCs w:val="22"/>
        </w:rPr>
        <w:fldChar w:fldCharType="begin"/>
      </w:r>
      <w:r w:rsidR="001C5E2A">
        <w:rPr>
          <w:rFonts w:cstheme="minorHAnsi"/>
          <w:sz w:val="22"/>
          <w:szCs w:val="22"/>
        </w:rPr>
        <w:instrText xml:space="preserve"> ADDIN ZOTERO_ITEM CSL_CITATION {"citationID":"2KJO7Ulw","properties":{"formattedCitation":"\\super 12,13\\nosupersub{}","plainCitation":"12,13","noteIndex":0},"citationItems":[{"id":2360,"uris":["http://zotero.org/users/5374610/items/P5G53JRS",["http://zotero.org/users/5374610/items/P5G53JRS"]],"itemData":{"id":2360,"type":"article-journal","abstract":"BACKGROUND: Atezolizumab is a humanised antiprogrammed death-ligand 1 (PD-L1) monoclonal antibody that inhibits PD-L1 and programmed death-1 (PD-1) and PD-L1 and B7-1 interactions, reinvigorating anticancer immunity. We assessed its efficacy and safety versus docetaxel in previously treated patients with non-small-cell lung cancer.\nMETHODS: We did a randomised, open-label, phase 3 trial (OAK) in 194 academic or community oncology centres in 31 countries. We enrolled patients who had squamous or non-squamous non-small-cell lung cancer, were 18 years or older, had measurable disease per Response Evaluation Criteria in Solid Tumors, and had an Eastern Cooperative Oncology Group performance status of 0 or 1. Patients had received one to two previous cytotoxic chemotherapy regimens (one or more platinum based combination therapies) for stage IIIB or IV non-small-cell lung cancer. Patients with a history of autoimmune disease and those who had received previous treatments with docetaxel, CD137 agonists, anti-CTLA4, or therapies targeting the PD-L1 and PD-1 pathway were excluded. Patients were randomly assigned (1:1) to intravenously receive either atezolizumab 1200 mg or docetaxel 75 mg/m2 every 3 weeks by permuted block randomisation (block size of eight) via an interactive voice or web response system. Coprimary endpoints were overall survival in the intention-to-treat (ITT) and PD-L1-expression population TC1/2/3 or IC1/2/3 (≥1% PD-L1 on tumour cells or tumour-infiltrating immune cells). The primary efficacy analysis was done in the first 850 of 1225 enrolled patients. This study is registered with ClinicalTrials.gov, number NCT02008227.\nFINDINGS: Between March 11, 2014, and April 29, 2015, 1225 patients were recruited. In the primary population, 425 patients were randomly assigned to receive atezolizumab and 425 patients were assigned to receive docetaxel. Overall survival was significantly longer with atezolizumab in the ITT and PD-L1-expression populations. In the ITT population, overall survival was improved with atezolizumab compared with docetaxel (median overall survival was 13·8 months [95% CI 11·8-15·7] vs 9·6 months [8·6-11·2]; hazard ratio [HR] 0·73 [95% CI 0·62-0·87], p=0·0003). Overall survival in the TC1/2/3 or IC1/2/3 population was improved with atezolizumab (n=241) compared with docetaxel (n=222; median overall survival was 15·7 months [95% CI 12·6-18·0] with atezolizumab vs 10·3 months [8·8-12·0] with docetaxel; HR 0·74 [95% CI 0·58-0·93]; p=0·0102). Patients in the PD-L1 low or undetectable subgroup (TC0 and IC0) also had improved survival with atezolizumab (median overall survival 12·6 months vs 8·9 months; HR 0·75 [95% CI 0·59-0·96]). Overall survival improvement was similar in patients with squamous (HR 0·73 [95% CI 0·54-0·98]; n=112 in the atezolizumab group and n=110 in the docetaxel group) or non-squamous (0·73 [0·60-0·89]; n=313 and n=315) histology. Fewer patients had treatment-related grade 3 or 4 adverse events with atezolizumab (90 [15%] of 609 patients) versus docetaxel (247 [43%] of 578 patients). One treatment-related death from a respiratory tract infection was reported in the docetaxel group.\nINTERPRETATION: To our knowledge, OAK is the first randomised phase 3 study to report results of a PD-L1-targeted therapy, with atezolizumab treatment resulting in a clinically relevant improvement of overall survival versus docetaxel in previously treated non-small-cell lung cancer, regardless of PD-L1 expression or histology, with a favourable safety profile.\nFUNDING: F. Hoffmann-La Roche Ltd, Genentech, Inc.","container-title":"Lancet (London, England)","DOI":"10.1016/S0140-6736(16)32517-X","ISSN":"1474-547X","issue":"10066","journalAbbreviation":"Lancet","language":"eng","note":"PMID: 27979383\nPMCID: PMC6886121","page":"255-265","source":"PubMed","title":"Atezolizumab versus docetaxel in patients with previously treated non-small-cell lung cancer (OAK): a phase 3, open-label, multicentre randomised controlled trial","title-short":"Atezolizumab versus docetaxel in patients with previously treated non-small-cell lung cancer (OAK)","volume":"389","author":[{"family":"Rittmeyer","given":"Achim"},{"family":"Barlesi","given":"Fabrice"},{"family":"Waterkamp","given":"Daniel"},{"family":"Park","given":"Keunchil"},{"family":"Ciardiello","given":"Fortunato"},{"family":"Pawel","given":"Joachim","non-dropping-particle":"von"},{"family":"Gadgeel","given":"Shirish M."},{"family":"Hida","given":"Toyoaki"},{"family":"Kowalski","given":"Dariusz M."},{"family":"Dols","given":"Manuel Cobo"},{"family":"Cortinovis","given":"Diego L."},{"family":"Leach","given":"Joseph"},{"family":"Polikoff","given":"Jonathan"},{"family":"Barrios","given":"Carlos"},{"family":"Kabbinavar","given":"Fairooz"},{"family":"Frontera","given":"Osvaldo Arén"},{"family":"De Marinis","given":"Filippo"},{"family":"Turna","given":"Hande"},{"family":"Lee","given":"Jong-Seok"},{"family":"Ballinger","given":"Marcus"},{"family":"Kowanetz","given":"Marcin"},{"family":"He","given":"Pei"},{"family":"Chen","given":"Daniel S."},{"family":"Sandler","given":"Alan"},{"family":"Gandara","given":"David R."},{"literal":"OAK Study Group"}],"issued":{"date-parts":[["2017",1,21]]}}},{"id":2363,"uris":["http://zotero.org/users/5374610/items/SB8MQFZL",["http://zotero.org/users/5374610/items/SB8MQFZL"]],"itemData":{"id":2363,"type":"article-journal","abstract":"Background\nOutcomes are poor for patients with previously treated, advanced or metastatic non-small-cell lung cancer (NSCLC). The anti-programmed death ligand 1 (PD-L1) antibody atezolizumab is clinically active against cancer, including NSCLC, especially cancers expressing PD-L1 on tumour cells, tumour-infiltrating immune cells, or both. We assessed efficacy and safety of atezolizumab versus docetaxel in previously treated NSCLC, analysed by PD-L1 expression levels on tumour cells and tumour-infiltrating immune cells and in the intention-to-treat population.\nMethods\nIn this open-label, phase 2 randomised controlled trial, patients with NSCLC who progressed on post-platinum chemotherapy were recruited in 61 academic medical centres and community oncology practices across 13 countries in Europe and North America. Key inclusion criteria were Eastern Cooperative Oncology Group performance status 0 or 1, measurable disease by Response Evaluation Criteria In Solid Tumors version 1.1 (RECIST v1.1), and adequate haematological and end-organ function. Patients were stratified by PD-L1 tumour-infiltrating immune cell status, histology, and previous lines of therapy, and randomly assigned (1:1) by permuted block randomisation (with a block size of four) using an interactive voice or web system to receive intravenous atezolizumab 1200 mg or docetaxel 75 mg/m2 once every 3 weeks. Baseline PD-L1 expression was scored by immunohistochemistry in tumour cells (as percentage of PD-L1-expressing tumour cells TC3≥50%, TC2≥5% and &lt;50%, TC1≥1% and &lt;5%, and TC0&lt;1%) and tumour-infiltrating immune cells (as percentage of tumour area: IC3≥10%, IC2≥5% and &lt;10%, IC1≥1% and &lt;5%, and IC0&lt;1%). The primary endpoint was overall survival in the intention-to-treat population and PD-L1 subgroups at 173 deaths. Biomarkers were assessed in an exploratory analysis. We assessed safety in all patients who received at least one dose of study drug. This study is registered with ClinicalTrials.gov, number NCT01903993.\nFindings\nPatients were enrolled between Aug 5, 2013, and March 31, 2014. 144 patients were randomly allocated to the atezolizumab group, and 143 to the docetaxel group. 142 patients received at least one dose of atezolizumab and 135 received docetaxel. Overall survival in the intention-to-treat population was 12·6 months (95% CI 9·7–16·4) for atezolizumab versus 9·7 months (8·6–12·0) for docetaxel (hazard ratio [HR] 0·73 [95% CI 0·53–0·99]; p=0·04). Increasing improvement in overall survival was associated with increasing PD-L1 expression (TC3 or IC3 HR 0·49 [0·22–1·07; p=0·068], TC2/3 or IC2/3 HR 0·54 [0·33–0·89; p=0·014], TC1/2/3 or IC1/2/3 HR 0·59 [0·40–0·85; p=0·005], TC0 and IC0 HR 1·04 [0·62–1·75; p=0·871]). In our exploratory analysis, patients with pre-existing immunity, defined by high T-effector–interferon-γ-associated gene expression, had improved overall survival with atezolizumab. 11 (8%) patients in the atezolizumab group discontinued because of adverse events versus 30 (22%) patients in the docetaxel group. 16 (11%) patients in the atezolizumab group versus 52 (39%) patients in the docetaxel group had treatment-related grade 3–4 adverse events, and one (&lt;1%) patient in the atezolizumab group versus three (2%) patients in the docetaxel group died from a treatment-related adverse event.\nInterpretation\nAtezolizumab significantly improved survival compared with docetaxel in patients with previously treated NSCLC. Improvement correlated with PD-L1 immunohistochemistry expression on tumour cells and tumour-infiltrating immune cells, suggesting that PD-L1 expression is predictive for atezolizumab benefit. Atezolizumab was well tolerated, with a safety profile distinct from chemotherapy.\nFunding\nF Hoffmann-La Roche/Genentech Inc.","container-title":"The Lancet","DOI":"10.1016/S0140-6736(16)00587-0","ISSN":"0140-6736","issue":"10030","journalAbbreviation":"The Lancet","language":"en","page":"1837-1846","source":"ScienceDirect","title":"Atezolizumab versus docetaxel for patients with previously treated non-small-cell lung cancer (POPLAR): a multicentre, open-label, phase 2 randomised controlled trial","title-short":"Atezolizumab versus docetaxel for patients with previously treated non-small-cell lung cancer (POPLAR)","volume":"387","author":[{"family":"Fehrenbacher","given":"Louis"},{"family":"Spira","given":"Alexander"},{"family":"Ballinger","given":"Marcus"},{"family":"Kowanetz","given":"Marcin"},{"family":"Vansteenkiste","given":"Johan"},{"family":"Mazieres","given":"Julien"},{"family":"Park","given":"Keunchil"},{"family":"Smith","given":"David"},{"family":"Artal-Cortes","given":"Angel"},{"family":"Lewanski","given":"Conrad"},{"family":"Braiteh","given":"Fadi"},{"family":"Waterkamp","given":"Daniel"},{"family":"He","given":"Pei"},{"family":"Zou","given":"Wei"},{"family":"Chen","given":"Daniel S"},{"family":"Yi","given":"Jing"},{"family":"Sandler","given":"Alan"},{"family":"Rittmeyer","given":"Achim"}],"issued":{"date-parts":[["2016",4,30]]}}}],"schema":"https://github.com/citation-style-language/schema/raw/master/csl-citation.json"}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12,13</w:t>
      </w:r>
      <w:r w:rsidRPr="00786AE4">
        <w:rPr>
          <w:rFonts w:cstheme="minorHAnsi"/>
          <w:sz w:val="22"/>
          <w:szCs w:val="22"/>
        </w:rPr>
        <w:fldChar w:fldCharType="end"/>
      </w:r>
    </w:p>
    <w:p w14:paraId="3E8B3B55" w14:textId="4E2D9EB4" w:rsidR="005E54C4" w:rsidRDefault="005E54C4" w:rsidP="005E54C4">
      <w:pPr>
        <w:pStyle w:val="ListParagraph"/>
        <w:numPr>
          <w:ilvl w:val="0"/>
          <w:numId w:val="2"/>
        </w:numPr>
      </w:pPr>
      <w:r>
        <w:lastRenderedPageBreak/>
        <w:t xml:space="preserve">After bypassing P2 trials, Phase 3 trails can be designed to accommodate the lower level of prior evidence. One such design is adaptive design with early stopping rules, potentially reducing the number of patients exposed to ineffective treatments . </w:t>
      </w:r>
      <w:r>
        <w:fldChar w:fldCharType="begin"/>
      </w:r>
      <w:r w:rsidR="001C5E2A">
        <w:instrText xml:space="preserve"> ADDIN ZOTERO_ITEM CSL_CITATION {"citationID":"ue0Z22r1","properties":{"formattedCitation":"\\super 14\\nosupersub{}","plainCitation":"14","noteIndex":0},"citationItems":[{"id":2574,"uris":["http://zotero.org/users/5374610/items/AHFPJH9W"],"itemData":{"id":2574,"type":"article-journal","container-title":"JACC.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fldChar w:fldCharType="separate"/>
      </w:r>
      <w:r w:rsidR="001C5E2A" w:rsidRPr="001C5E2A">
        <w:rPr>
          <w:vertAlign w:val="superscript"/>
        </w:rPr>
        <w:t>14</w:t>
      </w:r>
      <w:r>
        <w:fldChar w:fldCharType="end"/>
      </w:r>
      <w:r>
        <w:t xml:space="preserve"> Alternatively, phase 3 trials can use pragmatic designs, which use </w:t>
      </w:r>
      <w:r w:rsidRPr="00513472">
        <w:t xml:space="preserve">using practical clinical procedures and outcomes that are important to patients and easily interpretable. These trials use less patients and are generally cheaper. </w:t>
      </w:r>
      <w:r w:rsidRPr="00513472">
        <w:fldChar w:fldCharType="begin"/>
      </w:r>
      <w:r w:rsidR="001C5E2A">
        <w:instrText xml:space="preserve"> ADDIN ZOTERO_ITEM CSL_CITATION {"citationID":"bG9BD0Kp","properties":{"formattedCitation":"\\super 15\\nosupersub{}","plainCitation":"15","noteIndex":0},"citationItems":[{"id":2564,"uris":["http://zotero.org/users/5374610/items/E63UWNIS"],"itemData":{"id":2564,"type":"article-journal","container-title":"JAMA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513472">
        <w:fldChar w:fldCharType="separate"/>
      </w:r>
      <w:r w:rsidR="001C5E2A" w:rsidRPr="001C5E2A">
        <w:rPr>
          <w:vertAlign w:val="superscript"/>
        </w:rPr>
        <w:t>15</w:t>
      </w:r>
      <w:r w:rsidRPr="00513472">
        <w:fldChar w:fldCharType="end"/>
      </w:r>
    </w:p>
    <w:p w14:paraId="75B51248" w14:textId="77777777" w:rsidR="005E54C4" w:rsidRDefault="005E54C4" w:rsidP="00F96C25">
      <w:pPr>
        <w:spacing w:after="30" w:line="236" w:lineRule="auto"/>
        <w:ind w:firstLine="360"/>
        <w:rPr>
          <w:rFonts w:cstheme="minorHAnsi"/>
          <w:sz w:val="22"/>
          <w:szCs w:val="22"/>
        </w:rPr>
      </w:pPr>
    </w:p>
    <w:p w14:paraId="1DA42E07" w14:textId="77777777" w:rsidR="00F96C25" w:rsidRDefault="00F96C25" w:rsidP="00F3671D">
      <w:pPr>
        <w:autoSpaceDE w:val="0"/>
        <w:autoSpaceDN w:val="0"/>
        <w:adjustRightInd w:val="0"/>
        <w:ind w:right="-720"/>
        <w:rPr>
          <w:rFonts w:ascii="Helvetica" w:hAnsi="Helvetica" w:cs="Helvetica"/>
        </w:rPr>
      </w:pPr>
    </w:p>
    <w:p w14:paraId="7A43CEC2" w14:textId="74933594" w:rsidR="00AD3995" w:rsidRDefault="00F96C25" w:rsidP="00AD3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FUTURE WORK</w:t>
      </w:r>
    </w:p>
    <w:p w14:paraId="1939B8B3" w14:textId="065354C5" w:rsidR="00F96C25" w:rsidRDefault="00AD3995" w:rsidP="00F96C25">
      <w:r w:rsidRPr="00F3671D">
        <w:t>Further research should investigate methods of designing a phase 3 trial that account for the lack of prior efficacy evidence such as low futility bars,</w:t>
      </w:r>
      <w:r w:rsidRPr="00F3671D">
        <w:rPr>
          <w:vertAlign w:val="superscript"/>
        </w:rPr>
        <w:t>13</w:t>
      </w:r>
      <w:r w:rsidRPr="00F3671D">
        <w:t xml:space="preserve"> determine how many patients are involved in skipped trajectories or trajectories with earlier phase evidence, and whether certain reasons for skipping may be justified.</w:t>
      </w:r>
      <w:r w:rsidR="00F96C25" w:rsidRPr="00F96C25">
        <w:t xml:space="preserve"> </w:t>
      </w:r>
      <w:r w:rsidR="00F96C25">
        <w:t>May be interesting to look if there is more bypassing over time</w:t>
      </w:r>
      <w:r w:rsidR="00310D49">
        <w:t>. Citation analyses.</w:t>
      </w:r>
    </w:p>
    <w:p w14:paraId="2A5F4739" w14:textId="4A7BCAF3" w:rsidR="00C73DF0" w:rsidRDefault="00C73DF0"/>
    <w:p w14:paraId="625C32CD" w14:textId="6ECC11C9" w:rsidR="00DD7127" w:rsidRDefault="005751CF">
      <w:r>
        <w:t xml:space="preserve">Chapter 3 </w:t>
      </w:r>
    </w:p>
    <w:p w14:paraId="4A9DB9B5" w14:textId="2244715F" w:rsidR="003F1BE9" w:rsidRDefault="003F1BE9">
      <w:r>
        <w:t>Other reasons might explain P3 negativity rather than bypassing. These include publication bias, change in outcome duration, time to treatment , not consistant parameters between trials, overestimating early results, time to treatment is earlier in disease progression.</w:t>
      </w:r>
      <w:r>
        <w:fldChar w:fldCharType="begin"/>
      </w:r>
      <w:r>
        <w:instrText xml:space="preserve"> ADDIN ZOTERO_ITEM CSL_CITATION {"citationID":"a1r4rmn27fo","properties":{"formattedCitation":"\\uldash{\\super 1\\nosupersub{}}","plainCitation":"1","noteIndex":0},"citationItems":[{"id":3482,"uris":["http://zotero.org/users/5374610/items/AUPAS8MJ"],"itemData":{"id":3482,"type":"article-journal","abstract":"Objective To analyze why numerous acute stroke treatments were successful in the laboratory but failed in large clinical trials. Methods We searched all phase 3 trials of medical treatments for acute ischemic stroke and corresponding early clinical and experimental studies. We compared the overall efficacy and assessed the impact of publication bias and study design on the efficacy. Furthermore, we estimated power and true report probability of experimental studies. Results We identified 50 phase 3 trials with 46,008 subjects, 75 early clinical trials with 12,391 subjects, and 209 experimental studies with &gt;7,141 subjects. Three (6%) phase 3, 24 (32%) early clinical, and 143 (69.08%) experimental studies were positive. The mean treatment effect was 0.76 (95% confidence interval [CI] = 0.70–0.83) in experimental studies, 0.87 (95% CI = 0.71–1.06) in early clinical trials, and 1.00 (95% CI = 0.95–1.06) in phase 3 trials. Funnel plot asymmetry and trim-and-fill revealed a clear publication bias in experimental studies and early clinical trials. Study design and adherence to quality criteria had a considerable impact on estimated effect sizes. The mean power of experimental studies was 17%. Assuming a bias of 30% and pre-study odds of 0.5 to 0.7, this leads to a true report probability of &lt;50%. Interpretation Pivotal study design differences between experimental studies and clinical trials, including different primary end points and time to treatment, publication bias, neglected quality criteria and low power, contribute to the stepwise efficacy decline of stroke treatments from experimental studies to phase 3 clinical trials. Even under conservative estimates, less than half of published positive experimental stroke studies are truly positive. ANN NEUROL 2020;87:40–51","container-title":"Annals of Neurology","DOI":"10.1002/ana.25643","ISSN":"1531-8249","issue":"1","language":"en","note":"_eprint: https://onlinelibrary.wiley.com/doi/pdf/10.1002/ana.25643","page":"40-51","source":"Wiley Online Library","title":"Why Most Acute Stroke Studies Are Positive in Animals but Not in Patients: A Systematic Comparison of Preclinical, Early Phase, and Phase 3 Clinical Trials of Neuroprotective Agents","title-short":"Why Most Acute Stroke Studies Are Positive in Animals but Not in Patients","volume":"87","author":[{"family":"Schmidt-Pogoda","given":"Antje"},{"family":"Bonberg","given":"Nadine"},{"family":"Koecke","given":"Mailin Hannah Marie"},{"family":"Strecker","given":"Jan-Kolja"},{"family":"Wellmann","given":"Jürgen"},{"family":"Bruckmann","given":"Nils-Martin"},{"family":"Beuker","given":"Carolin"},{"family":"Schäbitz","given":"Wolf-Rüdiger"},{"family":"Meuth","given":"Sven G."},{"family":"Wiendl","given":"Heinz"},{"family":"Minnerup","given":"Heike"},{"family":"Minnerup","given":"Jens"}],"issued":{"date-parts":[["2020"]]}}}],"schema":"https://github.com/citation-style-language/schema/raw/master/csl-citation.json"} </w:instrText>
      </w:r>
      <w:r>
        <w:fldChar w:fldCharType="separate"/>
      </w:r>
      <w:r w:rsidRPr="003F1BE9">
        <w:rPr>
          <w:u w:val="dash"/>
          <w:vertAlign w:val="superscript"/>
        </w:rPr>
        <w:t>1</w:t>
      </w:r>
      <w:r>
        <w:fldChar w:fldCharType="end"/>
      </w:r>
      <w:r>
        <w:t xml:space="preserve"> These non positive results are normal to the natural history of drug development. If it were working perfectly we would see it. So maybe bypass is good. </w:t>
      </w:r>
    </w:p>
    <w:p w14:paraId="3220A67F" w14:textId="52B0D4CA" w:rsidR="005751CF" w:rsidRDefault="005751CF">
      <w:r>
        <w:t xml:space="preserve">Why would sponsors bypass? </w:t>
      </w:r>
    </w:p>
    <w:p w14:paraId="18B4FB96" w14:textId="12932642" w:rsidR="0002723A" w:rsidRDefault="0002723A">
      <w:r>
        <w:t>Different for true bypass and ambiguous bypass-</w:t>
      </w:r>
    </w:p>
    <w:p w14:paraId="3F90246F" w14:textId="005677CE" w:rsidR="0002723A" w:rsidRDefault="0002723A">
      <w:r>
        <w:tab/>
        <w:t xml:space="preserve">Ambiguous is more likely to be problematic-especially nonpositive although ppl could claim this is why it should have been brought into P3 first </w:t>
      </w:r>
    </w:p>
    <w:p w14:paraId="464074DC" w14:textId="4FB729B4" w:rsidR="0002723A" w:rsidRDefault="0002723A" w:rsidP="0002723A">
      <w:r>
        <w:t>True bypass reasons-maybe its justified</w:t>
      </w:r>
    </w:p>
    <w:p w14:paraId="2C647208" w14:textId="2C078B62" w:rsidR="00F23A46" w:rsidRDefault="00F23A46" w:rsidP="00F23A46">
      <w:pPr>
        <w:pStyle w:val="ListParagraph"/>
        <w:numPr>
          <w:ilvl w:val="1"/>
          <w:numId w:val="2"/>
        </w:numPr>
      </w:pPr>
      <w:r>
        <w:t xml:space="preserve">Scientific </w:t>
      </w:r>
    </w:p>
    <w:p w14:paraId="5B5512DA" w14:textId="291DCA85" w:rsidR="00F23A46" w:rsidRDefault="00F23A46" w:rsidP="00F23A46">
      <w:pPr>
        <w:pStyle w:val="ListParagraph"/>
        <w:numPr>
          <w:ilvl w:val="2"/>
          <w:numId w:val="2"/>
        </w:numPr>
      </w:pPr>
      <w:r>
        <w:t xml:space="preserve">Need more patients to understand efficacy </w:t>
      </w:r>
    </w:p>
    <w:p w14:paraId="6A220FC2" w14:textId="13213499" w:rsidR="0002723A" w:rsidRDefault="0002723A" w:rsidP="0002723A">
      <w:pPr>
        <w:pStyle w:val="ListParagraph"/>
        <w:numPr>
          <w:ilvl w:val="3"/>
          <w:numId w:val="2"/>
        </w:numPr>
      </w:pPr>
      <w:r>
        <w:t>In order to see efficacy would need to have large sample sizes so why do we need to run it in a P2 first</w:t>
      </w:r>
    </w:p>
    <w:p w14:paraId="54C762B1" w14:textId="52778F09" w:rsidR="0002723A" w:rsidRDefault="0002723A" w:rsidP="0002723A">
      <w:pPr>
        <w:pStyle w:val="ListParagraph"/>
        <w:numPr>
          <w:ilvl w:val="4"/>
          <w:numId w:val="2"/>
        </w:numPr>
      </w:pPr>
      <w:r>
        <w:t xml:space="preserve">But when we do it in p2 and find nonpos the p3 is more likely to be neg—so this maybe isn’t a good reason </w:t>
      </w:r>
    </w:p>
    <w:p w14:paraId="5A437F8A" w14:textId="6BCA0FD7" w:rsidR="00871E62" w:rsidRDefault="00EB5A5E" w:rsidP="00871E62">
      <w:pPr>
        <w:pStyle w:val="ListParagraph"/>
        <w:numPr>
          <w:ilvl w:val="3"/>
          <w:numId w:val="2"/>
        </w:numPr>
      </w:pPr>
      <w:r>
        <w:t>May be almost impossible to see a positive result in a P2 so need to do it in P3 anyway</w:t>
      </w:r>
    </w:p>
    <w:p w14:paraId="23CE3C57" w14:textId="21A9EF55" w:rsidR="00A06455" w:rsidRDefault="00A06455" w:rsidP="00871E62">
      <w:pPr>
        <w:pStyle w:val="ListParagraph"/>
        <w:numPr>
          <w:ilvl w:val="3"/>
          <w:numId w:val="2"/>
        </w:numPr>
      </w:pPr>
      <w:r>
        <w:t>In AD, large numbers of patients are needed to see differences in cognitive decline and thus a P3 trial may be needed rather than a P2 trial.</w:t>
      </w:r>
      <w:r>
        <w:fldChar w:fldCharType="begin"/>
      </w:r>
      <w:r w:rsidR="001C5E2A">
        <w:instrText xml:space="preserve"> ADDIN ZOTERO_ITEM CSL_CITATION {"citationID":"a1tlra6pv95","properties":{"formattedCitation":"\\super 16\\nosupersub{}","plainCitation":"16","noteIndex":0},"citationItems":[{"id":2629,"uris":["http://zotero.org/groups/2765074/items/632TNAD3"],"itemData":{"id":2629,"type":"article-journal","container-title":"Clinical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fldChar w:fldCharType="separate"/>
      </w:r>
      <w:r w:rsidR="001C5E2A" w:rsidRPr="001C5E2A">
        <w:rPr>
          <w:vertAlign w:val="superscript"/>
        </w:rPr>
        <w:t>16</w:t>
      </w:r>
      <w:r>
        <w:fldChar w:fldCharType="end"/>
      </w:r>
      <w:r>
        <w:t xml:space="preserve"> </w:t>
      </w:r>
    </w:p>
    <w:p w14:paraId="54C58E35" w14:textId="04104459" w:rsidR="00F23A46" w:rsidRDefault="00F23A46" w:rsidP="00F23A46">
      <w:pPr>
        <w:pStyle w:val="ListParagraph"/>
        <w:numPr>
          <w:ilvl w:val="2"/>
          <w:numId w:val="2"/>
        </w:numPr>
      </w:pPr>
      <w:r>
        <w:t xml:space="preserve">Clinical </w:t>
      </w:r>
    </w:p>
    <w:p w14:paraId="2FAA8312" w14:textId="6CAA62B2" w:rsidR="00DD1894" w:rsidRDefault="00DD1894" w:rsidP="00DD1894">
      <w:pPr>
        <w:pStyle w:val="ListParagraph"/>
        <w:numPr>
          <w:ilvl w:val="3"/>
          <w:numId w:val="2"/>
        </w:numPr>
      </w:pPr>
      <w:r>
        <w:t>There is no validated surrogate endpoints for an indication and the clinical endpoints take years to see impact, such as PMS.</w:t>
      </w:r>
      <w:r>
        <w:fldChar w:fldCharType="begin"/>
      </w:r>
      <w:r w:rsidR="001C5E2A">
        <w:instrText xml:space="preserve"> ADDIN ZOTERO_ITEM CSL_CITATION {"citationID":"aq498qa906","properties":{"formattedCitation":"\\super 17\\nosupersub{}","plainCitation":"17","noteIndex":0},"citationItems":[{"id":2533,"uris":["http://zotero.org/users/5374610/items/9KJB4APM"],"itemData":{"id":2533,"type":"article-journal","abstract":"Progressive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fldChar w:fldCharType="separate"/>
      </w:r>
      <w:r w:rsidR="001C5E2A" w:rsidRPr="001C5E2A">
        <w:rPr>
          <w:vertAlign w:val="superscript"/>
        </w:rPr>
        <w:t>17</w:t>
      </w:r>
      <w:r>
        <w:fldChar w:fldCharType="end"/>
      </w:r>
    </w:p>
    <w:p w14:paraId="40F6141A" w14:textId="67C89FB6" w:rsidR="00F23A46" w:rsidRDefault="00F23A46" w:rsidP="00F23A46">
      <w:pPr>
        <w:pStyle w:val="ListParagraph"/>
        <w:numPr>
          <w:ilvl w:val="2"/>
          <w:numId w:val="2"/>
        </w:numPr>
      </w:pPr>
      <w:r>
        <w:t xml:space="preserve">Pharmacological </w:t>
      </w:r>
    </w:p>
    <w:p w14:paraId="29605601" w14:textId="706A3348" w:rsidR="00F23A46" w:rsidRDefault="00F23A46" w:rsidP="00F23A46">
      <w:pPr>
        <w:pStyle w:val="ListParagraph"/>
        <w:numPr>
          <w:ilvl w:val="3"/>
          <w:numId w:val="2"/>
        </w:numPr>
      </w:pPr>
      <w:r>
        <w:t>like about safety-</w:t>
      </w:r>
      <w:r w:rsidR="002F579F">
        <w:t xml:space="preserve"> </w:t>
      </w:r>
      <w:r>
        <w:t>need long term results to make sure it is safe</w:t>
      </w:r>
    </w:p>
    <w:p w14:paraId="6E43A9E2" w14:textId="1D44A02C" w:rsidR="00F23A46" w:rsidRDefault="00F23A46" w:rsidP="00F23A46">
      <w:pPr>
        <w:pStyle w:val="ListParagraph"/>
        <w:numPr>
          <w:ilvl w:val="1"/>
          <w:numId w:val="2"/>
        </w:numPr>
      </w:pPr>
      <w:r>
        <w:t xml:space="preserve">Profit </w:t>
      </w:r>
    </w:p>
    <w:p w14:paraId="1B30878E" w14:textId="77777777" w:rsidR="002F579F" w:rsidRDefault="00747104" w:rsidP="00EB5A5E">
      <w:pPr>
        <w:pStyle w:val="ListParagraph"/>
        <w:numPr>
          <w:ilvl w:val="2"/>
          <w:numId w:val="2"/>
        </w:numPr>
      </w:pPr>
      <w:r>
        <w:t>The current development costs for developing drugs may be unsustainable. A recent analysis of AD clinical trials</w:t>
      </w:r>
      <w:r w:rsidR="002F579F">
        <w:t xml:space="preserve"> found that phase 3 trials were more than double as expensive as P3 trials. This indicates that one way of cost-</w:t>
      </w:r>
      <w:r w:rsidR="002F579F">
        <w:lastRenderedPageBreak/>
        <w:t xml:space="preserve">saving in clinical trials would be to find unsuccessful drugs in earlier phase trials, but also that bypassing P2 trials that lead to successful P3 trial </w:t>
      </w:r>
    </w:p>
    <w:p w14:paraId="68AB9F69" w14:textId="53D7A979" w:rsidR="00EB5A5E" w:rsidRDefault="002F579F" w:rsidP="002F579F">
      <w:pPr>
        <w:pStyle w:val="ListParagraph"/>
        <w:ind w:left="2160"/>
      </w:pPr>
      <w:r>
        <w:t>could save up to 10 million per trajectory.</w:t>
      </w:r>
      <w:r w:rsidR="00747104">
        <w:fldChar w:fldCharType="begin"/>
      </w:r>
      <w:r w:rsidR="001C5E2A">
        <w:instrText xml:space="preserve"> ADDIN ZOTERO_ITEM CSL_CITATION {"citationID":"ah81i8cacn","properties":{"formattedCitation":"\\super 18\\nosupersub{}","plainCitation":"18","noteIndex":0},"citationItems":[{"id":3440,"uris":["http://zotero.org/users/5374610/items/ZEE84C97"],"itemData":{"id":3440,"type":"article-journal","abstract":"Introduction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00747104">
        <w:fldChar w:fldCharType="separate"/>
      </w:r>
      <w:r w:rsidR="001C5E2A" w:rsidRPr="001C5E2A">
        <w:rPr>
          <w:vertAlign w:val="superscript"/>
        </w:rPr>
        <w:t>18</w:t>
      </w:r>
      <w:r w:rsidR="00747104">
        <w:fldChar w:fldCharType="end"/>
      </w:r>
    </w:p>
    <w:p w14:paraId="778BBE18" w14:textId="4C347412" w:rsidR="002F579F" w:rsidRDefault="002F579F" w:rsidP="002F579F">
      <w:pPr>
        <w:pStyle w:val="ListParagraph"/>
        <w:numPr>
          <w:ilvl w:val="2"/>
          <w:numId w:val="2"/>
        </w:numPr>
      </w:pPr>
      <w:r>
        <w:t xml:space="preserve">Have to limit pharma companies leaving neurological drug development  </w:t>
      </w:r>
    </w:p>
    <w:p w14:paraId="6C05CF91" w14:textId="69CB7426" w:rsidR="00501762" w:rsidRDefault="00501762" w:rsidP="00501762">
      <w:pPr>
        <w:pStyle w:val="ListParagraph"/>
        <w:numPr>
          <w:ilvl w:val="2"/>
          <w:numId w:val="2"/>
        </w:numPr>
      </w:pPr>
      <w:r>
        <w:t>“redirecting these investments to new and innovative ways to advance drug development…we may accelerate development of treatments”</w:t>
      </w:r>
      <w:r>
        <w:fldChar w:fldCharType="begin"/>
      </w:r>
      <w:r w:rsidR="001C5E2A">
        <w:instrText xml:space="preserve"> ADDIN ZOTERO_ITEM CSL_CITATION {"citationID":"an5f88ih7t","properties":{"formattedCitation":"\\super 18\\nosupersub{}","plainCitation":"18","noteIndex":0},"citationItems":[{"id":3440,"uris":["http://zotero.org/users/5374610/items/ZEE84C97"],"itemData":{"id":3440,"type":"article-journal","abstract":"Introduction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fldChar w:fldCharType="separate"/>
      </w:r>
      <w:r w:rsidR="001C5E2A" w:rsidRPr="001C5E2A">
        <w:rPr>
          <w:vertAlign w:val="superscript"/>
        </w:rPr>
        <w:t>18</w:t>
      </w:r>
      <w:r>
        <w:fldChar w:fldCharType="end"/>
      </w:r>
    </w:p>
    <w:p w14:paraId="292992BC" w14:textId="1EA0EC3D" w:rsidR="00863138" w:rsidRDefault="00863138" w:rsidP="00501762">
      <w:pPr>
        <w:pStyle w:val="ListParagraph"/>
        <w:numPr>
          <w:ilvl w:val="2"/>
          <w:numId w:val="2"/>
        </w:numPr>
      </w:pPr>
      <w:r>
        <w:t xml:space="preserve">Patent stuff </w:t>
      </w:r>
    </w:p>
    <w:p w14:paraId="1FD87746" w14:textId="2B75DCA9" w:rsidR="00863138" w:rsidRDefault="00863138" w:rsidP="00863138">
      <w:pPr>
        <w:pStyle w:val="ListParagraph"/>
        <w:numPr>
          <w:ilvl w:val="3"/>
          <w:numId w:val="2"/>
        </w:numPr>
      </w:pPr>
      <w:r>
        <w:t xml:space="preserve">Need to go quickly because you are allowed 20 years on patent-need to quickly get it through </w:t>
      </w:r>
      <w:r>
        <w:fldChar w:fldCharType="begin"/>
      </w:r>
      <w:r>
        <w:instrText xml:space="preserve"> ADDIN ZOTERO_ITEM CSL_CITATION {"citationID":"a18h4va0ai2","properties":{"formattedCitation":"\\uldash{\\super 1\\nosupersub{}}","plainCitation":"1","noteIndex":0},"citationItems":[{"id":3537,"uris":["http://zotero.org/users/5374610/items/NZ8PVU28"],"itemData":{"id":3537,"type":"article-journal","abstract":"Background: Despite positive preclinical studies and two positive Phase II clinical trials, two large Phase III clinical trials of progesterone treatment of acute traumatic brain injury (TBI) recently ended with negative results, so a 100% failure rate continues to plague the field of TBI trials., \nMethods: This paper reviews and analyses the trial structures and outcomes and discusses the implications of these failures for future drug and clinical trial development. Persistently negative trial outcomes have led to disinvestment in new drug research by companies and policy-makers and disappointment for patients and their families, failures which represent a major public health concern. The problem is not limited to TBI. Failure rates are high for trials in stroke, sepsis, cardiology, cancer and orthopaedics, among others., \nResults: This paper discusses some of the reasons why the Phase III trials have failed. These reasons may include faulty extrapolation from pre-clinical data in designing clinical trials and the use of subjective outcome measures that accurately reflect neither the nature of the deficits nor long-term quantitative recovery., \nConclusions: Better definitions of injury and healing and better outcome measures are essential to change the embrace of failure that has dominated the field for over 30 years. This review offers suggestions to improve the situation.","container-title":"Brain Injury","DOI":"10.3109/02699052.2015.1065344","ISSN":"0269-9052","issue":"11","journalAbbreviation":"Brain Inj","note":"PMID: 26274493\nPMCID: PMC4667711","page":"1259-1272","source":"PubMed Central","title":"Embracing failure: What the Phase III progesterone studies can teach about TBI clinical trials","title-short":"Embracing failure","volume":"29","author":[{"family":"Stein","given":"Donald G."}],"issued":{"date-parts":[["2015",9,19]]}}}],"schema":"https://github.com/citation-style-language/schema/raw/master/csl-citation.json"} </w:instrText>
      </w:r>
      <w:r>
        <w:fldChar w:fldCharType="separate"/>
      </w:r>
      <w:r w:rsidRPr="00863138">
        <w:rPr>
          <w:u w:val="dash"/>
          <w:vertAlign w:val="superscript"/>
        </w:rPr>
        <w:t>1</w:t>
      </w:r>
      <w:r>
        <w:fldChar w:fldCharType="end"/>
      </w:r>
    </w:p>
    <w:p w14:paraId="701E7ACC" w14:textId="66FFAAFB" w:rsidR="0064038B" w:rsidRDefault="0064038B" w:rsidP="0064038B">
      <w:pPr>
        <w:pStyle w:val="ListParagraph"/>
        <w:numPr>
          <w:ilvl w:val="3"/>
          <w:numId w:val="2"/>
        </w:numPr>
      </w:pPr>
      <w:hyperlink r:id="rId11" w:history="1">
        <w:r w:rsidRPr="005E1F7F">
          <w:rPr>
            <w:rStyle w:val="Hyperlink"/>
          </w:rPr>
          <w:t>https://www.sciencedirect.com/science/article/pii/S0896627314009477?via%3Dihub</w:t>
        </w:r>
      </w:hyperlink>
    </w:p>
    <w:p w14:paraId="2E7BFE5A" w14:textId="177B7D89" w:rsidR="00F23A46" w:rsidRDefault="005231E2" w:rsidP="0064038B">
      <w:pPr>
        <w:pStyle w:val="ListParagraph"/>
        <w:numPr>
          <w:ilvl w:val="1"/>
          <w:numId w:val="2"/>
        </w:numPr>
      </w:pPr>
      <w:r>
        <w:t>Repurposing</w:t>
      </w:r>
      <w:r w:rsidR="00F23A46">
        <w:t xml:space="preserve"> </w:t>
      </w:r>
    </w:p>
    <w:p w14:paraId="01E54EDB" w14:textId="293A4F1A" w:rsidR="00F23A46" w:rsidRDefault="00F23A46" w:rsidP="00F23A46">
      <w:pPr>
        <w:pStyle w:val="ListParagraph"/>
        <w:numPr>
          <w:ilvl w:val="2"/>
          <w:numId w:val="2"/>
        </w:numPr>
      </w:pPr>
      <w:r>
        <w:t>Maybe it is smart, if you know about dose/population</w:t>
      </w:r>
      <w:r w:rsidR="00871E62">
        <w:t xml:space="preserve"> and general safety</w:t>
      </w:r>
      <w:r>
        <w:t xml:space="preserve"> from repurposing what is the point in doing it in p2 first -especially when need lots of patients to figure out efficacy</w:t>
      </w:r>
    </w:p>
    <w:p w14:paraId="550ECA66" w14:textId="14D538B7" w:rsidR="00F23A46" w:rsidRDefault="00F23A46" w:rsidP="00F23A46">
      <w:pPr>
        <w:pStyle w:val="ListParagraph"/>
        <w:numPr>
          <w:ilvl w:val="3"/>
          <w:numId w:val="2"/>
        </w:numPr>
      </w:pPr>
      <w:r>
        <w:t xml:space="preserve">But my results show that maybe this isn’t a good call anyway </w:t>
      </w:r>
    </w:p>
    <w:p w14:paraId="65CFBCC1" w14:textId="175AF8BB" w:rsidR="00871E62" w:rsidRDefault="00871E62" w:rsidP="00871E62">
      <w:pPr>
        <w:pStyle w:val="ListParagraph"/>
        <w:numPr>
          <w:ilvl w:val="2"/>
          <w:numId w:val="2"/>
        </w:numPr>
      </w:pPr>
      <w:r>
        <w:t xml:space="preserve">Riluzole in </w:t>
      </w:r>
      <w:r w:rsidR="005231E2">
        <w:t>Huntington’s</w:t>
      </w:r>
      <w:r>
        <w:t xml:space="preserve"> was not tested in phase ½ in this indication after being approved for ALS </w:t>
      </w:r>
    </w:p>
    <w:p w14:paraId="43F2F9A7" w14:textId="58D7FBBB" w:rsidR="00DD1894" w:rsidRDefault="00DD1894" w:rsidP="00871E62">
      <w:pPr>
        <w:pStyle w:val="ListParagraph"/>
        <w:numPr>
          <w:ilvl w:val="2"/>
          <w:numId w:val="2"/>
        </w:numPr>
      </w:pPr>
      <w:r>
        <w:t>B-ionterpheons in SPMS using data from RRMS</w:t>
      </w:r>
      <w:r>
        <w:fldChar w:fldCharType="begin"/>
      </w:r>
      <w:r w:rsidR="001C5E2A">
        <w:instrText xml:space="preserve"> ADDIN ZOTERO_ITEM CSL_CITATION {"citationID":"acqcflm8kt","properties":{"formattedCitation":"\\super 17\\nosupersub{}","plainCitation":"17","noteIndex":0},"citationItems":[{"id":2533,"uris":["http://zotero.org/users/5374610/items/9KJB4APM"],"itemData":{"id":2533,"type":"article-journal","abstract":"Progressive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fldChar w:fldCharType="separate"/>
      </w:r>
      <w:r w:rsidR="001C5E2A" w:rsidRPr="001C5E2A">
        <w:rPr>
          <w:vertAlign w:val="superscript"/>
        </w:rPr>
        <w:t>17</w:t>
      </w:r>
      <w:r>
        <w:fldChar w:fldCharType="end"/>
      </w:r>
    </w:p>
    <w:p w14:paraId="08807E15" w14:textId="7C501363" w:rsidR="00AE4275" w:rsidRDefault="00AE4275" w:rsidP="00AE4275">
      <w:pPr>
        <w:pStyle w:val="ListParagraph"/>
        <w:numPr>
          <w:ilvl w:val="1"/>
          <w:numId w:val="2"/>
        </w:numPr>
      </w:pPr>
      <w:r>
        <w:t xml:space="preserve">Phase 1 trial was extensive </w:t>
      </w:r>
    </w:p>
    <w:p w14:paraId="7DB436F3" w14:textId="2D296CE5" w:rsidR="00AE4275" w:rsidRDefault="00AE4275" w:rsidP="00AE4275">
      <w:pPr>
        <w:pStyle w:val="ListParagraph"/>
        <w:numPr>
          <w:ilvl w:val="2"/>
          <w:numId w:val="2"/>
        </w:numPr>
      </w:pPr>
      <w:r>
        <w:t xml:space="preserve">There is lots of variation in how different phases are defined. For example, what is usually defined as phase 2 could be performed in a phase 1 trial. These trials may have been preceded by </w:t>
      </w:r>
      <w:r w:rsidR="00D74203">
        <w:t>trials with ample evidence on efficacy in a trial labeled as a phase 1.</w:t>
      </w:r>
      <w:r w:rsidR="00D74203">
        <w:fldChar w:fldCharType="begin"/>
      </w:r>
      <w:r w:rsidR="00D74203">
        <w:instrText xml:space="preserve"> ADDIN ZOTERO_ITEM CSL_CITATION {"citationID":"a11qv18eoll","properties":{"formattedCitation":"\\uldash{\\super 1\\nosupersub{}}","plainCitation":"1","noteIndex":0},"citationItems":[{"id":3471,"uris":["http://zotero.org/users/5374610/items/RTBTU4R2"],"itemData":{"id":3471,"type":"article-journal","abstract":"Children with neurological and developmental disorders often experience chronic sleep disturbances. Melatonin has been commonly prescribed because of its hypnotic properties. However, trials have had conflicting results. Therefore, researchers assessed the effectiveness of melatonin in treating severe sleep problems in children with neurodevelopmental disorders. A randomised double blind placebo controlled multicentre trial study design was used. The intervention was immediate release melatonin capsules given 45 minutes before the child’s bedtime for a period of 12 weeks. Treatment started with a 0.5 mg capsule, and escalated through 2 mg, 6 mg, and 12 mg, depending on the child’s response to treatment.1\n\nParticipants were 146 children who had a severe sleep problem and had not responded to standardised sleep behaviour advice provided to parents four to six weeks before randomisation. Children were recruited from 19 hospitals across England and Wales. The children were randomised to melatonin (n=70) or placebo (n=76).\n\nThe outcome measures included subjective (as assessed from sleep diaries completed by the parents) and objective (as recorded by actigraphy) measures of sleep. The researchers reported that children gained little additional sleep on melatonin compared with placebo. However, the children receiving melatonin fell asleep significantly more quickly and they awoke earlier.\n\nWhich one of the following best describes the phase of the above clinical trial?","container-title":"BMJ","DOI":"10.1136/bmj.g3727","ISSN":"1756-1833","journalAbbreviation":"BMJ","language":"en","license":"© BMJ Publishing Group Ltd 2014","note":"publisher: British Medical Journal Publishing Group\nsection: Endgames\nPMID: 24906716","page":"g3727","source":"www.bmj.com","title":"What are the four phases of clinical research trials?","volume":"348","author":[{"family":"Sedgwick","given":"Philip"}],"issued":{"date-parts":[["2014",6,6]]}}}],"schema":"https://github.com/citation-style-language/schema/raw/master/csl-citation.json"} </w:instrText>
      </w:r>
      <w:r w:rsidR="00D74203">
        <w:fldChar w:fldCharType="separate"/>
      </w:r>
      <w:r w:rsidR="00D74203" w:rsidRPr="00D74203">
        <w:rPr>
          <w:u w:val="dash"/>
          <w:vertAlign w:val="superscript"/>
        </w:rPr>
        <w:t>1</w:t>
      </w:r>
      <w:r w:rsidR="00D74203">
        <w:fldChar w:fldCharType="end"/>
      </w:r>
    </w:p>
    <w:p w14:paraId="2870A521" w14:textId="42F6C891" w:rsidR="00A36A62" w:rsidRDefault="00A36A62" w:rsidP="00A36A62">
      <w:pPr>
        <w:pStyle w:val="ListParagraph"/>
        <w:numPr>
          <w:ilvl w:val="1"/>
          <w:numId w:val="2"/>
        </w:numPr>
      </w:pPr>
      <w:r>
        <w:t xml:space="preserve">Rare patients </w:t>
      </w:r>
    </w:p>
    <w:p w14:paraId="161365A1" w14:textId="0C2373E8" w:rsidR="00A36A62" w:rsidRDefault="00A36A62" w:rsidP="00A36A62">
      <w:pPr>
        <w:pStyle w:val="ListParagraph"/>
        <w:numPr>
          <w:ilvl w:val="2"/>
          <w:numId w:val="2"/>
        </w:numPr>
      </w:pPr>
      <w:r>
        <w:t>Going to run out of patients so need to go directly for a definitive answer</w:t>
      </w:r>
    </w:p>
    <w:p w14:paraId="07025356" w14:textId="33A8D81F" w:rsidR="00A36A62" w:rsidRDefault="00A36A62" w:rsidP="00A36A62">
      <w:pPr>
        <w:pStyle w:val="ListParagraph"/>
        <w:numPr>
          <w:ilvl w:val="3"/>
          <w:numId w:val="2"/>
        </w:numPr>
      </w:pPr>
      <w:r>
        <w:t xml:space="preserve">HD? </w:t>
      </w:r>
    </w:p>
    <w:p w14:paraId="66108BFB" w14:textId="7C6C248B" w:rsidR="00A36A62" w:rsidRDefault="00A36A62" w:rsidP="00A36A62">
      <w:pPr>
        <w:pStyle w:val="ListParagraph"/>
        <w:numPr>
          <w:ilvl w:val="3"/>
          <w:numId w:val="2"/>
        </w:numPr>
      </w:pPr>
      <w:r>
        <w:t xml:space="preserve">TPOX for MPOX because during a pandemic the patients are going to disappear- because hopefully the </w:t>
      </w:r>
    </w:p>
    <w:p w14:paraId="5CE7C97C" w14:textId="3BF2F20A" w:rsidR="00A36A62" w:rsidRDefault="00A36A62" w:rsidP="00A36A62">
      <w:pPr>
        <w:pStyle w:val="ListParagraph"/>
        <w:numPr>
          <w:ilvl w:val="4"/>
          <w:numId w:val="2"/>
        </w:numPr>
      </w:pPr>
      <w:r>
        <w:t xml:space="preserve">so when risks are potentially low maybe makes sense to let lots of patients take on the risk of a big trial because need a definitive answer as soon as possible. </w:t>
      </w:r>
    </w:p>
    <w:p w14:paraId="320D2CAF" w14:textId="3B244894" w:rsidR="00760C7E" w:rsidRDefault="00760C7E" w:rsidP="00760C7E">
      <w:pPr>
        <w:pStyle w:val="ListParagraph"/>
        <w:numPr>
          <w:ilvl w:val="1"/>
          <w:numId w:val="2"/>
        </w:numPr>
      </w:pPr>
      <w:r>
        <w:t xml:space="preserve">Right to try </w:t>
      </w:r>
    </w:p>
    <w:p w14:paraId="1A278382" w14:textId="05EAAA84" w:rsidR="00760C7E" w:rsidRDefault="00760C7E" w:rsidP="00760C7E">
      <w:pPr>
        <w:pStyle w:val="ListParagraph"/>
        <w:numPr>
          <w:ilvl w:val="2"/>
          <w:numId w:val="2"/>
        </w:numPr>
      </w:pPr>
      <w:r>
        <w:t>Get patients access faster</w:t>
      </w:r>
      <w:r w:rsidR="00C80CC3">
        <w:t xml:space="preserve">-accelerated approval </w:t>
      </w:r>
    </w:p>
    <w:p w14:paraId="55B093C1" w14:textId="0DDB6F38" w:rsidR="00F23A46" w:rsidRDefault="00F23A46" w:rsidP="00F23A46">
      <w:pPr>
        <w:ind w:firstLine="720"/>
      </w:pPr>
      <w:r>
        <w:tab/>
      </w:r>
    </w:p>
    <w:p w14:paraId="3AC43937" w14:textId="77777777" w:rsidR="00F23A46" w:rsidRDefault="00F23A46" w:rsidP="00F23A46">
      <w:pPr>
        <w:ind w:firstLine="720"/>
      </w:pPr>
    </w:p>
    <w:p w14:paraId="5B3B885E" w14:textId="04D84B01" w:rsidR="00F23A46" w:rsidRDefault="00F23A46">
      <w:r>
        <w:t>Can we talk to anyone in pharma to learn more about intention-Ron postuma</w:t>
      </w:r>
      <w:r w:rsidR="005751CF">
        <w:t>—at SCT</w:t>
      </w:r>
    </w:p>
    <w:p w14:paraId="0394540F" w14:textId="27939649" w:rsidR="005751CF" w:rsidRDefault="005751CF">
      <w:r>
        <w:t>Need to look at the data closer-is there a clue to why they do it?</w:t>
      </w:r>
    </w:p>
    <w:p w14:paraId="77846372" w14:textId="06941AA0" w:rsidR="00F23A46" w:rsidRDefault="00F23A46">
      <w:r>
        <w:t xml:space="preserve">When data is finalized- investigate </w:t>
      </w:r>
    </w:p>
    <w:p w14:paraId="01BBFE59" w14:textId="0F704888" w:rsidR="00F23A46" w:rsidRDefault="00F23A46" w:rsidP="00F23A46">
      <w:pPr>
        <w:pStyle w:val="ListParagraph"/>
        <w:numPr>
          <w:ilvl w:val="0"/>
          <w:numId w:val="24"/>
        </w:numPr>
      </w:pPr>
      <w:r>
        <w:t>Pos P3 trials that bypassed what did they do? What was protective of positivity?</w:t>
      </w:r>
    </w:p>
    <w:p w14:paraId="10C8D4C1" w14:textId="05F00E32" w:rsidR="00F23A46" w:rsidRDefault="00F23A46" w:rsidP="00F23A46">
      <w:pPr>
        <w:pStyle w:val="ListParagraph"/>
        <w:numPr>
          <w:ilvl w:val="0"/>
          <w:numId w:val="24"/>
        </w:numPr>
      </w:pPr>
      <w:r>
        <w:t>Look through discussion and intro sections and see what they are referencing</w:t>
      </w:r>
    </w:p>
    <w:p w14:paraId="49696F88" w14:textId="1ECD7EEA" w:rsidR="00F23A46" w:rsidRDefault="00F23A46" w:rsidP="00F23A46">
      <w:pPr>
        <w:pStyle w:val="ListParagraph"/>
        <w:numPr>
          <w:ilvl w:val="0"/>
          <w:numId w:val="24"/>
        </w:numPr>
      </w:pPr>
      <w:r>
        <w:t xml:space="preserve">Neg P3 trials that bypassed do they cite intervention ensemble isssues </w:t>
      </w:r>
    </w:p>
    <w:p w14:paraId="7846C0A7" w14:textId="68071EA1" w:rsidR="00F23A46" w:rsidRDefault="00F23A46">
      <w:r>
        <w:t>Propose new things to investifate</w:t>
      </w:r>
    </w:p>
    <w:p w14:paraId="499F574D" w14:textId="606A4832" w:rsidR="00F23A46" w:rsidRDefault="004F34E7">
      <w:r>
        <w:t>How to derisk when bypass-what is protecting the p3 after skipping</w:t>
      </w:r>
    </w:p>
    <w:p w14:paraId="65FBD4AA" w14:textId="77777777" w:rsidR="00A90726" w:rsidRDefault="00A90726" w:rsidP="00A907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rPr>
      </w:pPr>
      <w:r>
        <w:rPr>
          <w:rFonts w:ascii="Helvetica" w:eastAsiaTheme="minorHAnsi" w:hAnsi="Helvetica" w:cs="Helvetica"/>
          <w:color w:val="000000"/>
        </w:rPr>
        <w:t xml:space="preserve">extentiion of my project </w:t>
      </w:r>
    </w:p>
    <w:p w14:paraId="091A7905" w14:textId="77777777" w:rsidR="00A90726" w:rsidRDefault="00A90726" w:rsidP="00A90726">
      <w:pPr>
        <w:autoSpaceDE w:val="0"/>
        <w:autoSpaceDN w:val="0"/>
        <w:adjustRightInd w:val="0"/>
        <w:spacing w:line="313" w:lineRule="atLeast"/>
        <w:ind w:left="960" w:hanging="480"/>
        <w:rPr>
          <w:rFonts w:ascii="Helvetica" w:eastAsiaTheme="minorHAnsi" w:hAnsi="Helvetica" w:cs="Helvetica"/>
          <w:color w:val="000000"/>
          <w:sz w:val="29"/>
          <w:szCs w:val="29"/>
        </w:rPr>
      </w:pPr>
      <w:r>
        <w:rPr>
          <w:rFonts w:ascii="Courier New" w:eastAsiaTheme="minorHAnsi" w:hAnsi="Courier New" w:cs="Courier New"/>
          <w:color w:val="000000"/>
          <w:sz w:val="29"/>
          <w:szCs w:val="29"/>
        </w:rPr>
        <w:t>o</w:t>
      </w:r>
      <w:r>
        <w:rPr>
          <w:rFonts w:eastAsiaTheme="minorHAnsi"/>
          <w:color w:val="000000"/>
          <w:sz w:val="18"/>
          <w:szCs w:val="18"/>
        </w:rPr>
        <w:t xml:space="preserve">   </w:t>
      </w:r>
      <w:r>
        <w:rPr>
          <w:rFonts w:ascii="Helvetica" w:eastAsiaTheme="minorHAnsi" w:hAnsi="Helvetica" w:cs="Helvetica"/>
          <w:color w:val="000000"/>
          <w:sz w:val="29"/>
          <w:szCs w:val="29"/>
        </w:rPr>
        <w:t>Future work</w:t>
      </w:r>
    </w:p>
    <w:p w14:paraId="57A16093" w14:textId="77777777" w:rsidR="00A90726" w:rsidRDefault="00A90726" w:rsidP="00A90726">
      <w:pPr>
        <w:autoSpaceDE w:val="0"/>
        <w:autoSpaceDN w:val="0"/>
        <w:adjustRightInd w:val="0"/>
        <w:spacing w:line="313" w:lineRule="atLeast"/>
        <w:ind w:left="1920" w:hanging="480"/>
        <w:rPr>
          <w:rFonts w:ascii="Helvetica" w:eastAsiaTheme="minorHAnsi" w:hAnsi="Helvetica" w:cs="Helvetica"/>
          <w:color w:val="000000"/>
          <w:sz w:val="29"/>
          <w:szCs w:val="29"/>
        </w:rPr>
      </w:pPr>
      <w:r>
        <w:rPr>
          <w:rFonts w:ascii="Courier New" w:eastAsiaTheme="minorHAnsi" w:hAnsi="Courier New" w:cs="Courier New"/>
          <w:color w:val="000000"/>
          <w:sz w:val="29"/>
          <w:szCs w:val="29"/>
        </w:rPr>
        <w:lastRenderedPageBreak/>
        <w:t>o</w:t>
      </w:r>
      <w:r>
        <w:rPr>
          <w:rFonts w:eastAsiaTheme="minorHAnsi"/>
          <w:color w:val="000000"/>
          <w:sz w:val="18"/>
          <w:szCs w:val="18"/>
        </w:rPr>
        <w:t xml:space="preserve">   </w:t>
      </w:r>
      <w:r>
        <w:rPr>
          <w:rFonts w:ascii="Helvetica" w:eastAsiaTheme="minorHAnsi" w:hAnsi="Helvetica" w:cs="Helvetica"/>
          <w:color w:val="000000"/>
          <w:sz w:val="29"/>
          <w:szCs w:val="29"/>
        </w:rPr>
        <w:t>I have information to pool all p3 trials (first in indication for many indications-interesting for a diff trial</w:t>
      </w:r>
    </w:p>
    <w:p w14:paraId="6502C43D" w14:textId="77777777" w:rsidR="00A90726" w:rsidRDefault="00A90726" w:rsidP="00A90726">
      <w:pPr>
        <w:autoSpaceDE w:val="0"/>
        <w:autoSpaceDN w:val="0"/>
        <w:adjustRightInd w:val="0"/>
        <w:spacing w:line="313" w:lineRule="atLeast"/>
        <w:ind w:left="2880" w:hanging="480"/>
        <w:rPr>
          <w:rFonts w:ascii="Helvetica" w:eastAsiaTheme="minorHAnsi" w:hAnsi="Helvetica" w:cs="Helvetica"/>
          <w:color w:val="000000"/>
          <w:sz w:val="29"/>
          <w:szCs w:val="29"/>
        </w:rPr>
      </w:pPr>
      <w:r>
        <w:rPr>
          <w:rFonts w:ascii="Wingdings" w:eastAsiaTheme="minorHAnsi" w:hAnsi="Wingdings" w:cs="Wingdings"/>
          <w:color w:val="000000"/>
          <w:sz w:val="29"/>
          <w:szCs w:val="29"/>
        </w:rPr>
        <w:t>§</w:t>
      </w:r>
      <w:r>
        <w:rPr>
          <w:rFonts w:eastAsiaTheme="minorHAnsi"/>
          <w:color w:val="000000"/>
          <w:sz w:val="18"/>
          <w:szCs w:val="18"/>
        </w:rPr>
        <w:t xml:space="preserve">  </w:t>
      </w:r>
      <w:r>
        <w:rPr>
          <w:rFonts w:ascii="Helvetica" w:eastAsiaTheme="minorHAnsi" w:hAnsi="Helvetica" w:cs="Helvetica"/>
          <w:color w:val="000000"/>
          <w:sz w:val="29"/>
          <w:szCs w:val="29"/>
        </w:rPr>
        <w:t>Like amandas project with headache, ms, als etc. -more power if not considering bypass subgroups</w:t>
      </w:r>
    </w:p>
    <w:p w14:paraId="362F3406" w14:textId="77777777" w:rsidR="00A90726" w:rsidRDefault="00A90726" w:rsidP="00A90726">
      <w:pPr>
        <w:autoSpaceDE w:val="0"/>
        <w:autoSpaceDN w:val="0"/>
        <w:adjustRightInd w:val="0"/>
        <w:spacing w:line="313" w:lineRule="atLeast"/>
        <w:ind w:left="1920" w:hanging="480"/>
        <w:rPr>
          <w:rFonts w:ascii="Helvetica" w:eastAsiaTheme="minorHAnsi" w:hAnsi="Helvetica" w:cs="Helvetica"/>
          <w:color w:val="000000"/>
          <w:sz w:val="29"/>
          <w:szCs w:val="29"/>
        </w:rPr>
      </w:pPr>
      <w:r>
        <w:rPr>
          <w:rFonts w:ascii="Courier New" w:eastAsiaTheme="minorHAnsi" w:hAnsi="Courier New" w:cs="Courier New"/>
          <w:color w:val="000000"/>
          <w:sz w:val="29"/>
          <w:szCs w:val="29"/>
        </w:rPr>
        <w:t>o</w:t>
      </w:r>
      <w:r>
        <w:rPr>
          <w:rFonts w:eastAsiaTheme="minorHAnsi"/>
          <w:color w:val="000000"/>
          <w:sz w:val="18"/>
          <w:szCs w:val="18"/>
        </w:rPr>
        <w:t xml:space="preserve">   </w:t>
      </w:r>
      <w:r>
        <w:rPr>
          <w:rFonts w:ascii="Helvetica" w:eastAsiaTheme="minorHAnsi" w:hAnsi="Helvetica" w:cs="Helvetica"/>
          <w:color w:val="000000"/>
          <w:sz w:val="29"/>
          <w:szCs w:val="29"/>
        </w:rPr>
        <w:t>We focused in on the efficacy variable how does eff in P2 translate to P3 but more work should be done to look at safety and dose or others bc for example in Ms a P3 trial may be very positive but not moved to approval because it had immune reactions so not successful??</w:t>
      </w:r>
    </w:p>
    <w:p w14:paraId="4BEB982E" w14:textId="77777777" w:rsidR="00A90726" w:rsidRDefault="00A90726" w:rsidP="00A90726">
      <w:pPr>
        <w:autoSpaceDE w:val="0"/>
        <w:autoSpaceDN w:val="0"/>
        <w:adjustRightInd w:val="0"/>
        <w:spacing w:line="313" w:lineRule="atLeast"/>
        <w:ind w:left="1920" w:hanging="480"/>
        <w:rPr>
          <w:rFonts w:ascii="Helvetica" w:eastAsiaTheme="minorHAnsi" w:hAnsi="Helvetica" w:cs="Helvetica"/>
          <w:color w:val="000000"/>
          <w:sz w:val="29"/>
          <w:szCs w:val="29"/>
        </w:rPr>
      </w:pPr>
      <w:r>
        <w:rPr>
          <w:rFonts w:ascii="Courier New" w:eastAsiaTheme="minorHAnsi" w:hAnsi="Courier New" w:cs="Courier New"/>
          <w:color w:val="000000"/>
          <w:sz w:val="29"/>
          <w:szCs w:val="29"/>
        </w:rPr>
        <w:t>o</w:t>
      </w:r>
      <w:r>
        <w:rPr>
          <w:rFonts w:eastAsiaTheme="minorHAnsi"/>
          <w:color w:val="000000"/>
          <w:sz w:val="18"/>
          <w:szCs w:val="18"/>
        </w:rPr>
        <w:t xml:space="preserve">   </w:t>
      </w:r>
      <w:r>
        <w:rPr>
          <w:rFonts w:ascii="Helvetica" w:eastAsiaTheme="minorHAnsi" w:hAnsi="Helvetica" w:cs="Helvetica"/>
          <w:color w:val="000000"/>
          <w:sz w:val="29"/>
          <w:szCs w:val="29"/>
        </w:rPr>
        <w:t>Dose</w:t>
      </w:r>
    </w:p>
    <w:p w14:paraId="2839F9EC" w14:textId="77777777" w:rsidR="00A90726" w:rsidRDefault="00A90726" w:rsidP="00A90726">
      <w:pPr>
        <w:autoSpaceDE w:val="0"/>
        <w:autoSpaceDN w:val="0"/>
        <w:adjustRightInd w:val="0"/>
        <w:spacing w:line="313" w:lineRule="atLeast"/>
        <w:ind w:left="2880" w:hanging="480"/>
        <w:rPr>
          <w:rFonts w:ascii="Helvetica" w:eastAsiaTheme="minorHAnsi" w:hAnsi="Helvetica" w:cs="Helvetica"/>
          <w:color w:val="000000"/>
          <w:sz w:val="29"/>
          <w:szCs w:val="29"/>
        </w:rPr>
      </w:pPr>
      <w:r>
        <w:rPr>
          <w:rFonts w:ascii="Wingdings" w:eastAsiaTheme="minorHAnsi" w:hAnsi="Wingdings" w:cs="Wingdings"/>
          <w:color w:val="000000"/>
          <w:sz w:val="29"/>
          <w:szCs w:val="29"/>
        </w:rPr>
        <w:t>§</w:t>
      </w:r>
      <w:r>
        <w:rPr>
          <w:rFonts w:eastAsiaTheme="minorHAnsi"/>
          <w:color w:val="000000"/>
          <w:sz w:val="18"/>
          <w:szCs w:val="18"/>
        </w:rPr>
        <w:t xml:space="preserve">  </w:t>
      </w:r>
      <w:r>
        <w:rPr>
          <w:rFonts w:ascii="Helvetica" w:eastAsiaTheme="minorHAnsi" w:hAnsi="Helvetica" w:cs="Helvetica"/>
          <w:color w:val="000000"/>
          <w:sz w:val="29"/>
          <w:szCs w:val="29"/>
        </w:rPr>
        <w:t>They suggest that P2 trials should be used to optimize dose before progression to P3 to increase the likelihood that the P3 trial is successful.</w:t>
      </w:r>
      <w:r>
        <w:rPr>
          <w:rFonts w:ascii="Helvetica" w:eastAsiaTheme="minorHAnsi" w:hAnsi="Helvetica" w:cs="Helvetica"/>
          <w:color w:val="000000"/>
          <w:vertAlign w:val="superscript"/>
        </w:rPr>
        <w:t>33</w:t>
      </w:r>
    </w:p>
    <w:p w14:paraId="5335AB13" w14:textId="77777777" w:rsidR="00A90726" w:rsidRDefault="00A90726" w:rsidP="00A90726">
      <w:pPr>
        <w:autoSpaceDE w:val="0"/>
        <w:autoSpaceDN w:val="0"/>
        <w:adjustRightInd w:val="0"/>
        <w:spacing w:line="370" w:lineRule="atLeast"/>
        <w:ind w:left="2880" w:hanging="480"/>
        <w:rPr>
          <w:rFonts w:ascii="Helvetica" w:eastAsiaTheme="minorHAnsi" w:hAnsi="Helvetica" w:cs="Helvetica"/>
          <w:color w:val="000000"/>
          <w:sz w:val="29"/>
          <w:szCs w:val="29"/>
        </w:rPr>
      </w:pPr>
      <w:r>
        <w:rPr>
          <w:rFonts w:ascii="Wingdings" w:eastAsiaTheme="minorHAnsi" w:hAnsi="Wingdings" w:cs="Wingdings"/>
          <w:color w:val="303030"/>
          <w:sz w:val="34"/>
          <w:szCs w:val="34"/>
        </w:rPr>
        <w:t>§</w:t>
      </w:r>
      <w:r>
        <w:rPr>
          <w:rFonts w:eastAsiaTheme="minorHAnsi"/>
          <w:color w:val="303030"/>
          <w:sz w:val="18"/>
          <w:szCs w:val="18"/>
        </w:rPr>
        <w:t xml:space="preserve">  </w:t>
      </w:r>
      <w:r>
        <w:rPr>
          <w:rFonts w:ascii="Helvetica Neue" w:eastAsiaTheme="minorHAnsi" w:hAnsi="Helvetica Neue" w:cs="Helvetica Neue"/>
          <w:color w:val="303030"/>
          <w:sz w:val="34"/>
          <w:szCs w:val="34"/>
        </w:rPr>
        <w:t>interesting. what predictions would u make for bypass v nonbypass based on this hypothesis?</w:t>
      </w:r>
    </w:p>
    <w:p w14:paraId="4CF0D7A9" w14:textId="77777777" w:rsidR="00A90726" w:rsidRDefault="00A90726" w:rsidP="00A90726">
      <w:pPr>
        <w:autoSpaceDE w:val="0"/>
        <w:autoSpaceDN w:val="0"/>
        <w:adjustRightInd w:val="0"/>
        <w:spacing w:line="370" w:lineRule="atLeast"/>
        <w:ind w:left="2880" w:hanging="480"/>
        <w:rPr>
          <w:rFonts w:ascii="Helvetica" w:eastAsiaTheme="minorHAnsi" w:hAnsi="Helvetica" w:cs="Helvetica"/>
          <w:color w:val="000000"/>
          <w:sz w:val="29"/>
          <w:szCs w:val="29"/>
        </w:rPr>
      </w:pPr>
      <w:r>
        <w:rPr>
          <w:rFonts w:ascii="Wingdings" w:eastAsiaTheme="minorHAnsi" w:hAnsi="Wingdings" w:cs="Wingdings"/>
          <w:color w:val="303030"/>
          <w:sz w:val="34"/>
          <w:szCs w:val="34"/>
        </w:rPr>
        <w:t>§</w:t>
      </w:r>
      <w:r>
        <w:rPr>
          <w:rFonts w:eastAsiaTheme="minorHAnsi"/>
          <w:color w:val="303030"/>
          <w:sz w:val="18"/>
          <w:szCs w:val="18"/>
        </w:rPr>
        <w:t xml:space="preserve">  </w:t>
      </w:r>
      <w:r>
        <w:rPr>
          <w:rFonts w:ascii="Helvetica Neue" w:eastAsiaTheme="minorHAnsi" w:hAnsi="Helvetica Neue" w:cs="Helvetica Neue"/>
          <w:color w:val="303030"/>
          <w:sz w:val="34"/>
          <w:szCs w:val="34"/>
        </w:rPr>
        <w:t>might expect: greater discussion of dose after trials fail if bypass p2. might expect more dose arms in bypass arm of P3 trial. might expect greater safety events in the highest dose arm for P3 trials that bypass vs. those that do not? maybe add this to ur study!</w:t>
      </w:r>
    </w:p>
    <w:p w14:paraId="7BFB062A" w14:textId="4E8E4D7A" w:rsidR="00A90726" w:rsidRDefault="00A90726" w:rsidP="00A90726">
      <w:pPr>
        <w:rPr>
          <w:rFonts w:ascii="Helvetica Neue" w:eastAsiaTheme="minorHAnsi" w:hAnsi="Helvetica Neue" w:cs="Helvetica Neue"/>
          <w:color w:val="303030"/>
          <w:sz w:val="34"/>
          <w:szCs w:val="34"/>
        </w:rPr>
      </w:pPr>
      <w:r>
        <w:rPr>
          <w:rFonts w:ascii="Wingdings" w:eastAsiaTheme="minorHAnsi" w:hAnsi="Wingdings" w:cs="Wingdings"/>
          <w:color w:val="303030"/>
          <w:sz w:val="34"/>
          <w:szCs w:val="34"/>
        </w:rPr>
        <w:t>§</w:t>
      </w:r>
      <w:r>
        <w:rPr>
          <w:rFonts w:eastAsiaTheme="minorHAnsi"/>
          <w:color w:val="303030"/>
          <w:sz w:val="18"/>
          <w:szCs w:val="18"/>
        </w:rPr>
        <w:t xml:space="preserve">  </w:t>
      </w:r>
      <w:r>
        <w:rPr>
          <w:rFonts w:ascii="Helvetica Neue" w:eastAsiaTheme="minorHAnsi" w:hAnsi="Helvetica Neue" w:cs="Helvetica Neue"/>
          <w:color w:val="303030"/>
          <w:sz w:val="34"/>
          <w:szCs w:val="34"/>
        </w:rPr>
        <w:t>if dose is not explored in p2, does that mean a much bigger p3 trial (since many dose arms)?</w:t>
      </w:r>
    </w:p>
    <w:p w14:paraId="0C90F400" w14:textId="77777777" w:rsidR="001C5E2A" w:rsidRDefault="001C5E2A" w:rsidP="00A90726">
      <w:pPr>
        <w:rPr>
          <w:rFonts w:ascii="Helvetica Neue" w:eastAsiaTheme="minorHAnsi" w:hAnsi="Helvetica Neue" w:cs="Helvetica Neue"/>
          <w:color w:val="303030"/>
          <w:sz w:val="34"/>
          <w:szCs w:val="34"/>
        </w:rPr>
      </w:pPr>
    </w:p>
    <w:p w14:paraId="41585CF0" w14:textId="16F7708F" w:rsidR="001C5E2A" w:rsidRDefault="00000000" w:rsidP="00A90726">
      <w:fldSimple w:instr=" ADDIN ZOTERO_BIBL {&quot;uncited&quot;:[],&quot;omitted&quot;:[],&quot;custom&quot;:[]} CSL_BIBLIOGRAPHY ">
        <w:r w:rsidR="00D74203">
          <w:t>Automatic citation updates are disabled. To see the bibliography, click Refresh in the Zotero tab.</w:t>
        </w:r>
      </w:fldSimple>
    </w:p>
    <w:sectPr w:rsidR="001C5E2A"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1-11-08T09:37:00Z" w:initials="HMMM">
    <w:p w14:paraId="5BAAE6A4" w14:textId="57C5300A" w:rsidR="00AD3995" w:rsidRDefault="00AD3995" w:rsidP="00AD3995">
      <w:pPr>
        <w:pStyle w:val="CommentText"/>
      </w:pPr>
      <w:r>
        <w:rPr>
          <w:rStyle w:val="CommentReference"/>
        </w:rPr>
        <w:annotationRef/>
      </w:r>
      <w:r>
        <w:t>Look at successful dose expansion in the sample</w:t>
      </w:r>
    </w:p>
  </w:comment>
  <w:comment w:id="1" w:author="Hannah Moyer" w:date="2023-03-13T11:31:00Z" w:initials="HM">
    <w:p w14:paraId="683F5141" w14:textId="77777777" w:rsidR="007C3116" w:rsidRDefault="007C3116" w:rsidP="004A4A8B">
      <w:r>
        <w:rPr>
          <w:rStyle w:val="CommentReference"/>
        </w:rPr>
        <w:annotationRef/>
      </w:r>
      <w:r>
        <w:rPr>
          <w:sz w:val="20"/>
          <w:szCs w:val="20"/>
        </w:rPr>
        <w:t>why do we think 3 is the right number though? why not 7 if we are arguing that lack of data could threaten equipoise</w:t>
      </w:r>
    </w:p>
  </w:comment>
  <w:comment w:id="2" w:author="Hannah Marie Moyer, Ms" w:date="2021-11-08T09:48:00Z" w:initials="HMMM">
    <w:p w14:paraId="465F0C6D" w14:textId="51D322C4" w:rsidR="00AD3995" w:rsidRDefault="00AD3995" w:rsidP="00AD3995">
      <w:pPr>
        <w:pStyle w:val="ListParagraph"/>
        <w:spacing w:after="30" w:line="236" w:lineRule="auto"/>
        <w:ind w:left="0"/>
      </w:pPr>
      <w:r>
        <w:rPr>
          <w:rStyle w:val="CommentReference"/>
        </w:rPr>
        <w:annotationRef/>
      </w:r>
      <w:r w:rsidRPr="00D06C60">
        <w:t xml:space="preserve">Can look for examples of small investor trials </w:t>
      </w:r>
    </w:p>
    <w:p w14:paraId="476C8C30" w14:textId="77777777" w:rsidR="00AD3995" w:rsidRDefault="00AD3995" w:rsidP="00AD3995">
      <w:pPr>
        <w:pStyle w:val="CommentText"/>
      </w:pPr>
    </w:p>
  </w:comment>
  <w:comment w:id="3" w:author="Hannah Marie Moyer, Ms" w:date="2021-11-23T14:44:00Z" w:initials="HMMM">
    <w:p w14:paraId="4A500E1F" w14:textId="77777777" w:rsidR="00F96C25" w:rsidRDefault="00F96C25" w:rsidP="00F96C25">
      <w:pPr>
        <w:pStyle w:val="CommentText"/>
      </w:pPr>
      <w:r>
        <w:rPr>
          <w:rStyle w:val="CommentReference"/>
        </w:rPr>
        <w:annotationRef/>
      </w:r>
      <w:r>
        <w:t xml:space="preserve">REBs?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AE6A4" w15:done="0"/>
  <w15:commentEx w15:paraId="683F5141" w15:done="0"/>
  <w15:commentEx w15:paraId="476C8C30" w15:done="0"/>
  <w15:commentEx w15:paraId="4A500E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6E69" w16cex:dateUtc="2021-11-08T14:37:00Z"/>
  <w16cex:commentExtensible w16cex:durableId="27B987FC" w16cex:dateUtc="2023-03-13T15:31:00Z"/>
  <w16cex:commentExtensible w16cex:durableId="25337106" w16cex:dateUtc="2021-11-08T14:48:00Z"/>
  <w16cex:commentExtensible w16cex:durableId="277CF503" w16cex:dateUtc="2021-11-23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AE6A4" w16cid:durableId="25336E69"/>
  <w16cid:commentId w16cid:paraId="683F5141" w16cid:durableId="27B987FC"/>
  <w16cid:commentId w16cid:paraId="476C8C30" w16cid:durableId="25337106"/>
  <w16cid:commentId w16cid:paraId="4A500E1F" w16cid:durableId="277CF5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452"/>
    <w:multiLevelType w:val="hybridMultilevel"/>
    <w:tmpl w:val="0EBC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D94"/>
    <w:multiLevelType w:val="hybridMultilevel"/>
    <w:tmpl w:val="EA4AA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76D87"/>
    <w:multiLevelType w:val="hybridMultilevel"/>
    <w:tmpl w:val="5D88919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F3C74"/>
    <w:multiLevelType w:val="multilevel"/>
    <w:tmpl w:val="C01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A68D9"/>
    <w:multiLevelType w:val="multilevel"/>
    <w:tmpl w:val="37C4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0885"/>
    <w:multiLevelType w:val="hybridMultilevel"/>
    <w:tmpl w:val="1B76F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4457"/>
    <w:multiLevelType w:val="hybridMultilevel"/>
    <w:tmpl w:val="08F04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B21C3"/>
    <w:multiLevelType w:val="hybridMultilevel"/>
    <w:tmpl w:val="889AE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B6F7D"/>
    <w:multiLevelType w:val="multilevel"/>
    <w:tmpl w:val="D55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4604B"/>
    <w:multiLevelType w:val="hybridMultilevel"/>
    <w:tmpl w:val="B0A42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35C54"/>
    <w:multiLevelType w:val="hybridMultilevel"/>
    <w:tmpl w:val="A3D8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36454"/>
    <w:multiLevelType w:val="hybridMultilevel"/>
    <w:tmpl w:val="866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F5C0F"/>
    <w:multiLevelType w:val="hybridMultilevel"/>
    <w:tmpl w:val="DEB6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21638"/>
    <w:multiLevelType w:val="hybridMultilevel"/>
    <w:tmpl w:val="9CFC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31741"/>
    <w:multiLevelType w:val="hybridMultilevel"/>
    <w:tmpl w:val="ADE0D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A0996"/>
    <w:multiLevelType w:val="hybridMultilevel"/>
    <w:tmpl w:val="FB08F114"/>
    <w:lvl w:ilvl="0" w:tplc="2D9E7FD8">
      <w:start w:val="1"/>
      <w:numFmt w:val="bullet"/>
      <w:lvlText w:val="•"/>
      <w:lvlJc w:val="left"/>
      <w:pPr>
        <w:tabs>
          <w:tab w:val="num" w:pos="720"/>
        </w:tabs>
        <w:ind w:left="720" w:hanging="360"/>
      </w:pPr>
      <w:rPr>
        <w:rFonts w:ascii="Arial" w:hAnsi="Arial" w:hint="default"/>
      </w:rPr>
    </w:lvl>
    <w:lvl w:ilvl="1" w:tplc="FB6ACE64" w:tentative="1">
      <w:start w:val="1"/>
      <w:numFmt w:val="bullet"/>
      <w:lvlText w:val="•"/>
      <w:lvlJc w:val="left"/>
      <w:pPr>
        <w:tabs>
          <w:tab w:val="num" w:pos="1440"/>
        </w:tabs>
        <w:ind w:left="1440" w:hanging="360"/>
      </w:pPr>
      <w:rPr>
        <w:rFonts w:ascii="Arial" w:hAnsi="Arial" w:hint="default"/>
      </w:rPr>
    </w:lvl>
    <w:lvl w:ilvl="2" w:tplc="74CADD2E" w:tentative="1">
      <w:start w:val="1"/>
      <w:numFmt w:val="bullet"/>
      <w:lvlText w:val="•"/>
      <w:lvlJc w:val="left"/>
      <w:pPr>
        <w:tabs>
          <w:tab w:val="num" w:pos="2160"/>
        </w:tabs>
        <w:ind w:left="2160" w:hanging="360"/>
      </w:pPr>
      <w:rPr>
        <w:rFonts w:ascii="Arial" w:hAnsi="Arial" w:hint="default"/>
      </w:rPr>
    </w:lvl>
    <w:lvl w:ilvl="3" w:tplc="E3EA17F4" w:tentative="1">
      <w:start w:val="1"/>
      <w:numFmt w:val="bullet"/>
      <w:lvlText w:val="•"/>
      <w:lvlJc w:val="left"/>
      <w:pPr>
        <w:tabs>
          <w:tab w:val="num" w:pos="2880"/>
        </w:tabs>
        <w:ind w:left="2880" w:hanging="360"/>
      </w:pPr>
      <w:rPr>
        <w:rFonts w:ascii="Arial" w:hAnsi="Arial" w:hint="default"/>
      </w:rPr>
    </w:lvl>
    <w:lvl w:ilvl="4" w:tplc="30D830DA" w:tentative="1">
      <w:start w:val="1"/>
      <w:numFmt w:val="bullet"/>
      <w:lvlText w:val="•"/>
      <w:lvlJc w:val="left"/>
      <w:pPr>
        <w:tabs>
          <w:tab w:val="num" w:pos="3600"/>
        </w:tabs>
        <w:ind w:left="3600" w:hanging="360"/>
      </w:pPr>
      <w:rPr>
        <w:rFonts w:ascii="Arial" w:hAnsi="Arial" w:hint="default"/>
      </w:rPr>
    </w:lvl>
    <w:lvl w:ilvl="5" w:tplc="9F5E7238" w:tentative="1">
      <w:start w:val="1"/>
      <w:numFmt w:val="bullet"/>
      <w:lvlText w:val="•"/>
      <w:lvlJc w:val="left"/>
      <w:pPr>
        <w:tabs>
          <w:tab w:val="num" w:pos="4320"/>
        </w:tabs>
        <w:ind w:left="4320" w:hanging="360"/>
      </w:pPr>
      <w:rPr>
        <w:rFonts w:ascii="Arial" w:hAnsi="Arial" w:hint="default"/>
      </w:rPr>
    </w:lvl>
    <w:lvl w:ilvl="6" w:tplc="5254E93E" w:tentative="1">
      <w:start w:val="1"/>
      <w:numFmt w:val="bullet"/>
      <w:lvlText w:val="•"/>
      <w:lvlJc w:val="left"/>
      <w:pPr>
        <w:tabs>
          <w:tab w:val="num" w:pos="5040"/>
        </w:tabs>
        <w:ind w:left="5040" w:hanging="360"/>
      </w:pPr>
      <w:rPr>
        <w:rFonts w:ascii="Arial" w:hAnsi="Arial" w:hint="default"/>
      </w:rPr>
    </w:lvl>
    <w:lvl w:ilvl="7" w:tplc="9D0E8BF2" w:tentative="1">
      <w:start w:val="1"/>
      <w:numFmt w:val="bullet"/>
      <w:lvlText w:val="•"/>
      <w:lvlJc w:val="left"/>
      <w:pPr>
        <w:tabs>
          <w:tab w:val="num" w:pos="5760"/>
        </w:tabs>
        <w:ind w:left="5760" w:hanging="360"/>
      </w:pPr>
      <w:rPr>
        <w:rFonts w:ascii="Arial" w:hAnsi="Arial" w:hint="default"/>
      </w:rPr>
    </w:lvl>
    <w:lvl w:ilvl="8" w:tplc="51E29F7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75482C"/>
    <w:multiLevelType w:val="hybridMultilevel"/>
    <w:tmpl w:val="4E9C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25538"/>
    <w:multiLevelType w:val="hybridMultilevel"/>
    <w:tmpl w:val="3414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A4967"/>
    <w:multiLevelType w:val="hybridMultilevel"/>
    <w:tmpl w:val="922AD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3760C"/>
    <w:multiLevelType w:val="hybridMultilevel"/>
    <w:tmpl w:val="C4DA6E74"/>
    <w:lvl w:ilvl="0" w:tplc="11FA14D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05C95"/>
    <w:multiLevelType w:val="multilevel"/>
    <w:tmpl w:val="2CAA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780467">
    <w:abstractNumId w:val="20"/>
  </w:num>
  <w:num w:numId="2" w16cid:durableId="666328145">
    <w:abstractNumId w:val="8"/>
  </w:num>
  <w:num w:numId="3" w16cid:durableId="5403903">
    <w:abstractNumId w:val="3"/>
  </w:num>
  <w:num w:numId="4" w16cid:durableId="1270627442">
    <w:abstractNumId w:val="18"/>
  </w:num>
  <w:num w:numId="5" w16cid:durableId="375354069">
    <w:abstractNumId w:val="15"/>
  </w:num>
  <w:num w:numId="6" w16cid:durableId="539978447">
    <w:abstractNumId w:val="22"/>
  </w:num>
  <w:num w:numId="7" w16cid:durableId="1327511368">
    <w:abstractNumId w:val="13"/>
  </w:num>
  <w:num w:numId="8" w16cid:durableId="2046638246">
    <w:abstractNumId w:val="0"/>
  </w:num>
  <w:num w:numId="9" w16cid:durableId="118692924">
    <w:abstractNumId w:val="10"/>
  </w:num>
  <w:num w:numId="10" w16cid:durableId="1713266381">
    <w:abstractNumId w:val="16"/>
  </w:num>
  <w:num w:numId="11" w16cid:durableId="1523470074">
    <w:abstractNumId w:val="1"/>
  </w:num>
  <w:num w:numId="12" w16cid:durableId="1349794261">
    <w:abstractNumId w:val="19"/>
  </w:num>
  <w:num w:numId="13" w16cid:durableId="1801605235">
    <w:abstractNumId w:val="7"/>
  </w:num>
  <w:num w:numId="14" w16cid:durableId="923563269">
    <w:abstractNumId w:val="6"/>
  </w:num>
  <w:num w:numId="15" w16cid:durableId="1842574492">
    <w:abstractNumId w:val="11"/>
  </w:num>
  <w:num w:numId="16" w16cid:durableId="2098862140">
    <w:abstractNumId w:val="2"/>
  </w:num>
  <w:num w:numId="17" w16cid:durableId="643661392">
    <w:abstractNumId w:val="5"/>
  </w:num>
  <w:num w:numId="18" w16cid:durableId="51583776">
    <w:abstractNumId w:val="21"/>
  </w:num>
  <w:num w:numId="19" w16cid:durableId="1458522951">
    <w:abstractNumId w:val="12"/>
  </w:num>
  <w:num w:numId="20" w16cid:durableId="1193423693">
    <w:abstractNumId w:val="9"/>
  </w:num>
  <w:num w:numId="21" w16cid:durableId="1512404135">
    <w:abstractNumId w:val="4"/>
  </w:num>
  <w:num w:numId="22" w16cid:durableId="1986423859">
    <w:abstractNumId w:val="23"/>
  </w:num>
  <w:num w:numId="23" w16cid:durableId="1380276969">
    <w:abstractNumId w:val="17"/>
  </w:num>
  <w:num w:numId="24" w16cid:durableId="76365393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95"/>
    <w:rsid w:val="00002A63"/>
    <w:rsid w:val="000036D8"/>
    <w:rsid w:val="00011B73"/>
    <w:rsid w:val="000216B5"/>
    <w:rsid w:val="00024CE5"/>
    <w:rsid w:val="0002723A"/>
    <w:rsid w:val="00037653"/>
    <w:rsid w:val="000546D1"/>
    <w:rsid w:val="00066D9D"/>
    <w:rsid w:val="00082272"/>
    <w:rsid w:val="00082D3C"/>
    <w:rsid w:val="00092BF9"/>
    <w:rsid w:val="000B2AAE"/>
    <w:rsid w:val="000B4596"/>
    <w:rsid w:val="000D20A1"/>
    <w:rsid w:val="000D3351"/>
    <w:rsid w:val="000D4963"/>
    <w:rsid w:val="000F0FF4"/>
    <w:rsid w:val="000F3BA8"/>
    <w:rsid w:val="001034AE"/>
    <w:rsid w:val="00104318"/>
    <w:rsid w:val="00106A99"/>
    <w:rsid w:val="00110597"/>
    <w:rsid w:val="00134677"/>
    <w:rsid w:val="00142C84"/>
    <w:rsid w:val="00142E9D"/>
    <w:rsid w:val="00151026"/>
    <w:rsid w:val="00156BF5"/>
    <w:rsid w:val="0017172C"/>
    <w:rsid w:val="00177DA0"/>
    <w:rsid w:val="00195F1B"/>
    <w:rsid w:val="001C4FEF"/>
    <w:rsid w:val="001C54F5"/>
    <w:rsid w:val="001C5E2A"/>
    <w:rsid w:val="001C7502"/>
    <w:rsid w:val="001D0DCC"/>
    <w:rsid w:val="001D5A61"/>
    <w:rsid w:val="001D7BBF"/>
    <w:rsid w:val="001E6E10"/>
    <w:rsid w:val="001F1597"/>
    <w:rsid w:val="001F1D0C"/>
    <w:rsid w:val="00215294"/>
    <w:rsid w:val="00231838"/>
    <w:rsid w:val="00236722"/>
    <w:rsid w:val="00240904"/>
    <w:rsid w:val="0024327B"/>
    <w:rsid w:val="00256FAC"/>
    <w:rsid w:val="002801E2"/>
    <w:rsid w:val="00282BA3"/>
    <w:rsid w:val="00284243"/>
    <w:rsid w:val="002843AA"/>
    <w:rsid w:val="00284D21"/>
    <w:rsid w:val="00286735"/>
    <w:rsid w:val="00294C77"/>
    <w:rsid w:val="002A12F4"/>
    <w:rsid w:val="002C2508"/>
    <w:rsid w:val="002D4776"/>
    <w:rsid w:val="002D513D"/>
    <w:rsid w:val="002E16EF"/>
    <w:rsid w:val="002E1A52"/>
    <w:rsid w:val="002E2199"/>
    <w:rsid w:val="002E5304"/>
    <w:rsid w:val="002E789B"/>
    <w:rsid w:val="002E7EDA"/>
    <w:rsid w:val="002F36A6"/>
    <w:rsid w:val="002F579F"/>
    <w:rsid w:val="002F5DC9"/>
    <w:rsid w:val="003100CA"/>
    <w:rsid w:val="00310D49"/>
    <w:rsid w:val="00314945"/>
    <w:rsid w:val="003149BA"/>
    <w:rsid w:val="00321F6A"/>
    <w:rsid w:val="0032491D"/>
    <w:rsid w:val="00327565"/>
    <w:rsid w:val="00334948"/>
    <w:rsid w:val="003401CD"/>
    <w:rsid w:val="00352461"/>
    <w:rsid w:val="0035657D"/>
    <w:rsid w:val="00357FAD"/>
    <w:rsid w:val="0039056C"/>
    <w:rsid w:val="0039079E"/>
    <w:rsid w:val="003A71BA"/>
    <w:rsid w:val="003B481B"/>
    <w:rsid w:val="003B5800"/>
    <w:rsid w:val="003C05AC"/>
    <w:rsid w:val="003C2917"/>
    <w:rsid w:val="003E45CD"/>
    <w:rsid w:val="003E6F03"/>
    <w:rsid w:val="003F1BE9"/>
    <w:rsid w:val="003F5890"/>
    <w:rsid w:val="00405419"/>
    <w:rsid w:val="004064FF"/>
    <w:rsid w:val="00411A70"/>
    <w:rsid w:val="00413FA9"/>
    <w:rsid w:val="0041422B"/>
    <w:rsid w:val="004163D2"/>
    <w:rsid w:val="004228D7"/>
    <w:rsid w:val="00432B82"/>
    <w:rsid w:val="00445B42"/>
    <w:rsid w:val="00464572"/>
    <w:rsid w:val="00464A69"/>
    <w:rsid w:val="00472A7B"/>
    <w:rsid w:val="00474C8E"/>
    <w:rsid w:val="00481A25"/>
    <w:rsid w:val="00483FDA"/>
    <w:rsid w:val="004D3D11"/>
    <w:rsid w:val="004E2C1C"/>
    <w:rsid w:val="004F34E7"/>
    <w:rsid w:val="004F4212"/>
    <w:rsid w:val="005006A9"/>
    <w:rsid w:val="00501762"/>
    <w:rsid w:val="0051353A"/>
    <w:rsid w:val="005141A1"/>
    <w:rsid w:val="00520D99"/>
    <w:rsid w:val="00521882"/>
    <w:rsid w:val="005231E2"/>
    <w:rsid w:val="00523FAB"/>
    <w:rsid w:val="00531D2C"/>
    <w:rsid w:val="005472AE"/>
    <w:rsid w:val="005522C0"/>
    <w:rsid w:val="005738D6"/>
    <w:rsid w:val="005751CF"/>
    <w:rsid w:val="00576A82"/>
    <w:rsid w:val="0057734F"/>
    <w:rsid w:val="005810AD"/>
    <w:rsid w:val="00581A68"/>
    <w:rsid w:val="005A62CA"/>
    <w:rsid w:val="005B247A"/>
    <w:rsid w:val="005C38B8"/>
    <w:rsid w:val="005E176B"/>
    <w:rsid w:val="005E54C4"/>
    <w:rsid w:val="005E689B"/>
    <w:rsid w:val="005F0B96"/>
    <w:rsid w:val="00603AEF"/>
    <w:rsid w:val="0060759E"/>
    <w:rsid w:val="00616DC4"/>
    <w:rsid w:val="006202E6"/>
    <w:rsid w:val="006213A9"/>
    <w:rsid w:val="0063285F"/>
    <w:rsid w:val="00636053"/>
    <w:rsid w:val="0064038B"/>
    <w:rsid w:val="006408AB"/>
    <w:rsid w:val="00642F93"/>
    <w:rsid w:val="00664A4C"/>
    <w:rsid w:val="00665817"/>
    <w:rsid w:val="00670C60"/>
    <w:rsid w:val="0067135A"/>
    <w:rsid w:val="00671C85"/>
    <w:rsid w:val="0067257B"/>
    <w:rsid w:val="0067644B"/>
    <w:rsid w:val="00695C2C"/>
    <w:rsid w:val="006A207F"/>
    <w:rsid w:val="006B1E7D"/>
    <w:rsid w:val="006B5159"/>
    <w:rsid w:val="006C66A2"/>
    <w:rsid w:val="006D1077"/>
    <w:rsid w:val="006D35C0"/>
    <w:rsid w:val="006D7632"/>
    <w:rsid w:val="006E2BE7"/>
    <w:rsid w:val="006F3D52"/>
    <w:rsid w:val="006F5E3E"/>
    <w:rsid w:val="007070D7"/>
    <w:rsid w:val="007334F0"/>
    <w:rsid w:val="00745613"/>
    <w:rsid w:val="00747104"/>
    <w:rsid w:val="00760C7E"/>
    <w:rsid w:val="007759D9"/>
    <w:rsid w:val="00776BB2"/>
    <w:rsid w:val="007857A6"/>
    <w:rsid w:val="0079624B"/>
    <w:rsid w:val="00797EF8"/>
    <w:rsid w:val="007A1856"/>
    <w:rsid w:val="007A33C7"/>
    <w:rsid w:val="007A3B0C"/>
    <w:rsid w:val="007B0BAE"/>
    <w:rsid w:val="007B2C13"/>
    <w:rsid w:val="007B54FA"/>
    <w:rsid w:val="007C3116"/>
    <w:rsid w:val="007D4E2F"/>
    <w:rsid w:val="007D5205"/>
    <w:rsid w:val="007F2EAC"/>
    <w:rsid w:val="0080538F"/>
    <w:rsid w:val="00816B12"/>
    <w:rsid w:val="008345E3"/>
    <w:rsid w:val="00837957"/>
    <w:rsid w:val="00837CA9"/>
    <w:rsid w:val="00843EB1"/>
    <w:rsid w:val="00863138"/>
    <w:rsid w:val="00871E62"/>
    <w:rsid w:val="00890123"/>
    <w:rsid w:val="0089181A"/>
    <w:rsid w:val="008964CF"/>
    <w:rsid w:val="008A2CD2"/>
    <w:rsid w:val="008A7F9A"/>
    <w:rsid w:val="008B3787"/>
    <w:rsid w:val="008B5D1C"/>
    <w:rsid w:val="008C0A57"/>
    <w:rsid w:val="008D1733"/>
    <w:rsid w:val="008D489B"/>
    <w:rsid w:val="008E2F5A"/>
    <w:rsid w:val="009063D8"/>
    <w:rsid w:val="0092554A"/>
    <w:rsid w:val="00927ED9"/>
    <w:rsid w:val="0093347C"/>
    <w:rsid w:val="00934B4A"/>
    <w:rsid w:val="009413A9"/>
    <w:rsid w:val="00950485"/>
    <w:rsid w:val="00950562"/>
    <w:rsid w:val="0095620A"/>
    <w:rsid w:val="00956CC5"/>
    <w:rsid w:val="009578C9"/>
    <w:rsid w:val="0096735D"/>
    <w:rsid w:val="00990162"/>
    <w:rsid w:val="00993841"/>
    <w:rsid w:val="0099561B"/>
    <w:rsid w:val="009A6B68"/>
    <w:rsid w:val="009B6BAC"/>
    <w:rsid w:val="009D1A15"/>
    <w:rsid w:val="009E260A"/>
    <w:rsid w:val="009E7A1D"/>
    <w:rsid w:val="009F0618"/>
    <w:rsid w:val="009F11D6"/>
    <w:rsid w:val="00A05916"/>
    <w:rsid w:val="00A06455"/>
    <w:rsid w:val="00A10FB6"/>
    <w:rsid w:val="00A21A0E"/>
    <w:rsid w:val="00A22983"/>
    <w:rsid w:val="00A36A62"/>
    <w:rsid w:val="00A41FDC"/>
    <w:rsid w:val="00A43E06"/>
    <w:rsid w:val="00A4401E"/>
    <w:rsid w:val="00A45CE1"/>
    <w:rsid w:val="00A60267"/>
    <w:rsid w:val="00A72CCD"/>
    <w:rsid w:val="00A75B1A"/>
    <w:rsid w:val="00A819C5"/>
    <w:rsid w:val="00A85F09"/>
    <w:rsid w:val="00A90726"/>
    <w:rsid w:val="00A9131C"/>
    <w:rsid w:val="00A92BEC"/>
    <w:rsid w:val="00A92EC7"/>
    <w:rsid w:val="00A93717"/>
    <w:rsid w:val="00AC4C34"/>
    <w:rsid w:val="00AD3995"/>
    <w:rsid w:val="00AD5F1F"/>
    <w:rsid w:val="00AE0016"/>
    <w:rsid w:val="00AE3682"/>
    <w:rsid w:val="00AE4275"/>
    <w:rsid w:val="00AF219A"/>
    <w:rsid w:val="00B135BB"/>
    <w:rsid w:val="00B20A47"/>
    <w:rsid w:val="00B25E7E"/>
    <w:rsid w:val="00B44D49"/>
    <w:rsid w:val="00B61228"/>
    <w:rsid w:val="00B62337"/>
    <w:rsid w:val="00B66952"/>
    <w:rsid w:val="00B66C95"/>
    <w:rsid w:val="00B75AB3"/>
    <w:rsid w:val="00B96919"/>
    <w:rsid w:val="00BA05C1"/>
    <w:rsid w:val="00BB2CF8"/>
    <w:rsid w:val="00BC2135"/>
    <w:rsid w:val="00BE4F3F"/>
    <w:rsid w:val="00BE73F0"/>
    <w:rsid w:val="00BF66C9"/>
    <w:rsid w:val="00C060FA"/>
    <w:rsid w:val="00C231F2"/>
    <w:rsid w:val="00C30FE6"/>
    <w:rsid w:val="00C34C9C"/>
    <w:rsid w:val="00C35FB7"/>
    <w:rsid w:val="00C3754A"/>
    <w:rsid w:val="00C57801"/>
    <w:rsid w:val="00C72694"/>
    <w:rsid w:val="00C73DF0"/>
    <w:rsid w:val="00C77C55"/>
    <w:rsid w:val="00C80AF3"/>
    <w:rsid w:val="00C80CC3"/>
    <w:rsid w:val="00C82FB9"/>
    <w:rsid w:val="00C90416"/>
    <w:rsid w:val="00CA2186"/>
    <w:rsid w:val="00CB23B5"/>
    <w:rsid w:val="00CB3209"/>
    <w:rsid w:val="00CF7F99"/>
    <w:rsid w:val="00D0066E"/>
    <w:rsid w:val="00D1761C"/>
    <w:rsid w:val="00D5700B"/>
    <w:rsid w:val="00D6398B"/>
    <w:rsid w:val="00D74203"/>
    <w:rsid w:val="00D8493C"/>
    <w:rsid w:val="00DA1048"/>
    <w:rsid w:val="00DB1165"/>
    <w:rsid w:val="00DB5588"/>
    <w:rsid w:val="00DB6F35"/>
    <w:rsid w:val="00DD1894"/>
    <w:rsid w:val="00DD2021"/>
    <w:rsid w:val="00DD7127"/>
    <w:rsid w:val="00DF1AF3"/>
    <w:rsid w:val="00DF524C"/>
    <w:rsid w:val="00E17207"/>
    <w:rsid w:val="00E3420B"/>
    <w:rsid w:val="00E73543"/>
    <w:rsid w:val="00E75433"/>
    <w:rsid w:val="00E84679"/>
    <w:rsid w:val="00E8658A"/>
    <w:rsid w:val="00E9047B"/>
    <w:rsid w:val="00E9126D"/>
    <w:rsid w:val="00EA4116"/>
    <w:rsid w:val="00EA4242"/>
    <w:rsid w:val="00EB00A7"/>
    <w:rsid w:val="00EB44D5"/>
    <w:rsid w:val="00EB5A5E"/>
    <w:rsid w:val="00EC3419"/>
    <w:rsid w:val="00EC3DDE"/>
    <w:rsid w:val="00EC55ED"/>
    <w:rsid w:val="00EC7E68"/>
    <w:rsid w:val="00EF64FA"/>
    <w:rsid w:val="00F23A46"/>
    <w:rsid w:val="00F3528F"/>
    <w:rsid w:val="00F3671D"/>
    <w:rsid w:val="00F3770A"/>
    <w:rsid w:val="00F50622"/>
    <w:rsid w:val="00F518A2"/>
    <w:rsid w:val="00F700AE"/>
    <w:rsid w:val="00F714B9"/>
    <w:rsid w:val="00F82535"/>
    <w:rsid w:val="00F83A6E"/>
    <w:rsid w:val="00F96C25"/>
    <w:rsid w:val="00FA2893"/>
    <w:rsid w:val="00FB5DCA"/>
    <w:rsid w:val="00FB6A53"/>
    <w:rsid w:val="00FC388B"/>
    <w:rsid w:val="00FD4C35"/>
    <w:rsid w:val="00FD699C"/>
    <w:rsid w:val="00FF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60BA1"/>
  <w15:docId w15:val="{7D6AABDD-5BD8-B045-8D0A-1AB0F9D3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3DDE"/>
    <w:rPr>
      <w:rFonts w:ascii="Times New Roman" w:eastAsia="Times New Roman" w:hAnsi="Times New Roman" w:cs="Times New Roman"/>
    </w:rPr>
  </w:style>
  <w:style w:type="paragraph" w:styleId="Heading1">
    <w:name w:val="heading 1"/>
    <w:basedOn w:val="Normal"/>
    <w:link w:val="Heading1Char"/>
    <w:uiPriority w:val="9"/>
    <w:qFormat/>
    <w:rsid w:val="005F0B9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054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54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0541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41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95"/>
    <w:pPr>
      <w:ind w:left="720"/>
      <w:contextualSpacing/>
    </w:pPr>
  </w:style>
  <w:style w:type="character" w:styleId="Hyperlink">
    <w:name w:val="Hyperlink"/>
    <w:basedOn w:val="DefaultParagraphFont"/>
    <w:uiPriority w:val="99"/>
    <w:unhideWhenUsed/>
    <w:rsid w:val="00AD3995"/>
    <w:rPr>
      <w:color w:val="0563C1" w:themeColor="hyperlink"/>
      <w:u w:val="single"/>
    </w:rPr>
  </w:style>
  <w:style w:type="character" w:styleId="CommentReference">
    <w:name w:val="annotation reference"/>
    <w:basedOn w:val="DefaultParagraphFont"/>
    <w:uiPriority w:val="99"/>
    <w:semiHidden/>
    <w:unhideWhenUsed/>
    <w:rsid w:val="00AD3995"/>
    <w:rPr>
      <w:sz w:val="16"/>
      <w:szCs w:val="16"/>
    </w:rPr>
  </w:style>
  <w:style w:type="paragraph" w:styleId="CommentText">
    <w:name w:val="annotation text"/>
    <w:basedOn w:val="Normal"/>
    <w:link w:val="CommentTextChar"/>
    <w:uiPriority w:val="99"/>
    <w:unhideWhenUsed/>
    <w:rsid w:val="00AD3995"/>
    <w:rPr>
      <w:sz w:val="20"/>
      <w:szCs w:val="20"/>
    </w:rPr>
  </w:style>
  <w:style w:type="character" w:customStyle="1" w:styleId="CommentTextChar">
    <w:name w:val="Comment Text Char"/>
    <w:basedOn w:val="DefaultParagraphFont"/>
    <w:link w:val="CommentText"/>
    <w:uiPriority w:val="99"/>
    <w:rsid w:val="00AD3995"/>
    <w:rPr>
      <w:sz w:val="20"/>
      <w:szCs w:val="20"/>
    </w:rPr>
  </w:style>
  <w:style w:type="paragraph" w:styleId="NormalWeb">
    <w:name w:val="Normal (Web)"/>
    <w:basedOn w:val="Normal"/>
    <w:uiPriority w:val="99"/>
    <w:unhideWhenUsed/>
    <w:rsid w:val="00AD3995"/>
    <w:pPr>
      <w:spacing w:before="100" w:beforeAutospacing="1" w:after="100" w:afterAutospacing="1"/>
    </w:pPr>
  </w:style>
  <w:style w:type="character" w:customStyle="1" w:styleId="fipmark">
    <w:name w:val="fip_mark"/>
    <w:basedOn w:val="DefaultParagraphFont"/>
    <w:rsid w:val="00AD3995"/>
  </w:style>
  <w:style w:type="character" w:styleId="FollowedHyperlink">
    <w:name w:val="FollowedHyperlink"/>
    <w:basedOn w:val="DefaultParagraphFont"/>
    <w:uiPriority w:val="99"/>
    <w:semiHidden/>
    <w:unhideWhenUsed/>
    <w:rsid w:val="00AD399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F2EAC"/>
    <w:rPr>
      <w:b/>
      <w:bCs/>
    </w:rPr>
  </w:style>
  <w:style w:type="character" w:customStyle="1" w:styleId="CommentSubjectChar">
    <w:name w:val="Comment Subject Char"/>
    <w:basedOn w:val="CommentTextChar"/>
    <w:link w:val="CommentSubject"/>
    <w:uiPriority w:val="99"/>
    <w:semiHidden/>
    <w:rsid w:val="007F2EAC"/>
    <w:rPr>
      <w:b/>
      <w:bCs/>
      <w:sz w:val="20"/>
      <w:szCs w:val="20"/>
    </w:rPr>
  </w:style>
  <w:style w:type="character" w:styleId="UnresolvedMention">
    <w:name w:val="Unresolved Mention"/>
    <w:basedOn w:val="DefaultParagraphFont"/>
    <w:uiPriority w:val="99"/>
    <w:rsid w:val="002E2199"/>
    <w:rPr>
      <w:color w:val="605E5C"/>
      <w:shd w:val="clear" w:color="auto" w:fill="E1DFDD"/>
    </w:rPr>
  </w:style>
  <w:style w:type="character" w:customStyle="1" w:styleId="referencesauthors">
    <w:name w:val="references__authors"/>
    <w:basedOn w:val="DefaultParagraphFont"/>
    <w:rsid w:val="004E2C1C"/>
  </w:style>
  <w:style w:type="character" w:customStyle="1" w:styleId="referencesauthorsothers">
    <w:name w:val="references__authors__others"/>
    <w:basedOn w:val="DefaultParagraphFont"/>
    <w:rsid w:val="004E2C1C"/>
  </w:style>
  <w:style w:type="character" w:customStyle="1" w:styleId="referencesarticle-title">
    <w:name w:val="references__article-title"/>
    <w:basedOn w:val="DefaultParagraphFont"/>
    <w:rsid w:val="004E2C1C"/>
  </w:style>
  <w:style w:type="character" w:customStyle="1" w:styleId="referencessource">
    <w:name w:val="references__source"/>
    <w:basedOn w:val="DefaultParagraphFont"/>
    <w:rsid w:val="004E2C1C"/>
  </w:style>
  <w:style w:type="character" w:customStyle="1" w:styleId="referencesyear">
    <w:name w:val="references__year"/>
    <w:basedOn w:val="DefaultParagraphFont"/>
    <w:rsid w:val="004E2C1C"/>
  </w:style>
  <w:style w:type="character" w:styleId="Strong">
    <w:name w:val="Strong"/>
    <w:basedOn w:val="DefaultParagraphFont"/>
    <w:uiPriority w:val="22"/>
    <w:qFormat/>
    <w:rsid w:val="004E2C1C"/>
    <w:rPr>
      <w:b/>
      <w:bCs/>
    </w:rPr>
  </w:style>
  <w:style w:type="character" w:customStyle="1" w:styleId="Heading1Char">
    <w:name w:val="Heading 1 Char"/>
    <w:basedOn w:val="DefaultParagraphFont"/>
    <w:link w:val="Heading1"/>
    <w:uiPriority w:val="9"/>
    <w:rsid w:val="005F0B9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50622"/>
    <w:rPr>
      <w:i/>
      <w:iCs/>
    </w:rPr>
  </w:style>
  <w:style w:type="paragraph" w:customStyle="1" w:styleId="p">
    <w:name w:val="p"/>
    <w:basedOn w:val="Normal"/>
    <w:rsid w:val="00405419"/>
    <w:pPr>
      <w:spacing w:before="100" w:beforeAutospacing="1" w:after="100" w:afterAutospacing="1"/>
    </w:pPr>
  </w:style>
  <w:style w:type="character" w:customStyle="1" w:styleId="Heading2Char">
    <w:name w:val="Heading 2 Char"/>
    <w:basedOn w:val="DefaultParagraphFont"/>
    <w:link w:val="Heading2"/>
    <w:uiPriority w:val="9"/>
    <w:semiHidden/>
    <w:rsid w:val="00405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541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054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5419"/>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1D5A61"/>
    <w:pPr>
      <w:tabs>
        <w:tab w:val="left" w:pos="380"/>
        <w:tab w:val="left" w:pos="500"/>
      </w:tabs>
      <w:spacing w:after="240"/>
      <w:ind w:left="504" w:hanging="504"/>
    </w:pPr>
  </w:style>
  <w:style w:type="character" w:customStyle="1" w:styleId="title-text">
    <w:name w:val="title-text"/>
    <w:basedOn w:val="DefaultParagraphFont"/>
    <w:rsid w:val="0009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9">
      <w:bodyDiv w:val="1"/>
      <w:marLeft w:val="0"/>
      <w:marRight w:val="0"/>
      <w:marTop w:val="0"/>
      <w:marBottom w:val="0"/>
      <w:divBdr>
        <w:top w:val="none" w:sz="0" w:space="0" w:color="auto"/>
        <w:left w:val="none" w:sz="0" w:space="0" w:color="auto"/>
        <w:bottom w:val="none" w:sz="0" w:space="0" w:color="auto"/>
        <w:right w:val="none" w:sz="0" w:space="0" w:color="auto"/>
      </w:divBdr>
    </w:div>
    <w:div w:id="7489539">
      <w:bodyDiv w:val="1"/>
      <w:marLeft w:val="0"/>
      <w:marRight w:val="0"/>
      <w:marTop w:val="0"/>
      <w:marBottom w:val="0"/>
      <w:divBdr>
        <w:top w:val="none" w:sz="0" w:space="0" w:color="auto"/>
        <w:left w:val="none" w:sz="0" w:space="0" w:color="auto"/>
        <w:bottom w:val="none" w:sz="0" w:space="0" w:color="auto"/>
        <w:right w:val="none" w:sz="0" w:space="0" w:color="auto"/>
      </w:divBdr>
    </w:div>
    <w:div w:id="40713532">
      <w:bodyDiv w:val="1"/>
      <w:marLeft w:val="0"/>
      <w:marRight w:val="0"/>
      <w:marTop w:val="0"/>
      <w:marBottom w:val="0"/>
      <w:divBdr>
        <w:top w:val="none" w:sz="0" w:space="0" w:color="auto"/>
        <w:left w:val="none" w:sz="0" w:space="0" w:color="auto"/>
        <w:bottom w:val="none" w:sz="0" w:space="0" w:color="auto"/>
        <w:right w:val="none" w:sz="0" w:space="0" w:color="auto"/>
      </w:divBdr>
    </w:div>
    <w:div w:id="58985062">
      <w:bodyDiv w:val="1"/>
      <w:marLeft w:val="0"/>
      <w:marRight w:val="0"/>
      <w:marTop w:val="0"/>
      <w:marBottom w:val="0"/>
      <w:divBdr>
        <w:top w:val="none" w:sz="0" w:space="0" w:color="auto"/>
        <w:left w:val="none" w:sz="0" w:space="0" w:color="auto"/>
        <w:bottom w:val="none" w:sz="0" w:space="0" w:color="auto"/>
        <w:right w:val="none" w:sz="0" w:space="0" w:color="auto"/>
      </w:divBdr>
    </w:div>
    <w:div w:id="83579207">
      <w:bodyDiv w:val="1"/>
      <w:marLeft w:val="0"/>
      <w:marRight w:val="0"/>
      <w:marTop w:val="0"/>
      <w:marBottom w:val="0"/>
      <w:divBdr>
        <w:top w:val="none" w:sz="0" w:space="0" w:color="auto"/>
        <w:left w:val="none" w:sz="0" w:space="0" w:color="auto"/>
        <w:bottom w:val="none" w:sz="0" w:space="0" w:color="auto"/>
        <w:right w:val="none" w:sz="0" w:space="0" w:color="auto"/>
      </w:divBdr>
    </w:div>
    <w:div w:id="131680767">
      <w:bodyDiv w:val="1"/>
      <w:marLeft w:val="0"/>
      <w:marRight w:val="0"/>
      <w:marTop w:val="0"/>
      <w:marBottom w:val="0"/>
      <w:divBdr>
        <w:top w:val="none" w:sz="0" w:space="0" w:color="auto"/>
        <w:left w:val="none" w:sz="0" w:space="0" w:color="auto"/>
        <w:bottom w:val="none" w:sz="0" w:space="0" w:color="auto"/>
        <w:right w:val="none" w:sz="0" w:space="0" w:color="auto"/>
      </w:divBdr>
    </w:div>
    <w:div w:id="135491913">
      <w:bodyDiv w:val="1"/>
      <w:marLeft w:val="0"/>
      <w:marRight w:val="0"/>
      <w:marTop w:val="0"/>
      <w:marBottom w:val="0"/>
      <w:divBdr>
        <w:top w:val="none" w:sz="0" w:space="0" w:color="auto"/>
        <w:left w:val="none" w:sz="0" w:space="0" w:color="auto"/>
        <w:bottom w:val="none" w:sz="0" w:space="0" w:color="auto"/>
        <w:right w:val="none" w:sz="0" w:space="0" w:color="auto"/>
      </w:divBdr>
    </w:div>
    <w:div w:id="138114375">
      <w:bodyDiv w:val="1"/>
      <w:marLeft w:val="0"/>
      <w:marRight w:val="0"/>
      <w:marTop w:val="0"/>
      <w:marBottom w:val="0"/>
      <w:divBdr>
        <w:top w:val="none" w:sz="0" w:space="0" w:color="auto"/>
        <w:left w:val="none" w:sz="0" w:space="0" w:color="auto"/>
        <w:bottom w:val="none" w:sz="0" w:space="0" w:color="auto"/>
        <w:right w:val="none" w:sz="0" w:space="0" w:color="auto"/>
      </w:divBdr>
    </w:div>
    <w:div w:id="157044425">
      <w:bodyDiv w:val="1"/>
      <w:marLeft w:val="0"/>
      <w:marRight w:val="0"/>
      <w:marTop w:val="0"/>
      <w:marBottom w:val="0"/>
      <w:divBdr>
        <w:top w:val="none" w:sz="0" w:space="0" w:color="auto"/>
        <w:left w:val="none" w:sz="0" w:space="0" w:color="auto"/>
        <w:bottom w:val="none" w:sz="0" w:space="0" w:color="auto"/>
        <w:right w:val="none" w:sz="0" w:space="0" w:color="auto"/>
      </w:divBdr>
    </w:div>
    <w:div w:id="167981987">
      <w:bodyDiv w:val="1"/>
      <w:marLeft w:val="0"/>
      <w:marRight w:val="0"/>
      <w:marTop w:val="0"/>
      <w:marBottom w:val="0"/>
      <w:divBdr>
        <w:top w:val="none" w:sz="0" w:space="0" w:color="auto"/>
        <w:left w:val="none" w:sz="0" w:space="0" w:color="auto"/>
        <w:bottom w:val="none" w:sz="0" w:space="0" w:color="auto"/>
        <w:right w:val="none" w:sz="0" w:space="0" w:color="auto"/>
      </w:divBdr>
    </w:div>
    <w:div w:id="187303963">
      <w:bodyDiv w:val="1"/>
      <w:marLeft w:val="0"/>
      <w:marRight w:val="0"/>
      <w:marTop w:val="0"/>
      <w:marBottom w:val="0"/>
      <w:divBdr>
        <w:top w:val="none" w:sz="0" w:space="0" w:color="auto"/>
        <w:left w:val="none" w:sz="0" w:space="0" w:color="auto"/>
        <w:bottom w:val="none" w:sz="0" w:space="0" w:color="auto"/>
        <w:right w:val="none" w:sz="0" w:space="0" w:color="auto"/>
      </w:divBdr>
    </w:div>
    <w:div w:id="194657687">
      <w:bodyDiv w:val="1"/>
      <w:marLeft w:val="0"/>
      <w:marRight w:val="0"/>
      <w:marTop w:val="0"/>
      <w:marBottom w:val="0"/>
      <w:divBdr>
        <w:top w:val="none" w:sz="0" w:space="0" w:color="auto"/>
        <w:left w:val="none" w:sz="0" w:space="0" w:color="auto"/>
        <w:bottom w:val="none" w:sz="0" w:space="0" w:color="auto"/>
        <w:right w:val="none" w:sz="0" w:space="0" w:color="auto"/>
      </w:divBdr>
    </w:div>
    <w:div w:id="207039119">
      <w:bodyDiv w:val="1"/>
      <w:marLeft w:val="0"/>
      <w:marRight w:val="0"/>
      <w:marTop w:val="0"/>
      <w:marBottom w:val="0"/>
      <w:divBdr>
        <w:top w:val="none" w:sz="0" w:space="0" w:color="auto"/>
        <w:left w:val="none" w:sz="0" w:space="0" w:color="auto"/>
        <w:bottom w:val="none" w:sz="0" w:space="0" w:color="auto"/>
        <w:right w:val="none" w:sz="0" w:space="0" w:color="auto"/>
      </w:divBdr>
    </w:div>
    <w:div w:id="270169802">
      <w:bodyDiv w:val="1"/>
      <w:marLeft w:val="0"/>
      <w:marRight w:val="0"/>
      <w:marTop w:val="0"/>
      <w:marBottom w:val="0"/>
      <w:divBdr>
        <w:top w:val="none" w:sz="0" w:space="0" w:color="auto"/>
        <w:left w:val="none" w:sz="0" w:space="0" w:color="auto"/>
        <w:bottom w:val="none" w:sz="0" w:space="0" w:color="auto"/>
        <w:right w:val="none" w:sz="0" w:space="0" w:color="auto"/>
      </w:divBdr>
    </w:div>
    <w:div w:id="271014010">
      <w:bodyDiv w:val="1"/>
      <w:marLeft w:val="0"/>
      <w:marRight w:val="0"/>
      <w:marTop w:val="0"/>
      <w:marBottom w:val="0"/>
      <w:divBdr>
        <w:top w:val="none" w:sz="0" w:space="0" w:color="auto"/>
        <w:left w:val="none" w:sz="0" w:space="0" w:color="auto"/>
        <w:bottom w:val="none" w:sz="0" w:space="0" w:color="auto"/>
        <w:right w:val="none" w:sz="0" w:space="0" w:color="auto"/>
      </w:divBdr>
    </w:div>
    <w:div w:id="274337206">
      <w:bodyDiv w:val="1"/>
      <w:marLeft w:val="0"/>
      <w:marRight w:val="0"/>
      <w:marTop w:val="0"/>
      <w:marBottom w:val="0"/>
      <w:divBdr>
        <w:top w:val="none" w:sz="0" w:space="0" w:color="auto"/>
        <w:left w:val="none" w:sz="0" w:space="0" w:color="auto"/>
        <w:bottom w:val="none" w:sz="0" w:space="0" w:color="auto"/>
        <w:right w:val="none" w:sz="0" w:space="0" w:color="auto"/>
      </w:divBdr>
    </w:div>
    <w:div w:id="279145010">
      <w:bodyDiv w:val="1"/>
      <w:marLeft w:val="0"/>
      <w:marRight w:val="0"/>
      <w:marTop w:val="0"/>
      <w:marBottom w:val="0"/>
      <w:divBdr>
        <w:top w:val="none" w:sz="0" w:space="0" w:color="auto"/>
        <w:left w:val="none" w:sz="0" w:space="0" w:color="auto"/>
        <w:bottom w:val="none" w:sz="0" w:space="0" w:color="auto"/>
        <w:right w:val="none" w:sz="0" w:space="0" w:color="auto"/>
      </w:divBdr>
    </w:div>
    <w:div w:id="284314370">
      <w:bodyDiv w:val="1"/>
      <w:marLeft w:val="0"/>
      <w:marRight w:val="0"/>
      <w:marTop w:val="0"/>
      <w:marBottom w:val="0"/>
      <w:divBdr>
        <w:top w:val="none" w:sz="0" w:space="0" w:color="auto"/>
        <w:left w:val="none" w:sz="0" w:space="0" w:color="auto"/>
        <w:bottom w:val="none" w:sz="0" w:space="0" w:color="auto"/>
        <w:right w:val="none" w:sz="0" w:space="0" w:color="auto"/>
      </w:divBdr>
    </w:div>
    <w:div w:id="307710063">
      <w:bodyDiv w:val="1"/>
      <w:marLeft w:val="0"/>
      <w:marRight w:val="0"/>
      <w:marTop w:val="0"/>
      <w:marBottom w:val="0"/>
      <w:divBdr>
        <w:top w:val="none" w:sz="0" w:space="0" w:color="auto"/>
        <w:left w:val="none" w:sz="0" w:space="0" w:color="auto"/>
        <w:bottom w:val="none" w:sz="0" w:space="0" w:color="auto"/>
        <w:right w:val="none" w:sz="0" w:space="0" w:color="auto"/>
      </w:divBdr>
    </w:div>
    <w:div w:id="317006102">
      <w:bodyDiv w:val="1"/>
      <w:marLeft w:val="0"/>
      <w:marRight w:val="0"/>
      <w:marTop w:val="0"/>
      <w:marBottom w:val="0"/>
      <w:divBdr>
        <w:top w:val="none" w:sz="0" w:space="0" w:color="auto"/>
        <w:left w:val="none" w:sz="0" w:space="0" w:color="auto"/>
        <w:bottom w:val="none" w:sz="0" w:space="0" w:color="auto"/>
        <w:right w:val="none" w:sz="0" w:space="0" w:color="auto"/>
      </w:divBdr>
    </w:div>
    <w:div w:id="336345887">
      <w:bodyDiv w:val="1"/>
      <w:marLeft w:val="0"/>
      <w:marRight w:val="0"/>
      <w:marTop w:val="0"/>
      <w:marBottom w:val="0"/>
      <w:divBdr>
        <w:top w:val="none" w:sz="0" w:space="0" w:color="auto"/>
        <w:left w:val="none" w:sz="0" w:space="0" w:color="auto"/>
        <w:bottom w:val="none" w:sz="0" w:space="0" w:color="auto"/>
        <w:right w:val="none" w:sz="0" w:space="0" w:color="auto"/>
      </w:divBdr>
    </w:div>
    <w:div w:id="339746722">
      <w:bodyDiv w:val="1"/>
      <w:marLeft w:val="0"/>
      <w:marRight w:val="0"/>
      <w:marTop w:val="0"/>
      <w:marBottom w:val="0"/>
      <w:divBdr>
        <w:top w:val="none" w:sz="0" w:space="0" w:color="auto"/>
        <w:left w:val="none" w:sz="0" w:space="0" w:color="auto"/>
        <w:bottom w:val="none" w:sz="0" w:space="0" w:color="auto"/>
        <w:right w:val="none" w:sz="0" w:space="0" w:color="auto"/>
      </w:divBdr>
    </w:div>
    <w:div w:id="342556950">
      <w:bodyDiv w:val="1"/>
      <w:marLeft w:val="0"/>
      <w:marRight w:val="0"/>
      <w:marTop w:val="0"/>
      <w:marBottom w:val="0"/>
      <w:divBdr>
        <w:top w:val="none" w:sz="0" w:space="0" w:color="auto"/>
        <w:left w:val="none" w:sz="0" w:space="0" w:color="auto"/>
        <w:bottom w:val="none" w:sz="0" w:space="0" w:color="auto"/>
        <w:right w:val="none" w:sz="0" w:space="0" w:color="auto"/>
      </w:divBdr>
    </w:div>
    <w:div w:id="355618278">
      <w:bodyDiv w:val="1"/>
      <w:marLeft w:val="0"/>
      <w:marRight w:val="0"/>
      <w:marTop w:val="0"/>
      <w:marBottom w:val="0"/>
      <w:divBdr>
        <w:top w:val="none" w:sz="0" w:space="0" w:color="auto"/>
        <w:left w:val="none" w:sz="0" w:space="0" w:color="auto"/>
        <w:bottom w:val="none" w:sz="0" w:space="0" w:color="auto"/>
        <w:right w:val="none" w:sz="0" w:space="0" w:color="auto"/>
      </w:divBdr>
    </w:div>
    <w:div w:id="383067823">
      <w:bodyDiv w:val="1"/>
      <w:marLeft w:val="0"/>
      <w:marRight w:val="0"/>
      <w:marTop w:val="0"/>
      <w:marBottom w:val="0"/>
      <w:divBdr>
        <w:top w:val="none" w:sz="0" w:space="0" w:color="auto"/>
        <w:left w:val="none" w:sz="0" w:space="0" w:color="auto"/>
        <w:bottom w:val="none" w:sz="0" w:space="0" w:color="auto"/>
        <w:right w:val="none" w:sz="0" w:space="0" w:color="auto"/>
      </w:divBdr>
    </w:div>
    <w:div w:id="388726666">
      <w:bodyDiv w:val="1"/>
      <w:marLeft w:val="0"/>
      <w:marRight w:val="0"/>
      <w:marTop w:val="0"/>
      <w:marBottom w:val="0"/>
      <w:divBdr>
        <w:top w:val="none" w:sz="0" w:space="0" w:color="auto"/>
        <w:left w:val="none" w:sz="0" w:space="0" w:color="auto"/>
        <w:bottom w:val="none" w:sz="0" w:space="0" w:color="auto"/>
        <w:right w:val="none" w:sz="0" w:space="0" w:color="auto"/>
      </w:divBdr>
      <w:divsChild>
        <w:div w:id="514999702">
          <w:marLeft w:val="0"/>
          <w:marRight w:val="0"/>
          <w:marTop w:val="0"/>
          <w:marBottom w:val="0"/>
          <w:divBdr>
            <w:top w:val="none" w:sz="0" w:space="0" w:color="auto"/>
            <w:left w:val="none" w:sz="0" w:space="0" w:color="auto"/>
            <w:bottom w:val="none" w:sz="0" w:space="0" w:color="auto"/>
            <w:right w:val="none" w:sz="0" w:space="0" w:color="auto"/>
          </w:divBdr>
          <w:divsChild>
            <w:div w:id="1115369096">
              <w:marLeft w:val="0"/>
              <w:marRight w:val="0"/>
              <w:marTop w:val="0"/>
              <w:marBottom w:val="0"/>
              <w:divBdr>
                <w:top w:val="none" w:sz="0" w:space="0" w:color="auto"/>
                <w:left w:val="none" w:sz="0" w:space="0" w:color="auto"/>
                <w:bottom w:val="none" w:sz="0" w:space="0" w:color="auto"/>
                <w:right w:val="none" w:sz="0" w:space="0" w:color="auto"/>
              </w:divBdr>
              <w:divsChild>
                <w:div w:id="18565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6855">
      <w:bodyDiv w:val="1"/>
      <w:marLeft w:val="0"/>
      <w:marRight w:val="0"/>
      <w:marTop w:val="0"/>
      <w:marBottom w:val="0"/>
      <w:divBdr>
        <w:top w:val="none" w:sz="0" w:space="0" w:color="auto"/>
        <w:left w:val="none" w:sz="0" w:space="0" w:color="auto"/>
        <w:bottom w:val="none" w:sz="0" w:space="0" w:color="auto"/>
        <w:right w:val="none" w:sz="0" w:space="0" w:color="auto"/>
      </w:divBdr>
    </w:div>
    <w:div w:id="403382701">
      <w:bodyDiv w:val="1"/>
      <w:marLeft w:val="0"/>
      <w:marRight w:val="0"/>
      <w:marTop w:val="0"/>
      <w:marBottom w:val="0"/>
      <w:divBdr>
        <w:top w:val="none" w:sz="0" w:space="0" w:color="auto"/>
        <w:left w:val="none" w:sz="0" w:space="0" w:color="auto"/>
        <w:bottom w:val="none" w:sz="0" w:space="0" w:color="auto"/>
        <w:right w:val="none" w:sz="0" w:space="0" w:color="auto"/>
      </w:divBdr>
    </w:div>
    <w:div w:id="409430103">
      <w:bodyDiv w:val="1"/>
      <w:marLeft w:val="0"/>
      <w:marRight w:val="0"/>
      <w:marTop w:val="0"/>
      <w:marBottom w:val="0"/>
      <w:divBdr>
        <w:top w:val="none" w:sz="0" w:space="0" w:color="auto"/>
        <w:left w:val="none" w:sz="0" w:space="0" w:color="auto"/>
        <w:bottom w:val="none" w:sz="0" w:space="0" w:color="auto"/>
        <w:right w:val="none" w:sz="0" w:space="0" w:color="auto"/>
      </w:divBdr>
    </w:div>
    <w:div w:id="411926511">
      <w:bodyDiv w:val="1"/>
      <w:marLeft w:val="0"/>
      <w:marRight w:val="0"/>
      <w:marTop w:val="0"/>
      <w:marBottom w:val="0"/>
      <w:divBdr>
        <w:top w:val="none" w:sz="0" w:space="0" w:color="auto"/>
        <w:left w:val="none" w:sz="0" w:space="0" w:color="auto"/>
        <w:bottom w:val="none" w:sz="0" w:space="0" w:color="auto"/>
        <w:right w:val="none" w:sz="0" w:space="0" w:color="auto"/>
      </w:divBdr>
    </w:div>
    <w:div w:id="429474594">
      <w:bodyDiv w:val="1"/>
      <w:marLeft w:val="0"/>
      <w:marRight w:val="0"/>
      <w:marTop w:val="0"/>
      <w:marBottom w:val="0"/>
      <w:divBdr>
        <w:top w:val="none" w:sz="0" w:space="0" w:color="auto"/>
        <w:left w:val="none" w:sz="0" w:space="0" w:color="auto"/>
        <w:bottom w:val="none" w:sz="0" w:space="0" w:color="auto"/>
        <w:right w:val="none" w:sz="0" w:space="0" w:color="auto"/>
      </w:divBdr>
    </w:div>
    <w:div w:id="430853002">
      <w:bodyDiv w:val="1"/>
      <w:marLeft w:val="0"/>
      <w:marRight w:val="0"/>
      <w:marTop w:val="0"/>
      <w:marBottom w:val="0"/>
      <w:divBdr>
        <w:top w:val="none" w:sz="0" w:space="0" w:color="auto"/>
        <w:left w:val="none" w:sz="0" w:space="0" w:color="auto"/>
        <w:bottom w:val="none" w:sz="0" w:space="0" w:color="auto"/>
        <w:right w:val="none" w:sz="0" w:space="0" w:color="auto"/>
      </w:divBdr>
    </w:div>
    <w:div w:id="437141140">
      <w:bodyDiv w:val="1"/>
      <w:marLeft w:val="0"/>
      <w:marRight w:val="0"/>
      <w:marTop w:val="0"/>
      <w:marBottom w:val="0"/>
      <w:divBdr>
        <w:top w:val="none" w:sz="0" w:space="0" w:color="auto"/>
        <w:left w:val="none" w:sz="0" w:space="0" w:color="auto"/>
        <w:bottom w:val="none" w:sz="0" w:space="0" w:color="auto"/>
        <w:right w:val="none" w:sz="0" w:space="0" w:color="auto"/>
      </w:divBdr>
    </w:div>
    <w:div w:id="508297982">
      <w:bodyDiv w:val="1"/>
      <w:marLeft w:val="0"/>
      <w:marRight w:val="0"/>
      <w:marTop w:val="0"/>
      <w:marBottom w:val="0"/>
      <w:divBdr>
        <w:top w:val="none" w:sz="0" w:space="0" w:color="auto"/>
        <w:left w:val="none" w:sz="0" w:space="0" w:color="auto"/>
        <w:bottom w:val="none" w:sz="0" w:space="0" w:color="auto"/>
        <w:right w:val="none" w:sz="0" w:space="0" w:color="auto"/>
      </w:divBdr>
    </w:div>
    <w:div w:id="509414883">
      <w:bodyDiv w:val="1"/>
      <w:marLeft w:val="0"/>
      <w:marRight w:val="0"/>
      <w:marTop w:val="0"/>
      <w:marBottom w:val="0"/>
      <w:divBdr>
        <w:top w:val="none" w:sz="0" w:space="0" w:color="auto"/>
        <w:left w:val="none" w:sz="0" w:space="0" w:color="auto"/>
        <w:bottom w:val="none" w:sz="0" w:space="0" w:color="auto"/>
        <w:right w:val="none" w:sz="0" w:space="0" w:color="auto"/>
      </w:divBdr>
    </w:div>
    <w:div w:id="533352206">
      <w:bodyDiv w:val="1"/>
      <w:marLeft w:val="0"/>
      <w:marRight w:val="0"/>
      <w:marTop w:val="0"/>
      <w:marBottom w:val="0"/>
      <w:divBdr>
        <w:top w:val="none" w:sz="0" w:space="0" w:color="auto"/>
        <w:left w:val="none" w:sz="0" w:space="0" w:color="auto"/>
        <w:bottom w:val="none" w:sz="0" w:space="0" w:color="auto"/>
        <w:right w:val="none" w:sz="0" w:space="0" w:color="auto"/>
      </w:divBdr>
    </w:div>
    <w:div w:id="546798377">
      <w:bodyDiv w:val="1"/>
      <w:marLeft w:val="0"/>
      <w:marRight w:val="0"/>
      <w:marTop w:val="0"/>
      <w:marBottom w:val="0"/>
      <w:divBdr>
        <w:top w:val="none" w:sz="0" w:space="0" w:color="auto"/>
        <w:left w:val="none" w:sz="0" w:space="0" w:color="auto"/>
        <w:bottom w:val="none" w:sz="0" w:space="0" w:color="auto"/>
        <w:right w:val="none" w:sz="0" w:space="0" w:color="auto"/>
      </w:divBdr>
    </w:div>
    <w:div w:id="600382324">
      <w:bodyDiv w:val="1"/>
      <w:marLeft w:val="0"/>
      <w:marRight w:val="0"/>
      <w:marTop w:val="0"/>
      <w:marBottom w:val="0"/>
      <w:divBdr>
        <w:top w:val="none" w:sz="0" w:space="0" w:color="auto"/>
        <w:left w:val="none" w:sz="0" w:space="0" w:color="auto"/>
        <w:bottom w:val="none" w:sz="0" w:space="0" w:color="auto"/>
        <w:right w:val="none" w:sz="0" w:space="0" w:color="auto"/>
      </w:divBdr>
    </w:div>
    <w:div w:id="617881712">
      <w:bodyDiv w:val="1"/>
      <w:marLeft w:val="0"/>
      <w:marRight w:val="0"/>
      <w:marTop w:val="0"/>
      <w:marBottom w:val="0"/>
      <w:divBdr>
        <w:top w:val="none" w:sz="0" w:space="0" w:color="auto"/>
        <w:left w:val="none" w:sz="0" w:space="0" w:color="auto"/>
        <w:bottom w:val="none" w:sz="0" w:space="0" w:color="auto"/>
        <w:right w:val="none" w:sz="0" w:space="0" w:color="auto"/>
      </w:divBdr>
    </w:div>
    <w:div w:id="622462221">
      <w:bodyDiv w:val="1"/>
      <w:marLeft w:val="0"/>
      <w:marRight w:val="0"/>
      <w:marTop w:val="0"/>
      <w:marBottom w:val="0"/>
      <w:divBdr>
        <w:top w:val="none" w:sz="0" w:space="0" w:color="auto"/>
        <w:left w:val="none" w:sz="0" w:space="0" w:color="auto"/>
        <w:bottom w:val="none" w:sz="0" w:space="0" w:color="auto"/>
        <w:right w:val="none" w:sz="0" w:space="0" w:color="auto"/>
      </w:divBdr>
    </w:div>
    <w:div w:id="698042504">
      <w:bodyDiv w:val="1"/>
      <w:marLeft w:val="0"/>
      <w:marRight w:val="0"/>
      <w:marTop w:val="0"/>
      <w:marBottom w:val="0"/>
      <w:divBdr>
        <w:top w:val="none" w:sz="0" w:space="0" w:color="auto"/>
        <w:left w:val="none" w:sz="0" w:space="0" w:color="auto"/>
        <w:bottom w:val="none" w:sz="0" w:space="0" w:color="auto"/>
        <w:right w:val="none" w:sz="0" w:space="0" w:color="auto"/>
      </w:divBdr>
    </w:div>
    <w:div w:id="744106866">
      <w:bodyDiv w:val="1"/>
      <w:marLeft w:val="0"/>
      <w:marRight w:val="0"/>
      <w:marTop w:val="0"/>
      <w:marBottom w:val="0"/>
      <w:divBdr>
        <w:top w:val="none" w:sz="0" w:space="0" w:color="auto"/>
        <w:left w:val="none" w:sz="0" w:space="0" w:color="auto"/>
        <w:bottom w:val="none" w:sz="0" w:space="0" w:color="auto"/>
        <w:right w:val="none" w:sz="0" w:space="0" w:color="auto"/>
      </w:divBdr>
    </w:div>
    <w:div w:id="764036579">
      <w:bodyDiv w:val="1"/>
      <w:marLeft w:val="0"/>
      <w:marRight w:val="0"/>
      <w:marTop w:val="0"/>
      <w:marBottom w:val="0"/>
      <w:divBdr>
        <w:top w:val="none" w:sz="0" w:space="0" w:color="auto"/>
        <w:left w:val="none" w:sz="0" w:space="0" w:color="auto"/>
        <w:bottom w:val="none" w:sz="0" w:space="0" w:color="auto"/>
        <w:right w:val="none" w:sz="0" w:space="0" w:color="auto"/>
      </w:divBdr>
    </w:div>
    <w:div w:id="767623825">
      <w:bodyDiv w:val="1"/>
      <w:marLeft w:val="0"/>
      <w:marRight w:val="0"/>
      <w:marTop w:val="0"/>
      <w:marBottom w:val="0"/>
      <w:divBdr>
        <w:top w:val="none" w:sz="0" w:space="0" w:color="auto"/>
        <w:left w:val="none" w:sz="0" w:space="0" w:color="auto"/>
        <w:bottom w:val="none" w:sz="0" w:space="0" w:color="auto"/>
        <w:right w:val="none" w:sz="0" w:space="0" w:color="auto"/>
      </w:divBdr>
    </w:div>
    <w:div w:id="795638813">
      <w:bodyDiv w:val="1"/>
      <w:marLeft w:val="0"/>
      <w:marRight w:val="0"/>
      <w:marTop w:val="0"/>
      <w:marBottom w:val="0"/>
      <w:divBdr>
        <w:top w:val="none" w:sz="0" w:space="0" w:color="auto"/>
        <w:left w:val="none" w:sz="0" w:space="0" w:color="auto"/>
        <w:bottom w:val="none" w:sz="0" w:space="0" w:color="auto"/>
        <w:right w:val="none" w:sz="0" w:space="0" w:color="auto"/>
      </w:divBdr>
    </w:div>
    <w:div w:id="835992749">
      <w:bodyDiv w:val="1"/>
      <w:marLeft w:val="0"/>
      <w:marRight w:val="0"/>
      <w:marTop w:val="0"/>
      <w:marBottom w:val="0"/>
      <w:divBdr>
        <w:top w:val="none" w:sz="0" w:space="0" w:color="auto"/>
        <w:left w:val="none" w:sz="0" w:space="0" w:color="auto"/>
        <w:bottom w:val="none" w:sz="0" w:space="0" w:color="auto"/>
        <w:right w:val="none" w:sz="0" w:space="0" w:color="auto"/>
      </w:divBdr>
    </w:div>
    <w:div w:id="861555757">
      <w:bodyDiv w:val="1"/>
      <w:marLeft w:val="0"/>
      <w:marRight w:val="0"/>
      <w:marTop w:val="0"/>
      <w:marBottom w:val="0"/>
      <w:divBdr>
        <w:top w:val="none" w:sz="0" w:space="0" w:color="auto"/>
        <w:left w:val="none" w:sz="0" w:space="0" w:color="auto"/>
        <w:bottom w:val="none" w:sz="0" w:space="0" w:color="auto"/>
        <w:right w:val="none" w:sz="0" w:space="0" w:color="auto"/>
      </w:divBdr>
    </w:div>
    <w:div w:id="862400414">
      <w:bodyDiv w:val="1"/>
      <w:marLeft w:val="0"/>
      <w:marRight w:val="0"/>
      <w:marTop w:val="0"/>
      <w:marBottom w:val="0"/>
      <w:divBdr>
        <w:top w:val="none" w:sz="0" w:space="0" w:color="auto"/>
        <w:left w:val="none" w:sz="0" w:space="0" w:color="auto"/>
        <w:bottom w:val="none" w:sz="0" w:space="0" w:color="auto"/>
        <w:right w:val="none" w:sz="0" w:space="0" w:color="auto"/>
      </w:divBdr>
      <w:divsChild>
        <w:div w:id="1091000841">
          <w:marLeft w:val="0"/>
          <w:marRight w:val="0"/>
          <w:marTop w:val="0"/>
          <w:marBottom w:val="0"/>
          <w:divBdr>
            <w:top w:val="none" w:sz="0" w:space="0" w:color="auto"/>
            <w:left w:val="none" w:sz="0" w:space="0" w:color="auto"/>
            <w:bottom w:val="none" w:sz="0" w:space="0" w:color="auto"/>
            <w:right w:val="none" w:sz="0" w:space="0" w:color="auto"/>
          </w:divBdr>
          <w:divsChild>
            <w:div w:id="490408005">
              <w:marLeft w:val="0"/>
              <w:marRight w:val="0"/>
              <w:marTop w:val="0"/>
              <w:marBottom w:val="0"/>
              <w:divBdr>
                <w:top w:val="none" w:sz="0" w:space="0" w:color="auto"/>
                <w:left w:val="none" w:sz="0" w:space="0" w:color="auto"/>
                <w:bottom w:val="none" w:sz="0" w:space="0" w:color="auto"/>
                <w:right w:val="none" w:sz="0" w:space="0" w:color="auto"/>
              </w:divBdr>
              <w:divsChild>
                <w:div w:id="13519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736">
      <w:bodyDiv w:val="1"/>
      <w:marLeft w:val="0"/>
      <w:marRight w:val="0"/>
      <w:marTop w:val="0"/>
      <w:marBottom w:val="0"/>
      <w:divBdr>
        <w:top w:val="none" w:sz="0" w:space="0" w:color="auto"/>
        <w:left w:val="none" w:sz="0" w:space="0" w:color="auto"/>
        <w:bottom w:val="none" w:sz="0" w:space="0" w:color="auto"/>
        <w:right w:val="none" w:sz="0" w:space="0" w:color="auto"/>
      </w:divBdr>
    </w:div>
    <w:div w:id="874078302">
      <w:bodyDiv w:val="1"/>
      <w:marLeft w:val="0"/>
      <w:marRight w:val="0"/>
      <w:marTop w:val="0"/>
      <w:marBottom w:val="0"/>
      <w:divBdr>
        <w:top w:val="none" w:sz="0" w:space="0" w:color="auto"/>
        <w:left w:val="none" w:sz="0" w:space="0" w:color="auto"/>
        <w:bottom w:val="none" w:sz="0" w:space="0" w:color="auto"/>
        <w:right w:val="none" w:sz="0" w:space="0" w:color="auto"/>
      </w:divBdr>
      <w:divsChild>
        <w:div w:id="190533405">
          <w:marLeft w:val="360"/>
          <w:marRight w:val="0"/>
          <w:marTop w:val="200"/>
          <w:marBottom w:val="0"/>
          <w:divBdr>
            <w:top w:val="none" w:sz="0" w:space="0" w:color="auto"/>
            <w:left w:val="none" w:sz="0" w:space="0" w:color="auto"/>
            <w:bottom w:val="none" w:sz="0" w:space="0" w:color="auto"/>
            <w:right w:val="none" w:sz="0" w:space="0" w:color="auto"/>
          </w:divBdr>
        </w:div>
        <w:div w:id="1115371939">
          <w:marLeft w:val="360"/>
          <w:marRight w:val="0"/>
          <w:marTop w:val="200"/>
          <w:marBottom w:val="0"/>
          <w:divBdr>
            <w:top w:val="none" w:sz="0" w:space="0" w:color="auto"/>
            <w:left w:val="none" w:sz="0" w:space="0" w:color="auto"/>
            <w:bottom w:val="none" w:sz="0" w:space="0" w:color="auto"/>
            <w:right w:val="none" w:sz="0" w:space="0" w:color="auto"/>
          </w:divBdr>
        </w:div>
        <w:div w:id="2005666967">
          <w:marLeft w:val="360"/>
          <w:marRight w:val="0"/>
          <w:marTop w:val="200"/>
          <w:marBottom w:val="0"/>
          <w:divBdr>
            <w:top w:val="none" w:sz="0" w:space="0" w:color="auto"/>
            <w:left w:val="none" w:sz="0" w:space="0" w:color="auto"/>
            <w:bottom w:val="none" w:sz="0" w:space="0" w:color="auto"/>
            <w:right w:val="none" w:sz="0" w:space="0" w:color="auto"/>
          </w:divBdr>
        </w:div>
      </w:divsChild>
    </w:div>
    <w:div w:id="885337901">
      <w:bodyDiv w:val="1"/>
      <w:marLeft w:val="0"/>
      <w:marRight w:val="0"/>
      <w:marTop w:val="0"/>
      <w:marBottom w:val="0"/>
      <w:divBdr>
        <w:top w:val="none" w:sz="0" w:space="0" w:color="auto"/>
        <w:left w:val="none" w:sz="0" w:space="0" w:color="auto"/>
        <w:bottom w:val="none" w:sz="0" w:space="0" w:color="auto"/>
        <w:right w:val="none" w:sz="0" w:space="0" w:color="auto"/>
      </w:divBdr>
    </w:div>
    <w:div w:id="915555097">
      <w:bodyDiv w:val="1"/>
      <w:marLeft w:val="0"/>
      <w:marRight w:val="0"/>
      <w:marTop w:val="0"/>
      <w:marBottom w:val="0"/>
      <w:divBdr>
        <w:top w:val="none" w:sz="0" w:space="0" w:color="auto"/>
        <w:left w:val="none" w:sz="0" w:space="0" w:color="auto"/>
        <w:bottom w:val="none" w:sz="0" w:space="0" w:color="auto"/>
        <w:right w:val="none" w:sz="0" w:space="0" w:color="auto"/>
      </w:divBdr>
      <w:divsChild>
        <w:div w:id="337853895">
          <w:marLeft w:val="0"/>
          <w:marRight w:val="0"/>
          <w:marTop w:val="0"/>
          <w:marBottom w:val="0"/>
          <w:divBdr>
            <w:top w:val="none" w:sz="0" w:space="0" w:color="auto"/>
            <w:left w:val="none" w:sz="0" w:space="0" w:color="auto"/>
            <w:bottom w:val="none" w:sz="0" w:space="0" w:color="auto"/>
            <w:right w:val="none" w:sz="0" w:space="0" w:color="auto"/>
          </w:divBdr>
          <w:divsChild>
            <w:div w:id="324164134">
              <w:marLeft w:val="0"/>
              <w:marRight w:val="0"/>
              <w:marTop w:val="0"/>
              <w:marBottom w:val="0"/>
              <w:divBdr>
                <w:top w:val="none" w:sz="0" w:space="0" w:color="auto"/>
                <w:left w:val="none" w:sz="0" w:space="0" w:color="auto"/>
                <w:bottom w:val="none" w:sz="0" w:space="0" w:color="auto"/>
                <w:right w:val="none" w:sz="0" w:space="0" w:color="auto"/>
              </w:divBdr>
              <w:divsChild>
                <w:div w:id="866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292">
          <w:marLeft w:val="0"/>
          <w:marRight w:val="0"/>
          <w:marTop w:val="0"/>
          <w:marBottom w:val="0"/>
          <w:divBdr>
            <w:top w:val="none" w:sz="0" w:space="0" w:color="auto"/>
            <w:left w:val="none" w:sz="0" w:space="0" w:color="auto"/>
            <w:bottom w:val="none" w:sz="0" w:space="0" w:color="auto"/>
            <w:right w:val="none" w:sz="0" w:space="0" w:color="auto"/>
          </w:divBdr>
          <w:divsChild>
            <w:div w:id="129593291">
              <w:marLeft w:val="0"/>
              <w:marRight w:val="0"/>
              <w:marTop w:val="0"/>
              <w:marBottom w:val="0"/>
              <w:divBdr>
                <w:top w:val="none" w:sz="0" w:space="0" w:color="auto"/>
                <w:left w:val="none" w:sz="0" w:space="0" w:color="auto"/>
                <w:bottom w:val="none" w:sz="0" w:space="0" w:color="auto"/>
                <w:right w:val="none" w:sz="0" w:space="0" w:color="auto"/>
              </w:divBdr>
              <w:divsChild>
                <w:div w:id="1024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9464">
      <w:bodyDiv w:val="1"/>
      <w:marLeft w:val="0"/>
      <w:marRight w:val="0"/>
      <w:marTop w:val="0"/>
      <w:marBottom w:val="0"/>
      <w:divBdr>
        <w:top w:val="none" w:sz="0" w:space="0" w:color="auto"/>
        <w:left w:val="none" w:sz="0" w:space="0" w:color="auto"/>
        <w:bottom w:val="none" w:sz="0" w:space="0" w:color="auto"/>
        <w:right w:val="none" w:sz="0" w:space="0" w:color="auto"/>
      </w:divBdr>
    </w:div>
    <w:div w:id="955913119">
      <w:bodyDiv w:val="1"/>
      <w:marLeft w:val="0"/>
      <w:marRight w:val="0"/>
      <w:marTop w:val="0"/>
      <w:marBottom w:val="0"/>
      <w:divBdr>
        <w:top w:val="none" w:sz="0" w:space="0" w:color="auto"/>
        <w:left w:val="none" w:sz="0" w:space="0" w:color="auto"/>
        <w:bottom w:val="none" w:sz="0" w:space="0" w:color="auto"/>
        <w:right w:val="none" w:sz="0" w:space="0" w:color="auto"/>
      </w:divBdr>
    </w:div>
    <w:div w:id="964896996">
      <w:bodyDiv w:val="1"/>
      <w:marLeft w:val="0"/>
      <w:marRight w:val="0"/>
      <w:marTop w:val="0"/>
      <w:marBottom w:val="0"/>
      <w:divBdr>
        <w:top w:val="none" w:sz="0" w:space="0" w:color="auto"/>
        <w:left w:val="none" w:sz="0" w:space="0" w:color="auto"/>
        <w:bottom w:val="none" w:sz="0" w:space="0" w:color="auto"/>
        <w:right w:val="none" w:sz="0" w:space="0" w:color="auto"/>
      </w:divBdr>
    </w:div>
    <w:div w:id="978337954">
      <w:bodyDiv w:val="1"/>
      <w:marLeft w:val="0"/>
      <w:marRight w:val="0"/>
      <w:marTop w:val="0"/>
      <w:marBottom w:val="0"/>
      <w:divBdr>
        <w:top w:val="none" w:sz="0" w:space="0" w:color="auto"/>
        <w:left w:val="none" w:sz="0" w:space="0" w:color="auto"/>
        <w:bottom w:val="none" w:sz="0" w:space="0" w:color="auto"/>
        <w:right w:val="none" w:sz="0" w:space="0" w:color="auto"/>
      </w:divBdr>
    </w:div>
    <w:div w:id="1036002501">
      <w:bodyDiv w:val="1"/>
      <w:marLeft w:val="0"/>
      <w:marRight w:val="0"/>
      <w:marTop w:val="0"/>
      <w:marBottom w:val="0"/>
      <w:divBdr>
        <w:top w:val="none" w:sz="0" w:space="0" w:color="auto"/>
        <w:left w:val="none" w:sz="0" w:space="0" w:color="auto"/>
        <w:bottom w:val="none" w:sz="0" w:space="0" w:color="auto"/>
        <w:right w:val="none" w:sz="0" w:space="0" w:color="auto"/>
      </w:divBdr>
    </w:div>
    <w:div w:id="1076705328">
      <w:bodyDiv w:val="1"/>
      <w:marLeft w:val="0"/>
      <w:marRight w:val="0"/>
      <w:marTop w:val="0"/>
      <w:marBottom w:val="0"/>
      <w:divBdr>
        <w:top w:val="none" w:sz="0" w:space="0" w:color="auto"/>
        <w:left w:val="none" w:sz="0" w:space="0" w:color="auto"/>
        <w:bottom w:val="none" w:sz="0" w:space="0" w:color="auto"/>
        <w:right w:val="none" w:sz="0" w:space="0" w:color="auto"/>
      </w:divBdr>
    </w:div>
    <w:div w:id="1080440772">
      <w:bodyDiv w:val="1"/>
      <w:marLeft w:val="0"/>
      <w:marRight w:val="0"/>
      <w:marTop w:val="0"/>
      <w:marBottom w:val="0"/>
      <w:divBdr>
        <w:top w:val="none" w:sz="0" w:space="0" w:color="auto"/>
        <w:left w:val="none" w:sz="0" w:space="0" w:color="auto"/>
        <w:bottom w:val="none" w:sz="0" w:space="0" w:color="auto"/>
        <w:right w:val="none" w:sz="0" w:space="0" w:color="auto"/>
      </w:divBdr>
    </w:div>
    <w:div w:id="1127310042">
      <w:bodyDiv w:val="1"/>
      <w:marLeft w:val="0"/>
      <w:marRight w:val="0"/>
      <w:marTop w:val="0"/>
      <w:marBottom w:val="0"/>
      <w:divBdr>
        <w:top w:val="none" w:sz="0" w:space="0" w:color="auto"/>
        <w:left w:val="none" w:sz="0" w:space="0" w:color="auto"/>
        <w:bottom w:val="none" w:sz="0" w:space="0" w:color="auto"/>
        <w:right w:val="none" w:sz="0" w:space="0" w:color="auto"/>
      </w:divBdr>
    </w:div>
    <w:div w:id="1170487880">
      <w:bodyDiv w:val="1"/>
      <w:marLeft w:val="0"/>
      <w:marRight w:val="0"/>
      <w:marTop w:val="0"/>
      <w:marBottom w:val="0"/>
      <w:divBdr>
        <w:top w:val="none" w:sz="0" w:space="0" w:color="auto"/>
        <w:left w:val="none" w:sz="0" w:space="0" w:color="auto"/>
        <w:bottom w:val="none" w:sz="0" w:space="0" w:color="auto"/>
        <w:right w:val="none" w:sz="0" w:space="0" w:color="auto"/>
      </w:divBdr>
    </w:div>
    <w:div w:id="1192840268">
      <w:bodyDiv w:val="1"/>
      <w:marLeft w:val="0"/>
      <w:marRight w:val="0"/>
      <w:marTop w:val="0"/>
      <w:marBottom w:val="0"/>
      <w:divBdr>
        <w:top w:val="none" w:sz="0" w:space="0" w:color="auto"/>
        <w:left w:val="none" w:sz="0" w:space="0" w:color="auto"/>
        <w:bottom w:val="none" w:sz="0" w:space="0" w:color="auto"/>
        <w:right w:val="none" w:sz="0" w:space="0" w:color="auto"/>
      </w:divBdr>
    </w:div>
    <w:div w:id="1203712818">
      <w:bodyDiv w:val="1"/>
      <w:marLeft w:val="0"/>
      <w:marRight w:val="0"/>
      <w:marTop w:val="0"/>
      <w:marBottom w:val="0"/>
      <w:divBdr>
        <w:top w:val="none" w:sz="0" w:space="0" w:color="auto"/>
        <w:left w:val="none" w:sz="0" w:space="0" w:color="auto"/>
        <w:bottom w:val="none" w:sz="0" w:space="0" w:color="auto"/>
        <w:right w:val="none" w:sz="0" w:space="0" w:color="auto"/>
      </w:divBdr>
    </w:div>
    <w:div w:id="1218392065">
      <w:bodyDiv w:val="1"/>
      <w:marLeft w:val="0"/>
      <w:marRight w:val="0"/>
      <w:marTop w:val="0"/>
      <w:marBottom w:val="0"/>
      <w:divBdr>
        <w:top w:val="none" w:sz="0" w:space="0" w:color="auto"/>
        <w:left w:val="none" w:sz="0" w:space="0" w:color="auto"/>
        <w:bottom w:val="none" w:sz="0" w:space="0" w:color="auto"/>
        <w:right w:val="none" w:sz="0" w:space="0" w:color="auto"/>
      </w:divBdr>
    </w:div>
    <w:div w:id="1229267876">
      <w:bodyDiv w:val="1"/>
      <w:marLeft w:val="0"/>
      <w:marRight w:val="0"/>
      <w:marTop w:val="0"/>
      <w:marBottom w:val="0"/>
      <w:divBdr>
        <w:top w:val="none" w:sz="0" w:space="0" w:color="auto"/>
        <w:left w:val="none" w:sz="0" w:space="0" w:color="auto"/>
        <w:bottom w:val="none" w:sz="0" w:space="0" w:color="auto"/>
        <w:right w:val="none" w:sz="0" w:space="0" w:color="auto"/>
      </w:divBdr>
    </w:div>
    <w:div w:id="1249846467">
      <w:bodyDiv w:val="1"/>
      <w:marLeft w:val="0"/>
      <w:marRight w:val="0"/>
      <w:marTop w:val="0"/>
      <w:marBottom w:val="0"/>
      <w:divBdr>
        <w:top w:val="none" w:sz="0" w:space="0" w:color="auto"/>
        <w:left w:val="none" w:sz="0" w:space="0" w:color="auto"/>
        <w:bottom w:val="none" w:sz="0" w:space="0" w:color="auto"/>
        <w:right w:val="none" w:sz="0" w:space="0" w:color="auto"/>
      </w:divBdr>
    </w:div>
    <w:div w:id="1308978139">
      <w:bodyDiv w:val="1"/>
      <w:marLeft w:val="0"/>
      <w:marRight w:val="0"/>
      <w:marTop w:val="0"/>
      <w:marBottom w:val="0"/>
      <w:divBdr>
        <w:top w:val="none" w:sz="0" w:space="0" w:color="auto"/>
        <w:left w:val="none" w:sz="0" w:space="0" w:color="auto"/>
        <w:bottom w:val="none" w:sz="0" w:space="0" w:color="auto"/>
        <w:right w:val="none" w:sz="0" w:space="0" w:color="auto"/>
      </w:divBdr>
    </w:div>
    <w:div w:id="1310867455">
      <w:bodyDiv w:val="1"/>
      <w:marLeft w:val="0"/>
      <w:marRight w:val="0"/>
      <w:marTop w:val="0"/>
      <w:marBottom w:val="0"/>
      <w:divBdr>
        <w:top w:val="none" w:sz="0" w:space="0" w:color="auto"/>
        <w:left w:val="none" w:sz="0" w:space="0" w:color="auto"/>
        <w:bottom w:val="none" w:sz="0" w:space="0" w:color="auto"/>
        <w:right w:val="none" w:sz="0" w:space="0" w:color="auto"/>
      </w:divBdr>
    </w:div>
    <w:div w:id="1324237584">
      <w:bodyDiv w:val="1"/>
      <w:marLeft w:val="0"/>
      <w:marRight w:val="0"/>
      <w:marTop w:val="0"/>
      <w:marBottom w:val="0"/>
      <w:divBdr>
        <w:top w:val="none" w:sz="0" w:space="0" w:color="auto"/>
        <w:left w:val="none" w:sz="0" w:space="0" w:color="auto"/>
        <w:bottom w:val="none" w:sz="0" w:space="0" w:color="auto"/>
        <w:right w:val="none" w:sz="0" w:space="0" w:color="auto"/>
      </w:divBdr>
    </w:div>
    <w:div w:id="1324429768">
      <w:bodyDiv w:val="1"/>
      <w:marLeft w:val="0"/>
      <w:marRight w:val="0"/>
      <w:marTop w:val="0"/>
      <w:marBottom w:val="0"/>
      <w:divBdr>
        <w:top w:val="none" w:sz="0" w:space="0" w:color="auto"/>
        <w:left w:val="none" w:sz="0" w:space="0" w:color="auto"/>
        <w:bottom w:val="none" w:sz="0" w:space="0" w:color="auto"/>
        <w:right w:val="none" w:sz="0" w:space="0" w:color="auto"/>
      </w:divBdr>
    </w:div>
    <w:div w:id="1358196586">
      <w:bodyDiv w:val="1"/>
      <w:marLeft w:val="0"/>
      <w:marRight w:val="0"/>
      <w:marTop w:val="0"/>
      <w:marBottom w:val="0"/>
      <w:divBdr>
        <w:top w:val="none" w:sz="0" w:space="0" w:color="auto"/>
        <w:left w:val="none" w:sz="0" w:space="0" w:color="auto"/>
        <w:bottom w:val="none" w:sz="0" w:space="0" w:color="auto"/>
        <w:right w:val="none" w:sz="0" w:space="0" w:color="auto"/>
      </w:divBdr>
    </w:div>
    <w:div w:id="1366059052">
      <w:bodyDiv w:val="1"/>
      <w:marLeft w:val="0"/>
      <w:marRight w:val="0"/>
      <w:marTop w:val="0"/>
      <w:marBottom w:val="0"/>
      <w:divBdr>
        <w:top w:val="none" w:sz="0" w:space="0" w:color="auto"/>
        <w:left w:val="none" w:sz="0" w:space="0" w:color="auto"/>
        <w:bottom w:val="none" w:sz="0" w:space="0" w:color="auto"/>
        <w:right w:val="none" w:sz="0" w:space="0" w:color="auto"/>
      </w:divBdr>
    </w:div>
    <w:div w:id="1379548493">
      <w:bodyDiv w:val="1"/>
      <w:marLeft w:val="0"/>
      <w:marRight w:val="0"/>
      <w:marTop w:val="0"/>
      <w:marBottom w:val="0"/>
      <w:divBdr>
        <w:top w:val="none" w:sz="0" w:space="0" w:color="auto"/>
        <w:left w:val="none" w:sz="0" w:space="0" w:color="auto"/>
        <w:bottom w:val="none" w:sz="0" w:space="0" w:color="auto"/>
        <w:right w:val="none" w:sz="0" w:space="0" w:color="auto"/>
      </w:divBdr>
    </w:div>
    <w:div w:id="1391031262">
      <w:bodyDiv w:val="1"/>
      <w:marLeft w:val="0"/>
      <w:marRight w:val="0"/>
      <w:marTop w:val="0"/>
      <w:marBottom w:val="0"/>
      <w:divBdr>
        <w:top w:val="none" w:sz="0" w:space="0" w:color="auto"/>
        <w:left w:val="none" w:sz="0" w:space="0" w:color="auto"/>
        <w:bottom w:val="none" w:sz="0" w:space="0" w:color="auto"/>
        <w:right w:val="none" w:sz="0" w:space="0" w:color="auto"/>
      </w:divBdr>
    </w:div>
    <w:div w:id="1405563742">
      <w:bodyDiv w:val="1"/>
      <w:marLeft w:val="0"/>
      <w:marRight w:val="0"/>
      <w:marTop w:val="0"/>
      <w:marBottom w:val="0"/>
      <w:divBdr>
        <w:top w:val="none" w:sz="0" w:space="0" w:color="auto"/>
        <w:left w:val="none" w:sz="0" w:space="0" w:color="auto"/>
        <w:bottom w:val="none" w:sz="0" w:space="0" w:color="auto"/>
        <w:right w:val="none" w:sz="0" w:space="0" w:color="auto"/>
      </w:divBdr>
    </w:div>
    <w:div w:id="1412853945">
      <w:bodyDiv w:val="1"/>
      <w:marLeft w:val="0"/>
      <w:marRight w:val="0"/>
      <w:marTop w:val="0"/>
      <w:marBottom w:val="0"/>
      <w:divBdr>
        <w:top w:val="none" w:sz="0" w:space="0" w:color="auto"/>
        <w:left w:val="none" w:sz="0" w:space="0" w:color="auto"/>
        <w:bottom w:val="none" w:sz="0" w:space="0" w:color="auto"/>
        <w:right w:val="none" w:sz="0" w:space="0" w:color="auto"/>
      </w:divBdr>
    </w:div>
    <w:div w:id="1439982948">
      <w:bodyDiv w:val="1"/>
      <w:marLeft w:val="0"/>
      <w:marRight w:val="0"/>
      <w:marTop w:val="0"/>
      <w:marBottom w:val="0"/>
      <w:divBdr>
        <w:top w:val="none" w:sz="0" w:space="0" w:color="auto"/>
        <w:left w:val="none" w:sz="0" w:space="0" w:color="auto"/>
        <w:bottom w:val="none" w:sz="0" w:space="0" w:color="auto"/>
        <w:right w:val="none" w:sz="0" w:space="0" w:color="auto"/>
      </w:divBdr>
    </w:div>
    <w:div w:id="1441294471">
      <w:bodyDiv w:val="1"/>
      <w:marLeft w:val="0"/>
      <w:marRight w:val="0"/>
      <w:marTop w:val="0"/>
      <w:marBottom w:val="0"/>
      <w:divBdr>
        <w:top w:val="none" w:sz="0" w:space="0" w:color="auto"/>
        <w:left w:val="none" w:sz="0" w:space="0" w:color="auto"/>
        <w:bottom w:val="none" w:sz="0" w:space="0" w:color="auto"/>
        <w:right w:val="none" w:sz="0" w:space="0" w:color="auto"/>
      </w:divBdr>
    </w:div>
    <w:div w:id="1448696128">
      <w:bodyDiv w:val="1"/>
      <w:marLeft w:val="0"/>
      <w:marRight w:val="0"/>
      <w:marTop w:val="0"/>
      <w:marBottom w:val="0"/>
      <w:divBdr>
        <w:top w:val="none" w:sz="0" w:space="0" w:color="auto"/>
        <w:left w:val="none" w:sz="0" w:space="0" w:color="auto"/>
        <w:bottom w:val="none" w:sz="0" w:space="0" w:color="auto"/>
        <w:right w:val="none" w:sz="0" w:space="0" w:color="auto"/>
      </w:divBdr>
    </w:div>
    <w:div w:id="1453162247">
      <w:bodyDiv w:val="1"/>
      <w:marLeft w:val="0"/>
      <w:marRight w:val="0"/>
      <w:marTop w:val="0"/>
      <w:marBottom w:val="0"/>
      <w:divBdr>
        <w:top w:val="none" w:sz="0" w:space="0" w:color="auto"/>
        <w:left w:val="none" w:sz="0" w:space="0" w:color="auto"/>
        <w:bottom w:val="none" w:sz="0" w:space="0" w:color="auto"/>
        <w:right w:val="none" w:sz="0" w:space="0" w:color="auto"/>
      </w:divBdr>
    </w:div>
    <w:div w:id="1458722502">
      <w:bodyDiv w:val="1"/>
      <w:marLeft w:val="0"/>
      <w:marRight w:val="0"/>
      <w:marTop w:val="0"/>
      <w:marBottom w:val="0"/>
      <w:divBdr>
        <w:top w:val="none" w:sz="0" w:space="0" w:color="auto"/>
        <w:left w:val="none" w:sz="0" w:space="0" w:color="auto"/>
        <w:bottom w:val="none" w:sz="0" w:space="0" w:color="auto"/>
        <w:right w:val="none" w:sz="0" w:space="0" w:color="auto"/>
      </w:divBdr>
    </w:div>
    <w:div w:id="1526670025">
      <w:bodyDiv w:val="1"/>
      <w:marLeft w:val="0"/>
      <w:marRight w:val="0"/>
      <w:marTop w:val="0"/>
      <w:marBottom w:val="0"/>
      <w:divBdr>
        <w:top w:val="none" w:sz="0" w:space="0" w:color="auto"/>
        <w:left w:val="none" w:sz="0" w:space="0" w:color="auto"/>
        <w:bottom w:val="none" w:sz="0" w:space="0" w:color="auto"/>
        <w:right w:val="none" w:sz="0" w:space="0" w:color="auto"/>
      </w:divBdr>
    </w:div>
    <w:div w:id="1560626315">
      <w:bodyDiv w:val="1"/>
      <w:marLeft w:val="0"/>
      <w:marRight w:val="0"/>
      <w:marTop w:val="0"/>
      <w:marBottom w:val="0"/>
      <w:divBdr>
        <w:top w:val="none" w:sz="0" w:space="0" w:color="auto"/>
        <w:left w:val="none" w:sz="0" w:space="0" w:color="auto"/>
        <w:bottom w:val="none" w:sz="0" w:space="0" w:color="auto"/>
        <w:right w:val="none" w:sz="0" w:space="0" w:color="auto"/>
      </w:divBdr>
    </w:div>
    <w:div w:id="1568299463">
      <w:bodyDiv w:val="1"/>
      <w:marLeft w:val="0"/>
      <w:marRight w:val="0"/>
      <w:marTop w:val="0"/>
      <w:marBottom w:val="0"/>
      <w:divBdr>
        <w:top w:val="none" w:sz="0" w:space="0" w:color="auto"/>
        <w:left w:val="none" w:sz="0" w:space="0" w:color="auto"/>
        <w:bottom w:val="none" w:sz="0" w:space="0" w:color="auto"/>
        <w:right w:val="none" w:sz="0" w:space="0" w:color="auto"/>
      </w:divBdr>
      <w:divsChild>
        <w:div w:id="360134452">
          <w:marLeft w:val="0"/>
          <w:marRight w:val="0"/>
          <w:marTop w:val="0"/>
          <w:marBottom w:val="0"/>
          <w:divBdr>
            <w:top w:val="none" w:sz="0" w:space="0" w:color="auto"/>
            <w:left w:val="none" w:sz="0" w:space="0" w:color="auto"/>
            <w:bottom w:val="none" w:sz="0" w:space="0" w:color="auto"/>
            <w:right w:val="none" w:sz="0" w:space="0" w:color="auto"/>
          </w:divBdr>
          <w:divsChild>
            <w:div w:id="681861085">
              <w:marLeft w:val="0"/>
              <w:marRight w:val="0"/>
              <w:marTop w:val="0"/>
              <w:marBottom w:val="0"/>
              <w:divBdr>
                <w:top w:val="none" w:sz="0" w:space="0" w:color="auto"/>
                <w:left w:val="none" w:sz="0" w:space="0" w:color="auto"/>
                <w:bottom w:val="none" w:sz="0" w:space="0" w:color="auto"/>
                <w:right w:val="none" w:sz="0" w:space="0" w:color="auto"/>
              </w:divBdr>
            </w:div>
            <w:div w:id="944456503">
              <w:marLeft w:val="0"/>
              <w:marRight w:val="0"/>
              <w:marTop w:val="0"/>
              <w:marBottom w:val="0"/>
              <w:divBdr>
                <w:top w:val="none" w:sz="0" w:space="0" w:color="auto"/>
                <w:left w:val="none" w:sz="0" w:space="0" w:color="auto"/>
                <w:bottom w:val="none" w:sz="0" w:space="0" w:color="auto"/>
                <w:right w:val="none" w:sz="0" w:space="0" w:color="auto"/>
              </w:divBdr>
            </w:div>
            <w:div w:id="1661812175">
              <w:marLeft w:val="0"/>
              <w:marRight w:val="0"/>
              <w:marTop w:val="0"/>
              <w:marBottom w:val="0"/>
              <w:divBdr>
                <w:top w:val="none" w:sz="0" w:space="0" w:color="auto"/>
                <w:left w:val="none" w:sz="0" w:space="0" w:color="auto"/>
                <w:bottom w:val="none" w:sz="0" w:space="0" w:color="auto"/>
                <w:right w:val="none" w:sz="0" w:space="0" w:color="auto"/>
              </w:divBdr>
            </w:div>
            <w:div w:id="1771966344">
              <w:marLeft w:val="0"/>
              <w:marRight w:val="0"/>
              <w:marTop w:val="0"/>
              <w:marBottom w:val="0"/>
              <w:divBdr>
                <w:top w:val="none" w:sz="0" w:space="0" w:color="auto"/>
                <w:left w:val="none" w:sz="0" w:space="0" w:color="auto"/>
                <w:bottom w:val="none" w:sz="0" w:space="0" w:color="auto"/>
                <w:right w:val="none" w:sz="0" w:space="0" w:color="auto"/>
              </w:divBdr>
            </w:div>
            <w:div w:id="2072998280">
              <w:marLeft w:val="0"/>
              <w:marRight w:val="0"/>
              <w:marTop w:val="0"/>
              <w:marBottom w:val="0"/>
              <w:divBdr>
                <w:top w:val="none" w:sz="0" w:space="0" w:color="auto"/>
                <w:left w:val="none" w:sz="0" w:space="0" w:color="auto"/>
                <w:bottom w:val="none" w:sz="0" w:space="0" w:color="auto"/>
                <w:right w:val="none" w:sz="0" w:space="0" w:color="auto"/>
              </w:divBdr>
              <w:divsChild>
                <w:div w:id="41249305">
                  <w:marLeft w:val="0"/>
                  <w:marRight w:val="0"/>
                  <w:marTop w:val="0"/>
                  <w:marBottom w:val="0"/>
                  <w:divBdr>
                    <w:top w:val="none" w:sz="0" w:space="0" w:color="auto"/>
                    <w:left w:val="none" w:sz="0" w:space="0" w:color="auto"/>
                    <w:bottom w:val="none" w:sz="0" w:space="0" w:color="auto"/>
                    <w:right w:val="none" w:sz="0" w:space="0" w:color="auto"/>
                  </w:divBdr>
                </w:div>
                <w:div w:id="146172645">
                  <w:marLeft w:val="0"/>
                  <w:marRight w:val="0"/>
                  <w:marTop w:val="0"/>
                  <w:marBottom w:val="0"/>
                  <w:divBdr>
                    <w:top w:val="none" w:sz="0" w:space="0" w:color="auto"/>
                    <w:left w:val="none" w:sz="0" w:space="0" w:color="auto"/>
                    <w:bottom w:val="none" w:sz="0" w:space="0" w:color="auto"/>
                    <w:right w:val="none" w:sz="0" w:space="0" w:color="auto"/>
                  </w:divBdr>
                </w:div>
                <w:div w:id="592784617">
                  <w:marLeft w:val="0"/>
                  <w:marRight w:val="0"/>
                  <w:marTop w:val="0"/>
                  <w:marBottom w:val="0"/>
                  <w:divBdr>
                    <w:top w:val="none" w:sz="0" w:space="0" w:color="auto"/>
                    <w:left w:val="none" w:sz="0" w:space="0" w:color="auto"/>
                    <w:bottom w:val="none" w:sz="0" w:space="0" w:color="auto"/>
                    <w:right w:val="none" w:sz="0" w:space="0" w:color="auto"/>
                  </w:divBdr>
                  <w:divsChild>
                    <w:div w:id="1306156083">
                      <w:blockQuote w:val="1"/>
                      <w:marLeft w:val="240"/>
                      <w:marRight w:val="240"/>
                      <w:marTop w:val="210"/>
                      <w:marBottom w:val="210"/>
                      <w:divBdr>
                        <w:top w:val="none" w:sz="0" w:space="0" w:color="auto"/>
                        <w:left w:val="none" w:sz="0" w:space="0" w:color="auto"/>
                        <w:bottom w:val="none" w:sz="0" w:space="0" w:color="auto"/>
                        <w:right w:val="none" w:sz="0" w:space="0" w:color="auto"/>
                      </w:divBdr>
                    </w:div>
                  </w:divsChild>
                </w:div>
                <w:div w:id="1854417735">
                  <w:marLeft w:val="0"/>
                  <w:marRight w:val="0"/>
                  <w:marTop w:val="0"/>
                  <w:marBottom w:val="0"/>
                  <w:divBdr>
                    <w:top w:val="none" w:sz="0" w:space="0" w:color="auto"/>
                    <w:left w:val="none" w:sz="0" w:space="0" w:color="auto"/>
                    <w:bottom w:val="none" w:sz="0" w:space="0" w:color="auto"/>
                    <w:right w:val="none" w:sz="0" w:space="0" w:color="auto"/>
                  </w:divBdr>
                </w:div>
                <w:div w:id="1949190539">
                  <w:marLeft w:val="0"/>
                  <w:marRight w:val="0"/>
                  <w:marTop w:val="0"/>
                  <w:marBottom w:val="0"/>
                  <w:divBdr>
                    <w:top w:val="none" w:sz="0" w:space="0" w:color="auto"/>
                    <w:left w:val="none" w:sz="0" w:space="0" w:color="auto"/>
                    <w:bottom w:val="none" w:sz="0" w:space="0" w:color="auto"/>
                    <w:right w:val="none" w:sz="0" w:space="0" w:color="auto"/>
                  </w:divBdr>
                </w:div>
                <w:div w:id="2013409237">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0"/>
                      <w:marTop w:val="0"/>
                      <w:marBottom w:val="0"/>
                      <w:divBdr>
                        <w:top w:val="none" w:sz="0" w:space="0" w:color="auto"/>
                        <w:left w:val="none" w:sz="0" w:space="0" w:color="auto"/>
                        <w:bottom w:val="none" w:sz="0" w:space="0" w:color="auto"/>
                        <w:right w:val="none" w:sz="0" w:space="0" w:color="auto"/>
                      </w:divBdr>
                      <w:divsChild>
                        <w:div w:id="1392458943">
                          <w:marLeft w:val="0"/>
                          <w:marRight w:val="0"/>
                          <w:marTop w:val="0"/>
                          <w:marBottom w:val="0"/>
                          <w:divBdr>
                            <w:top w:val="none" w:sz="0" w:space="0" w:color="auto"/>
                            <w:left w:val="none" w:sz="0" w:space="0" w:color="auto"/>
                            <w:bottom w:val="none" w:sz="0" w:space="0" w:color="auto"/>
                            <w:right w:val="none" w:sz="0" w:space="0" w:color="auto"/>
                          </w:divBdr>
                        </w:div>
                        <w:div w:id="20151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9830">
          <w:marLeft w:val="0"/>
          <w:marRight w:val="0"/>
          <w:marTop w:val="0"/>
          <w:marBottom w:val="0"/>
          <w:divBdr>
            <w:top w:val="none" w:sz="0" w:space="0" w:color="auto"/>
            <w:left w:val="none" w:sz="0" w:space="0" w:color="auto"/>
            <w:bottom w:val="none" w:sz="0" w:space="0" w:color="auto"/>
            <w:right w:val="none" w:sz="0" w:space="0" w:color="auto"/>
          </w:divBdr>
          <w:divsChild>
            <w:div w:id="479611430">
              <w:marLeft w:val="0"/>
              <w:marRight w:val="0"/>
              <w:marTop w:val="0"/>
              <w:marBottom w:val="0"/>
              <w:divBdr>
                <w:top w:val="none" w:sz="0" w:space="0" w:color="auto"/>
                <w:left w:val="none" w:sz="0" w:space="0" w:color="auto"/>
                <w:bottom w:val="none" w:sz="0" w:space="0" w:color="auto"/>
                <w:right w:val="none" w:sz="0" w:space="0" w:color="auto"/>
              </w:divBdr>
              <w:divsChild>
                <w:div w:id="835416182">
                  <w:marLeft w:val="0"/>
                  <w:marRight w:val="0"/>
                  <w:marTop w:val="240"/>
                  <w:marBottom w:val="240"/>
                  <w:divBdr>
                    <w:top w:val="none" w:sz="0" w:space="0" w:color="auto"/>
                    <w:left w:val="none" w:sz="0" w:space="0" w:color="auto"/>
                    <w:bottom w:val="none" w:sz="0" w:space="0" w:color="auto"/>
                    <w:right w:val="none" w:sz="0" w:space="0" w:color="auto"/>
                  </w:divBdr>
                </w:div>
                <w:div w:id="910233121">
                  <w:marLeft w:val="0"/>
                  <w:marRight w:val="0"/>
                  <w:marTop w:val="0"/>
                  <w:marBottom w:val="0"/>
                  <w:divBdr>
                    <w:top w:val="none" w:sz="0" w:space="0" w:color="auto"/>
                    <w:left w:val="none" w:sz="0" w:space="0" w:color="auto"/>
                    <w:bottom w:val="none" w:sz="0" w:space="0" w:color="auto"/>
                    <w:right w:val="none" w:sz="0" w:space="0" w:color="auto"/>
                  </w:divBdr>
                  <w:divsChild>
                    <w:div w:id="1268850044">
                      <w:marLeft w:val="0"/>
                      <w:marRight w:val="0"/>
                      <w:marTop w:val="0"/>
                      <w:marBottom w:val="0"/>
                      <w:divBdr>
                        <w:top w:val="none" w:sz="0" w:space="0" w:color="auto"/>
                        <w:left w:val="none" w:sz="0" w:space="0" w:color="auto"/>
                        <w:bottom w:val="none" w:sz="0" w:space="0" w:color="auto"/>
                        <w:right w:val="none" w:sz="0" w:space="0" w:color="auto"/>
                      </w:divBdr>
                      <w:divsChild>
                        <w:div w:id="427191286">
                          <w:marLeft w:val="0"/>
                          <w:marRight w:val="0"/>
                          <w:marTop w:val="0"/>
                          <w:marBottom w:val="0"/>
                          <w:divBdr>
                            <w:top w:val="none" w:sz="0" w:space="0" w:color="auto"/>
                            <w:left w:val="none" w:sz="0" w:space="0" w:color="auto"/>
                            <w:bottom w:val="none" w:sz="0" w:space="0" w:color="auto"/>
                            <w:right w:val="none" w:sz="0" w:space="0" w:color="auto"/>
                          </w:divBdr>
                        </w:div>
                        <w:div w:id="19424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70145">
              <w:marLeft w:val="0"/>
              <w:marRight w:val="0"/>
              <w:marTop w:val="0"/>
              <w:marBottom w:val="0"/>
              <w:divBdr>
                <w:top w:val="none" w:sz="0" w:space="0" w:color="auto"/>
                <w:left w:val="none" w:sz="0" w:space="0" w:color="auto"/>
                <w:bottom w:val="none" w:sz="0" w:space="0" w:color="auto"/>
                <w:right w:val="none" w:sz="0" w:space="0" w:color="auto"/>
              </w:divBdr>
            </w:div>
            <w:div w:id="1395199595">
              <w:marLeft w:val="0"/>
              <w:marRight w:val="0"/>
              <w:marTop w:val="0"/>
              <w:marBottom w:val="0"/>
              <w:divBdr>
                <w:top w:val="none" w:sz="0" w:space="0" w:color="auto"/>
                <w:left w:val="none" w:sz="0" w:space="0" w:color="auto"/>
                <w:bottom w:val="none" w:sz="0" w:space="0" w:color="auto"/>
                <w:right w:val="none" w:sz="0" w:space="0" w:color="auto"/>
              </w:divBdr>
              <w:divsChild>
                <w:div w:id="2101170571">
                  <w:marLeft w:val="0"/>
                  <w:marRight w:val="0"/>
                  <w:marTop w:val="0"/>
                  <w:marBottom w:val="0"/>
                  <w:divBdr>
                    <w:top w:val="none" w:sz="0" w:space="0" w:color="auto"/>
                    <w:left w:val="none" w:sz="0" w:space="0" w:color="auto"/>
                    <w:bottom w:val="none" w:sz="0" w:space="0" w:color="auto"/>
                    <w:right w:val="none" w:sz="0" w:space="0" w:color="auto"/>
                  </w:divBdr>
                  <w:divsChild>
                    <w:div w:id="1119111123">
                      <w:marLeft w:val="0"/>
                      <w:marRight w:val="0"/>
                      <w:marTop w:val="0"/>
                      <w:marBottom w:val="0"/>
                      <w:divBdr>
                        <w:top w:val="none" w:sz="0" w:space="0" w:color="auto"/>
                        <w:left w:val="none" w:sz="0" w:space="0" w:color="auto"/>
                        <w:bottom w:val="none" w:sz="0" w:space="0" w:color="auto"/>
                        <w:right w:val="none" w:sz="0" w:space="0" w:color="auto"/>
                      </w:divBdr>
                      <w:divsChild>
                        <w:div w:id="885684101">
                          <w:marLeft w:val="0"/>
                          <w:marRight w:val="0"/>
                          <w:marTop w:val="0"/>
                          <w:marBottom w:val="0"/>
                          <w:divBdr>
                            <w:top w:val="none" w:sz="0" w:space="0" w:color="auto"/>
                            <w:left w:val="none" w:sz="0" w:space="0" w:color="auto"/>
                            <w:bottom w:val="none" w:sz="0" w:space="0" w:color="auto"/>
                            <w:right w:val="none" w:sz="0" w:space="0" w:color="auto"/>
                          </w:divBdr>
                        </w:div>
                        <w:div w:id="1034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0009">
              <w:marLeft w:val="0"/>
              <w:marRight w:val="0"/>
              <w:marTop w:val="0"/>
              <w:marBottom w:val="0"/>
              <w:divBdr>
                <w:top w:val="none" w:sz="0" w:space="0" w:color="auto"/>
                <w:left w:val="none" w:sz="0" w:space="0" w:color="auto"/>
                <w:bottom w:val="none" w:sz="0" w:space="0" w:color="auto"/>
                <w:right w:val="none" w:sz="0" w:space="0" w:color="auto"/>
              </w:divBdr>
            </w:div>
          </w:divsChild>
        </w:div>
        <w:div w:id="876625047">
          <w:marLeft w:val="0"/>
          <w:marRight w:val="0"/>
          <w:marTop w:val="0"/>
          <w:marBottom w:val="0"/>
          <w:divBdr>
            <w:top w:val="single" w:sz="18" w:space="0" w:color="639ACE"/>
            <w:left w:val="none" w:sz="0" w:space="0" w:color="auto"/>
            <w:bottom w:val="single" w:sz="18" w:space="12" w:color="639ACE"/>
            <w:right w:val="none" w:sz="0" w:space="0" w:color="auto"/>
          </w:divBdr>
        </w:div>
        <w:div w:id="1421608349">
          <w:marLeft w:val="0"/>
          <w:marRight w:val="0"/>
          <w:marTop w:val="0"/>
          <w:marBottom w:val="0"/>
          <w:divBdr>
            <w:top w:val="none" w:sz="0" w:space="0" w:color="auto"/>
            <w:left w:val="none" w:sz="0" w:space="0" w:color="auto"/>
            <w:bottom w:val="none" w:sz="0" w:space="0" w:color="auto"/>
            <w:right w:val="none" w:sz="0" w:space="0" w:color="auto"/>
          </w:divBdr>
          <w:divsChild>
            <w:div w:id="1124688311">
              <w:marLeft w:val="0"/>
              <w:marRight w:val="0"/>
              <w:marTop w:val="0"/>
              <w:marBottom w:val="0"/>
              <w:divBdr>
                <w:top w:val="none" w:sz="0" w:space="0" w:color="auto"/>
                <w:left w:val="none" w:sz="0" w:space="0" w:color="auto"/>
                <w:bottom w:val="none" w:sz="0" w:space="0" w:color="auto"/>
                <w:right w:val="none" w:sz="0" w:space="0" w:color="auto"/>
              </w:divBdr>
              <w:divsChild>
                <w:div w:id="97870218">
                  <w:marLeft w:val="0"/>
                  <w:marRight w:val="0"/>
                  <w:marTop w:val="0"/>
                  <w:marBottom w:val="0"/>
                  <w:divBdr>
                    <w:top w:val="none" w:sz="0" w:space="0" w:color="auto"/>
                    <w:left w:val="none" w:sz="0" w:space="0" w:color="auto"/>
                    <w:bottom w:val="none" w:sz="0" w:space="0" w:color="auto"/>
                    <w:right w:val="none" w:sz="0" w:space="0" w:color="auto"/>
                  </w:divBdr>
                  <w:divsChild>
                    <w:div w:id="1096362490">
                      <w:marLeft w:val="0"/>
                      <w:marRight w:val="0"/>
                      <w:marTop w:val="0"/>
                      <w:marBottom w:val="0"/>
                      <w:divBdr>
                        <w:top w:val="none" w:sz="0" w:space="0" w:color="auto"/>
                        <w:left w:val="none" w:sz="0" w:space="0" w:color="auto"/>
                        <w:bottom w:val="none" w:sz="0" w:space="0" w:color="auto"/>
                        <w:right w:val="none" w:sz="0" w:space="0" w:color="auto"/>
                      </w:divBdr>
                    </w:div>
                    <w:div w:id="1826389811">
                      <w:marLeft w:val="0"/>
                      <w:marRight w:val="0"/>
                      <w:marTop w:val="0"/>
                      <w:marBottom w:val="0"/>
                      <w:divBdr>
                        <w:top w:val="none" w:sz="0" w:space="0" w:color="auto"/>
                        <w:left w:val="none" w:sz="0" w:space="0" w:color="auto"/>
                        <w:bottom w:val="none" w:sz="0" w:space="0" w:color="auto"/>
                        <w:right w:val="none" w:sz="0" w:space="0" w:color="auto"/>
                      </w:divBdr>
                    </w:div>
                  </w:divsChild>
                </w:div>
                <w:div w:id="294021606">
                  <w:marLeft w:val="0"/>
                  <w:marRight w:val="0"/>
                  <w:marTop w:val="0"/>
                  <w:marBottom w:val="0"/>
                  <w:divBdr>
                    <w:top w:val="none" w:sz="0" w:space="0" w:color="auto"/>
                    <w:left w:val="none" w:sz="0" w:space="0" w:color="auto"/>
                    <w:bottom w:val="none" w:sz="0" w:space="0" w:color="auto"/>
                    <w:right w:val="none" w:sz="0" w:space="0" w:color="auto"/>
                  </w:divBdr>
                  <w:divsChild>
                    <w:div w:id="1236746612">
                      <w:marLeft w:val="0"/>
                      <w:marRight w:val="0"/>
                      <w:marTop w:val="0"/>
                      <w:marBottom w:val="0"/>
                      <w:divBdr>
                        <w:top w:val="none" w:sz="0" w:space="0" w:color="auto"/>
                        <w:left w:val="none" w:sz="0" w:space="0" w:color="auto"/>
                        <w:bottom w:val="none" w:sz="0" w:space="0" w:color="auto"/>
                        <w:right w:val="none" w:sz="0" w:space="0" w:color="auto"/>
                      </w:divBdr>
                    </w:div>
                    <w:div w:id="1726756826">
                      <w:marLeft w:val="0"/>
                      <w:marRight w:val="0"/>
                      <w:marTop w:val="0"/>
                      <w:marBottom w:val="0"/>
                      <w:divBdr>
                        <w:top w:val="none" w:sz="0" w:space="0" w:color="auto"/>
                        <w:left w:val="none" w:sz="0" w:space="0" w:color="auto"/>
                        <w:bottom w:val="none" w:sz="0" w:space="0" w:color="auto"/>
                        <w:right w:val="none" w:sz="0" w:space="0" w:color="auto"/>
                      </w:divBdr>
                    </w:div>
                  </w:divsChild>
                </w:div>
                <w:div w:id="450050427">
                  <w:marLeft w:val="0"/>
                  <w:marRight w:val="0"/>
                  <w:marTop w:val="0"/>
                  <w:marBottom w:val="0"/>
                  <w:divBdr>
                    <w:top w:val="none" w:sz="0" w:space="0" w:color="auto"/>
                    <w:left w:val="none" w:sz="0" w:space="0" w:color="auto"/>
                    <w:bottom w:val="none" w:sz="0" w:space="0" w:color="auto"/>
                    <w:right w:val="none" w:sz="0" w:space="0" w:color="auto"/>
                  </w:divBdr>
                </w:div>
                <w:div w:id="903445436">
                  <w:marLeft w:val="0"/>
                  <w:marRight w:val="0"/>
                  <w:marTop w:val="0"/>
                  <w:marBottom w:val="0"/>
                  <w:divBdr>
                    <w:top w:val="none" w:sz="0" w:space="0" w:color="auto"/>
                    <w:left w:val="none" w:sz="0" w:space="0" w:color="auto"/>
                    <w:bottom w:val="none" w:sz="0" w:space="0" w:color="auto"/>
                    <w:right w:val="none" w:sz="0" w:space="0" w:color="auto"/>
                  </w:divBdr>
                  <w:divsChild>
                    <w:div w:id="458035766">
                      <w:marLeft w:val="0"/>
                      <w:marRight w:val="0"/>
                      <w:marTop w:val="0"/>
                      <w:marBottom w:val="0"/>
                      <w:divBdr>
                        <w:top w:val="none" w:sz="0" w:space="0" w:color="auto"/>
                        <w:left w:val="none" w:sz="0" w:space="0" w:color="auto"/>
                        <w:bottom w:val="none" w:sz="0" w:space="0" w:color="auto"/>
                        <w:right w:val="none" w:sz="0" w:space="0" w:color="auto"/>
                      </w:divBdr>
                    </w:div>
                    <w:div w:id="470245535">
                      <w:marLeft w:val="0"/>
                      <w:marRight w:val="0"/>
                      <w:marTop w:val="0"/>
                      <w:marBottom w:val="0"/>
                      <w:divBdr>
                        <w:top w:val="none" w:sz="0" w:space="0" w:color="auto"/>
                        <w:left w:val="none" w:sz="0" w:space="0" w:color="auto"/>
                        <w:bottom w:val="none" w:sz="0" w:space="0" w:color="auto"/>
                        <w:right w:val="none" w:sz="0" w:space="0" w:color="auto"/>
                      </w:divBdr>
                    </w:div>
                    <w:div w:id="593056361">
                      <w:marLeft w:val="0"/>
                      <w:marRight w:val="0"/>
                      <w:marTop w:val="0"/>
                      <w:marBottom w:val="0"/>
                      <w:divBdr>
                        <w:top w:val="none" w:sz="0" w:space="0" w:color="auto"/>
                        <w:left w:val="none" w:sz="0" w:space="0" w:color="auto"/>
                        <w:bottom w:val="none" w:sz="0" w:space="0" w:color="auto"/>
                        <w:right w:val="none" w:sz="0" w:space="0" w:color="auto"/>
                      </w:divBdr>
                    </w:div>
                    <w:div w:id="1205485693">
                      <w:marLeft w:val="0"/>
                      <w:marRight w:val="0"/>
                      <w:marTop w:val="0"/>
                      <w:marBottom w:val="0"/>
                      <w:divBdr>
                        <w:top w:val="none" w:sz="0" w:space="0" w:color="auto"/>
                        <w:left w:val="none" w:sz="0" w:space="0" w:color="auto"/>
                        <w:bottom w:val="none" w:sz="0" w:space="0" w:color="auto"/>
                        <w:right w:val="none" w:sz="0" w:space="0" w:color="auto"/>
                      </w:divBdr>
                    </w:div>
                  </w:divsChild>
                </w:div>
                <w:div w:id="1781945811">
                  <w:marLeft w:val="0"/>
                  <w:marRight w:val="0"/>
                  <w:marTop w:val="0"/>
                  <w:marBottom w:val="0"/>
                  <w:divBdr>
                    <w:top w:val="none" w:sz="0" w:space="0" w:color="auto"/>
                    <w:left w:val="none" w:sz="0" w:space="0" w:color="auto"/>
                    <w:bottom w:val="none" w:sz="0" w:space="0" w:color="auto"/>
                    <w:right w:val="none" w:sz="0" w:space="0" w:color="auto"/>
                  </w:divBdr>
                  <w:divsChild>
                    <w:div w:id="2837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334">
              <w:marLeft w:val="0"/>
              <w:marRight w:val="0"/>
              <w:marTop w:val="0"/>
              <w:marBottom w:val="0"/>
              <w:divBdr>
                <w:top w:val="none" w:sz="0" w:space="0" w:color="auto"/>
                <w:left w:val="none" w:sz="0" w:space="0" w:color="auto"/>
                <w:bottom w:val="none" w:sz="0" w:space="0" w:color="auto"/>
                <w:right w:val="none" w:sz="0" w:space="0" w:color="auto"/>
              </w:divBdr>
              <w:divsChild>
                <w:div w:id="76483805">
                  <w:marLeft w:val="0"/>
                  <w:marRight w:val="0"/>
                  <w:marTop w:val="274"/>
                  <w:marBottom w:val="274"/>
                  <w:divBdr>
                    <w:top w:val="double" w:sz="12" w:space="6" w:color="E0ECFF"/>
                    <w:left w:val="double" w:sz="12" w:space="6" w:color="E0ECFF"/>
                    <w:bottom w:val="double" w:sz="12" w:space="6" w:color="E0ECFF"/>
                    <w:right w:val="double" w:sz="12" w:space="6" w:color="E0ECFF"/>
                  </w:divBdr>
                  <w:divsChild>
                    <w:div w:id="694771589">
                      <w:marLeft w:val="0"/>
                      <w:marRight w:val="0"/>
                      <w:marTop w:val="0"/>
                      <w:marBottom w:val="0"/>
                      <w:divBdr>
                        <w:top w:val="none" w:sz="0" w:space="0" w:color="auto"/>
                        <w:left w:val="none" w:sz="0" w:space="0" w:color="auto"/>
                        <w:bottom w:val="none" w:sz="0" w:space="0" w:color="auto"/>
                        <w:right w:val="none" w:sz="0" w:space="0" w:color="auto"/>
                      </w:divBdr>
                      <w:divsChild>
                        <w:div w:id="507450041">
                          <w:marLeft w:val="0"/>
                          <w:marRight w:val="0"/>
                          <w:marTop w:val="0"/>
                          <w:marBottom w:val="0"/>
                          <w:divBdr>
                            <w:top w:val="none" w:sz="0" w:space="0" w:color="auto"/>
                            <w:left w:val="none" w:sz="0" w:space="0" w:color="auto"/>
                            <w:bottom w:val="none" w:sz="0" w:space="0" w:color="auto"/>
                            <w:right w:val="none" w:sz="0" w:space="0" w:color="auto"/>
                          </w:divBdr>
                        </w:div>
                        <w:div w:id="12819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988">
                  <w:marLeft w:val="0"/>
                  <w:marRight w:val="0"/>
                  <w:marTop w:val="0"/>
                  <w:marBottom w:val="0"/>
                  <w:divBdr>
                    <w:top w:val="none" w:sz="0" w:space="0" w:color="auto"/>
                    <w:left w:val="none" w:sz="0" w:space="0" w:color="auto"/>
                    <w:bottom w:val="none" w:sz="0" w:space="0" w:color="auto"/>
                    <w:right w:val="none" w:sz="0" w:space="0" w:color="auto"/>
                  </w:divBdr>
                  <w:divsChild>
                    <w:div w:id="1784567384">
                      <w:marLeft w:val="0"/>
                      <w:marRight w:val="0"/>
                      <w:marTop w:val="0"/>
                      <w:marBottom w:val="0"/>
                      <w:divBdr>
                        <w:top w:val="none" w:sz="0" w:space="0" w:color="auto"/>
                        <w:left w:val="none" w:sz="0" w:space="0" w:color="auto"/>
                        <w:bottom w:val="none" w:sz="0" w:space="0" w:color="auto"/>
                        <w:right w:val="none" w:sz="0" w:space="0" w:color="auto"/>
                      </w:divBdr>
                      <w:divsChild>
                        <w:div w:id="168107123">
                          <w:marLeft w:val="0"/>
                          <w:marRight w:val="0"/>
                          <w:marTop w:val="0"/>
                          <w:marBottom w:val="0"/>
                          <w:divBdr>
                            <w:top w:val="none" w:sz="0" w:space="0" w:color="auto"/>
                            <w:left w:val="none" w:sz="0" w:space="0" w:color="auto"/>
                            <w:bottom w:val="none" w:sz="0" w:space="0" w:color="auto"/>
                            <w:right w:val="none" w:sz="0" w:space="0" w:color="auto"/>
                          </w:divBdr>
                        </w:div>
                        <w:div w:id="3024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996">
                  <w:marLeft w:val="0"/>
                  <w:marRight w:val="0"/>
                  <w:marTop w:val="0"/>
                  <w:marBottom w:val="0"/>
                  <w:divBdr>
                    <w:top w:val="none" w:sz="0" w:space="0" w:color="auto"/>
                    <w:left w:val="none" w:sz="0" w:space="0" w:color="auto"/>
                    <w:bottom w:val="none" w:sz="0" w:space="0" w:color="auto"/>
                    <w:right w:val="none" w:sz="0" w:space="0" w:color="auto"/>
                  </w:divBdr>
                  <w:divsChild>
                    <w:div w:id="769201464">
                      <w:marLeft w:val="0"/>
                      <w:marRight w:val="0"/>
                      <w:marTop w:val="0"/>
                      <w:marBottom w:val="0"/>
                      <w:divBdr>
                        <w:top w:val="none" w:sz="0" w:space="0" w:color="auto"/>
                        <w:left w:val="none" w:sz="0" w:space="0" w:color="auto"/>
                        <w:bottom w:val="none" w:sz="0" w:space="0" w:color="auto"/>
                        <w:right w:val="none" w:sz="0" w:space="0" w:color="auto"/>
                      </w:divBdr>
                      <w:divsChild>
                        <w:div w:id="1321346510">
                          <w:marLeft w:val="0"/>
                          <w:marRight w:val="0"/>
                          <w:marTop w:val="0"/>
                          <w:marBottom w:val="0"/>
                          <w:divBdr>
                            <w:top w:val="none" w:sz="0" w:space="0" w:color="auto"/>
                            <w:left w:val="none" w:sz="0" w:space="0" w:color="auto"/>
                            <w:bottom w:val="none" w:sz="0" w:space="0" w:color="auto"/>
                            <w:right w:val="none" w:sz="0" w:space="0" w:color="auto"/>
                          </w:divBdr>
                        </w:div>
                        <w:div w:id="1629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963">
                  <w:marLeft w:val="0"/>
                  <w:marRight w:val="0"/>
                  <w:marTop w:val="0"/>
                  <w:marBottom w:val="0"/>
                  <w:divBdr>
                    <w:top w:val="none" w:sz="0" w:space="0" w:color="auto"/>
                    <w:left w:val="none" w:sz="0" w:space="0" w:color="auto"/>
                    <w:bottom w:val="none" w:sz="0" w:space="0" w:color="auto"/>
                    <w:right w:val="none" w:sz="0" w:space="0" w:color="auto"/>
                  </w:divBdr>
                </w:div>
                <w:div w:id="1804425628">
                  <w:marLeft w:val="0"/>
                  <w:marRight w:val="0"/>
                  <w:marTop w:val="0"/>
                  <w:marBottom w:val="0"/>
                  <w:divBdr>
                    <w:top w:val="none" w:sz="0" w:space="0" w:color="auto"/>
                    <w:left w:val="none" w:sz="0" w:space="0" w:color="auto"/>
                    <w:bottom w:val="none" w:sz="0" w:space="0" w:color="auto"/>
                    <w:right w:val="none" w:sz="0" w:space="0" w:color="auto"/>
                  </w:divBdr>
                  <w:divsChild>
                    <w:div w:id="1952318534">
                      <w:marLeft w:val="0"/>
                      <w:marRight w:val="0"/>
                      <w:marTop w:val="0"/>
                      <w:marBottom w:val="0"/>
                      <w:divBdr>
                        <w:top w:val="none" w:sz="0" w:space="0" w:color="auto"/>
                        <w:left w:val="none" w:sz="0" w:space="0" w:color="auto"/>
                        <w:bottom w:val="none" w:sz="0" w:space="0" w:color="auto"/>
                        <w:right w:val="none" w:sz="0" w:space="0" w:color="auto"/>
                      </w:divBdr>
                      <w:divsChild>
                        <w:div w:id="803501067">
                          <w:marLeft w:val="0"/>
                          <w:marRight w:val="0"/>
                          <w:marTop w:val="0"/>
                          <w:marBottom w:val="0"/>
                          <w:divBdr>
                            <w:top w:val="none" w:sz="0" w:space="0" w:color="auto"/>
                            <w:left w:val="none" w:sz="0" w:space="0" w:color="auto"/>
                            <w:bottom w:val="none" w:sz="0" w:space="0" w:color="auto"/>
                            <w:right w:val="none" w:sz="0" w:space="0" w:color="auto"/>
                          </w:divBdr>
                        </w:div>
                        <w:div w:id="1280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8162">
              <w:marLeft w:val="0"/>
              <w:marRight w:val="0"/>
              <w:marTop w:val="0"/>
              <w:marBottom w:val="0"/>
              <w:divBdr>
                <w:top w:val="none" w:sz="0" w:space="0" w:color="auto"/>
                <w:left w:val="none" w:sz="0" w:space="0" w:color="auto"/>
                <w:bottom w:val="none" w:sz="0" w:space="0" w:color="auto"/>
                <w:right w:val="none" w:sz="0" w:space="0" w:color="auto"/>
              </w:divBdr>
            </w:div>
            <w:div w:id="1878197796">
              <w:marLeft w:val="0"/>
              <w:marRight w:val="0"/>
              <w:marTop w:val="0"/>
              <w:marBottom w:val="0"/>
              <w:divBdr>
                <w:top w:val="none" w:sz="0" w:space="0" w:color="auto"/>
                <w:left w:val="none" w:sz="0" w:space="0" w:color="auto"/>
                <w:bottom w:val="none" w:sz="0" w:space="0" w:color="auto"/>
                <w:right w:val="none" w:sz="0" w:space="0" w:color="auto"/>
              </w:divBdr>
            </w:div>
          </w:divsChild>
        </w:div>
        <w:div w:id="1828932516">
          <w:marLeft w:val="0"/>
          <w:marRight w:val="0"/>
          <w:marTop w:val="0"/>
          <w:marBottom w:val="0"/>
          <w:divBdr>
            <w:top w:val="none" w:sz="0" w:space="0" w:color="auto"/>
            <w:left w:val="none" w:sz="0" w:space="0" w:color="auto"/>
            <w:bottom w:val="none" w:sz="0" w:space="0" w:color="auto"/>
            <w:right w:val="none" w:sz="0" w:space="0" w:color="auto"/>
          </w:divBdr>
          <w:divsChild>
            <w:div w:id="1407189332">
              <w:marLeft w:val="0"/>
              <w:marRight w:val="0"/>
              <w:marTop w:val="0"/>
              <w:marBottom w:val="0"/>
              <w:divBdr>
                <w:top w:val="none" w:sz="0" w:space="0" w:color="auto"/>
                <w:left w:val="none" w:sz="0" w:space="0" w:color="auto"/>
                <w:bottom w:val="none" w:sz="0" w:space="0" w:color="auto"/>
                <w:right w:val="none" w:sz="0" w:space="0" w:color="auto"/>
              </w:divBdr>
            </w:div>
            <w:div w:id="1998418724">
              <w:marLeft w:val="0"/>
              <w:marRight w:val="0"/>
              <w:marTop w:val="0"/>
              <w:marBottom w:val="0"/>
              <w:divBdr>
                <w:top w:val="none" w:sz="0" w:space="0" w:color="auto"/>
                <w:left w:val="none" w:sz="0" w:space="0" w:color="auto"/>
                <w:bottom w:val="none" w:sz="0" w:space="0" w:color="auto"/>
                <w:right w:val="none" w:sz="0" w:space="0" w:color="auto"/>
              </w:divBdr>
            </w:div>
          </w:divsChild>
        </w:div>
        <w:div w:id="2052611587">
          <w:marLeft w:val="0"/>
          <w:marRight w:val="0"/>
          <w:marTop w:val="100"/>
          <w:marBottom w:val="100"/>
          <w:divBdr>
            <w:top w:val="none" w:sz="0" w:space="0" w:color="auto"/>
            <w:left w:val="none" w:sz="0" w:space="0" w:color="auto"/>
            <w:bottom w:val="none" w:sz="0" w:space="0" w:color="auto"/>
            <w:right w:val="none" w:sz="0" w:space="0" w:color="auto"/>
          </w:divBdr>
        </w:div>
      </w:divsChild>
    </w:div>
    <w:div w:id="1570920733">
      <w:bodyDiv w:val="1"/>
      <w:marLeft w:val="0"/>
      <w:marRight w:val="0"/>
      <w:marTop w:val="0"/>
      <w:marBottom w:val="0"/>
      <w:divBdr>
        <w:top w:val="none" w:sz="0" w:space="0" w:color="auto"/>
        <w:left w:val="none" w:sz="0" w:space="0" w:color="auto"/>
        <w:bottom w:val="none" w:sz="0" w:space="0" w:color="auto"/>
        <w:right w:val="none" w:sz="0" w:space="0" w:color="auto"/>
      </w:divBdr>
    </w:div>
    <w:div w:id="1579512029">
      <w:bodyDiv w:val="1"/>
      <w:marLeft w:val="0"/>
      <w:marRight w:val="0"/>
      <w:marTop w:val="0"/>
      <w:marBottom w:val="0"/>
      <w:divBdr>
        <w:top w:val="none" w:sz="0" w:space="0" w:color="auto"/>
        <w:left w:val="none" w:sz="0" w:space="0" w:color="auto"/>
        <w:bottom w:val="none" w:sz="0" w:space="0" w:color="auto"/>
        <w:right w:val="none" w:sz="0" w:space="0" w:color="auto"/>
      </w:divBdr>
    </w:div>
    <w:div w:id="1586188936">
      <w:bodyDiv w:val="1"/>
      <w:marLeft w:val="0"/>
      <w:marRight w:val="0"/>
      <w:marTop w:val="0"/>
      <w:marBottom w:val="0"/>
      <w:divBdr>
        <w:top w:val="none" w:sz="0" w:space="0" w:color="auto"/>
        <w:left w:val="none" w:sz="0" w:space="0" w:color="auto"/>
        <w:bottom w:val="none" w:sz="0" w:space="0" w:color="auto"/>
        <w:right w:val="none" w:sz="0" w:space="0" w:color="auto"/>
      </w:divBdr>
    </w:div>
    <w:div w:id="1594630178">
      <w:bodyDiv w:val="1"/>
      <w:marLeft w:val="0"/>
      <w:marRight w:val="0"/>
      <w:marTop w:val="0"/>
      <w:marBottom w:val="0"/>
      <w:divBdr>
        <w:top w:val="none" w:sz="0" w:space="0" w:color="auto"/>
        <w:left w:val="none" w:sz="0" w:space="0" w:color="auto"/>
        <w:bottom w:val="none" w:sz="0" w:space="0" w:color="auto"/>
        <w:right w:val="none" w:sz="0" w:space="0" w:color="auto"/>
      </w:divBdr>
    </w:div>
    <w:div w:id="1600288345">
      <w:bodyDiv w:val="1"/>
      <w:marLeft w:val="0"/>
      <w:marRight w:val="0"/>
      <w:marTop w:val="0"/>
      <w:marBottom w:val="0"/>
      <w:divBdr>
        <w:top w:val="none" w:sz="0" w:space="0" w:color="auto"/>
        <w:left w:val="none" w:sz="0" w:space="0" w:color="auto"/>
        <w:bottom w:val="none" w:sz="0" w:space="0" w:color="auto"/>
        <w:right w:val="none" w:sz="0" w:space="0" w:color="auto"/>
      </w:divBdr>
    </w:div>
    <w:div w:id="1623682078">
      <w:bodyDiv w:val="1"/>
      <w:marLeft w:val="0"/>
      <w:marRight w:val="0"/>
      <w:marTop w:val="0"/>
      <w:marBottom w:val="0"/>
      <w:divBdr>
        <w:top w:val="none" w:sz="0" w:space="0" w:color="auto"/>
        <w:left w:val="none" w:sz="0" w:space="0" w:color="auto"/>
        <w:bottom w:val="none" w:sz="0" w:space="0" w:color="auto"/>
        <w:right w:val="none" w:sz="0" w:space="0" w:color="auto"/>
      </w:divBdr>
    </w:div>
    <w:div w:id="1651593730">
      <w:bodyDiv w:val="1"/>
      <w:marLeft w:val="0"/>
      <w:marRight w:val="0"/>
      <w:marTop w:val="0"/>
      <w:marBottom w:val="0"/>
      <w:divBdr>
        <w:top w:val="none" w:sz="0" w:space="0" w:color="auto"/>
        <w:left w:val="none" w:sz="0" w:space="0" w:color="auto"/>
        <w:bottom w:val="none" w:sz="0" w:space="0" w:color="auto"/>
        <w:right w:val="none" w:sz="0" w:space="0" w:color="auto"/>
      </w:divBdr>
    </w:div>
    <w:div w:id="1662276364">
      <w:bodyDiv w:val="1"/>
      <w:marLeft w:val="0"/>
      <w:marRight w:val="0"/>
      <w:marTop w:val="0"/>
      <w:marBottom w:val="0"/>
      <w:divBdr>
        <w:top w:val="none" w:sz="0" w:space="0" w:color="auto"/>
        <w:left w:val="none" w:sz="0" w:space="0" w:color="auto"/>
        <w:bottom w:val="none" w:sz="0" w:space="0" w:color="auto"/>
        <w:right w:val="none" w:sz="0" w:space="0" w:color="auto"/>
      </w:divBdr>
    </w:div>
    <w:div w:id="1675720575">
      <w:bodyDiv w:val="1"/>
      <w:marLeft w:val="0"/>
      <w:marRight w:val="0"/>
      <w:marTop w:val="0"/>
      <w:marBottom w:val="0"/>
      <w:divBdr>
        <w:top w:val="none" w:sz="0" w:space="0" w:color="auto"/>
        <w:left w:val="none" w:sz="0" w:space="0" w:color="auto"/>
        <w:bottom w:val="none" w:sz="0" w:space="0" w:color="auto"/>
        <w:right w:val="none" w:sz="0" w:space="0" w:color="auto"/>
      </w:divBdr>
    </w:div>
    <w:div w:id="1709993515">
      <w:bodyDiv w:val="1"/>
      <w:marLeft w:val="0"/>
      <w:marRight w:val="0"/>
      <w:marTop w:val="0"/>
      <w:marBottom w:val="0"/>
      <w:divBdr>
        <w:top w:val="none" w:sz="0" w:space="0" w:color="auto"/>
        <w:left w:val="none" w:sz="0" w:space="0" w:color="auto"/>
        <w:bottom w:val="none" w:sz="0" w:space="0" w:color="auto"/>
        <w:right w:val="none" w:sz="0" w:space="0" w:color="auto"/>
      </w:divBdr>
    </w:div>
    <w:div w:id="1717974275">
      <w:bodyDiv w:val="1"/>
      <w:marLeft w:val="0"/>
      <w:marRight w:val="0"/>
      <w:marTop w:val="0"/>
      <w:marBottom w:val="0"/>
      <w:divBdr>
        <w:top w:val="none" w:sz="0" w:space="0" w:color="auto"/>
        <w:left w:val="none" w:sz="0" w:space="0" w:color="auto"/>
        <w:bottom w:val="none" w:sz="0" w:space="0" w:color="auto"/>
        <w:right w:val="none" w:sz="0" w:space="0" w:color="auto"/>
      </w:divBdr>
    </w:div>
    <w:div w:id="1749957058">
      <w:bodyDiv w:val="1"/>
      <w:marLeft w:val="0"/>
      <w:marRight w:val="0"/>
      <w:marTop w:val="0"/>
      <w:marBottom w:val="0"/>
      <w:divBdr>
        <w:top w:val="none" w:sz="0" w:space="0" w:color="auto"/>
        <w:left w:val="none" w:sz="0" w:space="0" w:color="auto"/>
        <w:bottom w:val="none" w:sz="0" w:space="0" w:color="auto"/>
        <w:right w:val="none" w:sz="0" w:space="0" w:color="auto"/>
      </w:divBdr>
    </w:div>
    <w:div w:id="1767532220">
      <w:bodyDiv w:val="1"/>
      <w:marLeft w:val="0"/>
      <w:marRight w:val="0"/>
      <w:marTop w:val="0"/>
      <w:marBottom w:val="0"/>
      <w:divBdr>
        <w:top w:val="none" w:sz="0" w:space="0" w:color="auto"/>
        <w:left w:val="none" w:sz="0" w:space="0" w:color="auto"/>
        <w:bottom w:val="none" w:sz="0" w:space="0" w:color="auto"/>
        <w:right w:val="none" w:sz="0" w:space="0" w:color="auto"/>
      </w:divBdr>
    </w:div>
    <w:div w:id="1769423552">
      <w:bodyDiv w:val="1"/>
      <w:marLeft w:val="0"/>
      <w:marRight w:val="0"/>
      <w:marTop w:val="0"/>
      <w:marBottom w:val="0"/>
      <w:divBdr>
        <w:top w:val="none" w:sz="0" w:space="0" w:color="auto"/>
        <w:left w:val="none" w:sz="0" w:space="0" w:color="auto"/>
        <w:bottom w:val="none" w:sz="0" w:space="0" w:color="auto"/>
        <w:right w:val="none" w:sz="0" w:space="0" w:color="auto"/>
      </w:divBdr>
    </w:div>
    <w:div w:id="1839418020">
      <w:bodyDiv w:val="1"/>
      <w:marLeft w:val="0"/>
      <w:marRight w:val="0"/>
      <w:marTop w:val="0"/>
      <w:marBottom w:val="0"/>
      <w:divBdr>
        <w:top w:val="none" w:sz="0" w:space="0" w:color="auto"/>
        <w:left w:val="none" w:sz="0" w:space="0" w:color="auto"/>
        <w:bottom w:val="none" w:sz="0" w:space="0" w:color="auto"/>
        <w:right w:val="none" w:sz="0" w:space="0" w:color="auto"/>
      </w:divBdr>
    </w:div>
    <w:div w:id="1851990755">
      <w:bodyDiv w:val="1"/>
      <w:marLeft w:val="0"/>
      <w:marRight w:val="0"/>
      <w:marTop w:val="0"/>
      <w:marBottom w:val="0"/>
      <w:divBdr>
        <w:top w:val="none" w:sz="0" w:space="0" w:color="auto"/>
        <w:left w:val="none" w:sz="0" w:space="0" w:color="auto"/>
        <w:bottom w:val="none" w:sz="0" w:space="0" w:color="auto"/>
        <w:right w:val="none" w:sz="0" w:space="0" w:color="auto"/>
      </w:divBdr>
    </w:div>
    <w:div w:id="1886675396">
      <w:bodyDiv w:val="1"/>
      <w:marLeft w:val="0"/>
      <w:marRight w:val="0"/>
      <w:marTop w:val="0"/>
      <w:marBottom w:val="0"/>
      <w:divBdr>
        <w:top w:val="none" w:sz="0" w:space="0" w:color="auto"/>
        <w:left w:val="none" w:sz="0" w:space="0" w:color="auto"/>
        <w:bottom w:val="none" w:sz="0" w:space="0" w:color="auto"/>
        <w:right w:val="none" w:sz="0" w:space="0" w:color="auto"/>
      </w:divBdr>
    </w:div>
    <w:div w:id="1916428339">
      <w:bodyDiv w:val="1"/>
      <w:marLeft w:val="0"/>
      <w:marRight w:val="0"/>
      <w:marTop w:val="0"/>
      <w:marBottom w:val="0"/>
      <w:divBdr>
        <w:top w:val="none" w:sz="0" w:space="0" w:color="auto"/>
        <w:left w:val="none" w:sz="0" w:space="0" w:color="auto"/>
        <w:bottom w:val="none" w:sz="0" w:space="0" w:color="auto"/>
        <w:right w:val="none" w:sz="0" w:space="0" w:color="auto"/>
      </w:divBdr>
    </w:div>
    <w:div w:id="1948389391">
      <w:bodyDiv w:val="1"/>
      <w:marLeft w:val="0"/>
      <w:marRight w:val="0"/>
      <w:marTop w:val="0"/>
      <w:marBottom w:val="0"/>
      <w:divBdr>
        <w:top w:val="none" w:sz="0" w:space="0" w:color="auto"/>
        <w:left w:val="none" w:sz="0" w:space="0" w:color="auto"/>
        <w:bottom w:val="none" w:sz="0" w:space="0" w:color="auto"/>
        <w:right w:val="none" w:sz="0" w:space="0" w:color="auto"/>
      </w:divBdr>
    </w:div>
    <w:div w:id="1964921727">
      <w:bodyDiv w:val="1"/>
      <w:marLeft w:val="0"/>
      <w:marRight w:val="0"/>
      <w:marTop w:val="0"/>
      <w:marBottom w:val="0"/>
      <w:divBdr>
        <w:top w:val="none" w:sz="0" w:space="0" w:color="auto"/>
        <w:left w:val="none" w:sz="0" w:space="0" w:color="auto"/>
        <w:bottom w:val="none" w:sz="0" w:space="0" w:color="auto"/>
        <w:right w:val="none" w:sz="0" w:space="0" w:color="auto"/>
      </w:divBdr>
    </w:div>
    <w:div w:id="2009793035">
      <w:bodyDiv w:val="1"/>
      <w:marLeft w:val="0"/>
      <w:marRight w:val="0"/>
      <w:marTop w:val="0"/>
      <w:marBottom w:val="0"/>
      <w:divBdr>
        <w:top w:val="none" w:sz="0" w:space="0" w:color="auto"/>
        <w:left w:val="none" w:sz="0" w:space="0" w:color="auto"/>
        <w:bottom w:val="none" w:sz="0" w:space="0" w:color="auto"/>
        <w:right w:val="none" w:sz="0" w:space="0" w:color="auto"/>
      </w:divBdr>
    </w:div>
    <w:div w:id="2011643291">
      <w:bodyDiv w:val="1"/>
      <w:marLeft w:val="0"/>
      <w:marRight w:val="0"/>
      <w:marTop w:val="0"/>
      <w:marBottom w:val="0"/>
      <w:divBdr>
        <w:top w:val="none" w:sz="0" w:space="0" w:color="auto"/>
        <w:left w:val="none" w:sz="0" w:space="0" w:color="auto"/>
        <w:bottom w:val="none" w:sz="0" w:space="0" w:color="auto"/>
        <w:right w:val="none" w:sz="0" w:space="0" w:color="auto"/>
      </w:divBdr>
    </w:div>
    <w:div w:id="2011828307">
      <w:bodyDiv w:val="1"/>
      <w:marLeft w:val="0"/>
      <w:marRight w:val="0"/>
      <w:marTop w:val="0"/>
      <w:marBottom w:val="0"/>
      <w:divBdr>
        <w:top w:val="none" w:sz="0" w:space="0" w:color="auto"/>
        <w:left w:val="none" w:sz="0" w:space="0" w:color="auto"/>
        <w:bottom w:val="none" w:sz="0" w:space="0" w:color="auto"/>
        <w:right w:val="none" w:sz="0" w:space="0" w:color="auto"/>
      </w:divBdr>
    </w:div>
    <w:div w:id="2025546841">
      <w:bodyDiv w:val="1"/>
      <w:marLeft w:val="0"/>
      <w:marRight w:val="0"/>
      <w:marTop w:val="0"/>
      <w:marBottom w:val="0"/>
      <w:divBdr>
        <w:top w:val="none" w:sz="0" w:space="0" w:color="auto"/>
        <w:left w:val="none" w:sz="0" w:space="0" w:color="auto"/>
        <w:bottom w:val="none" w:sz="0" w:space="0" w:color="auto"/>
        <w:right w:val="none" w:sz="0" w:space="0" w:color="auto"/>
      </w:divBdr>
    </w:div>
    <w:div w:id="2034072434">
      <w:bodyDiv w:val="1"/>
      <w:marLeft w:val="0"/>
      <w:marRight w:val="0"/>
      <w:marTop w:val="0"/>
      <w:marBottom w:val="0"/>
      <w:divBdr>
        <w:top w:val="none" w:sz="0" w:space="0" w:color="auto"/>
        <w:left w:val="none" w:sz="0" w:space="0" w:color="auto"/>
        <w:bottom w:val="none" w:sz="0" w:space="0" w:color="auto"/>
        <w:right w:val="none" w:sz="0" w:space="0" w:color="auto"/>
      </w:divBdr>
    </w:div>
    <w:div w:id="2067561114">
      <w:bodyDiv w:val="1"/>
      <w:marLeft w:val="0"/>
      <w:marRight w:val="0"/>
      <w:marTop w:val="0"/>
      <w:marBottom w:val="0"/>
      <w:divBdr>
        <w:top w:val="none" w:sz="0" w:space="0" w:color="auto"/>
        <w:left w:val="none" w:sz="0" w:space="0" w:color="auto"/>
        <w:bottom w:val="none" w:sz="0" w:space="0" w:color="auto"/>
        <w:right w:val="none" w:sz="0" w:space="0" w:color="auto"/>
      </w:divBdr>
    </w:div>
    <w:div w:id="2087071833">
      <w:bodyDiv w:val="1"/>
      <w:marLeft w:val="0"/>
      <w:marRight w:val="0"/>
      <w:marTop w:val="0"/>
      <w:marBottom w:val="0"/>
      <w:divBdr>
        <w:top w:val="none" w:sz="0" w:space="0" w:color="auto"/>
        <w:left w:val="none" w:sz="0" w:space="0" w:color="auto"/>
        <w:bottom w:val="none" w:sz="0" w:space="0" w:color="auto"/>
        <w:right w:val="none" w:sz="0" w:space="0" w:color="auto"/>
      </w:divBdr>
    </w:div>
    <w:div w:id="2089188625">
      <w:bodyDiv w:val="1"/>
      <w:marLeft w:val="0"/>
      <w:marRight w:val="0"/>
      <w:marTop w:val="0"/>
      <w:marBottom w:val="0"/>
      <w:divBdr>
        <w:top w:val="none" w:sz="0" w:space="0" w:color="auto"/>
        <w:left w:val="none" w:sz="0" w:space="0" w:color="auto"/>
        <w:bottom w:val="none" w:sz="0" w:space="0" w:color="auto"/>
        <w:right w:val="none" w:sz="0" w:space="0" w:color="auto"/>
      </w:divBdr>
    </w:div>
    <w:div w:id="2094038220">
      <w:bodyDiv w:val="1"/>
      <w:marLeft w:val="0"/>
      <w:marRight w:val="0"/>
      <w:marTop w:val="0"/>
      <w:marBottom w:val="0"/>
      <w:divBdr>
        <w:top w:val="none" w:sz="0" w:space="0" w:color="auto"/>
        <w:left w:val="none" w:sz="0" w:space="0" w:color="auto"/>
        <w:bottom w:val="none" w:sz="0" w:space="0" w:color="auto"/>
        <w:right w:val="none" w:sz="0" w:space="0" w:color="auto"/>
      </w:divBdr>
    </w:div>
    <w:div w:id="2135519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sciencedirect.com/science/article/pii/S0896627314009477?via%3Dihub" TargetMode="External"/><Relationship Id="rId5" Type="http://schemas.openxmlformats.org/officeDocument/2006/relationships/webSettings" Target="webSettings.xml"/><Relationship Id="rId10" Type="http://schemas.openxmlformats.org/officeDocument/2006/relationships/hyperlink" Target="https://journals.plos.org/plosmedicine/article?id=10.1371/journal.pmed.100101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67DA-B576-B54A-B387-2BC8DA15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6</Pages>
  <Words>10909</Words>
  <Characters>62182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23</cp:revision>
  <dcterms:created xsi:type="dcterms:W3CDTF">2023-03-09T16:44:00Z</dcterms:created>
  <dcterms:modified xsi:type="dcterms:W3CDTF">2023-06-15T14:25:00Z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id="rObl0RYt"/&gt;&lt;style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