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8C3E" w14:textId="3593C437" w:rsidR="00706960" w:rsidRPr="007122CC" w:rsidRDefault="00664966">
      <w:pPr>
        <w:rPr>
          <w:rFonts w:ascii="Times" w:hAnsi="Times" w:cs="Times New Roman"/>
          <w:b/>
          <w:bCs/>
          <w:sz w:val="30"/>
          <w:szCs w:val="30"/>
        </w:rPr>
      </w:pPr>
      <w:r>
        <w:rPr>
          <w:rFonts w:ascii="Times" w:hAnsi="Times" w:cs="Times New Roman"/>
          <w:b/>
          <w:bCs/>
          <w:sz w:val="30"/>
          <w:szCs w:val="30"/>
        </w:rPr>
        <w:t xml:space="preserve">High-resolution </w:t>
      </w:r>
      <w:r w:rsidR="00B44582" w:rsidRPr="007122CC">
        <w:rPr>
          <w:rFonts w:ascii="Times" w:hAnsi="Times" w:cs="Times New Roman"/>
          <w:b/>
          <w:bCs/>
          <w:sz w:val="30"/>
          <w:szCs w:val="30"/>
        </w:rPr>
        <w:t xml:space="preserve">North American methane emissions inferred from an inversion of 2019 TROPOMI satellite </w:t>
      </w:r>
      <w:proofErr w:type="spellStart"/>
      <w:r w:rsidR="00B44582" w:rsidRPr="007122CC">
        <w:rPr>
          <w:rFonts w:ascii="Times" w:hAnsi="Times" w:cs="Times New Roman"/>
          <w:b/>
          <w:bCs/>
          <w:sz w:val="30"/>
          <w:szCs w:val="30"/>
        </w:rPr>
        <w:t>d</w:t>
      </w:r>
      <w:r w:rsidR="00B67DCF">
        <w:rPr>
          <w:rFonts w:ascii="Times" w:hAnsi="Times" w:cs="Times New Roman"/>
          <w:b/>
          <w:bCs/>
          <w:sz w:val="30"/>
          <w:szCs w:val="30"/>
        </w:rPr>
        <w:t>this</w:t>
      </w:r>
      <w:proofErr w:type="spellEnd"/>
      <w:r w:rsidR="00B67DCF">
        <w:rPr>
          <w:rFonts w:ascii="Times" w:hAnsi="Times" w:cs="Times New Roman"/>
          <w:b/>
          <w:bCs/>
          <w:sz w:val="30"/>
          <w:szCs w:val="30"/>
        </w:rPr>
        <w:t xml:space="preserve"> </w:t>
      </w:r>
      <w:proofErr w:type="spellStart"/>
      <w:r w:rsidR="00B44582" w:rsidRPr="007122CC">
        <w:rPr>
          <w:rFonts w:ascii="Times" w:hAnsi="Times" w:cs="Times New Roman"/>
          <w:b/>
          <w:bCs/>
          <w:sz w:val="30"/>
          <w:szCs w:val="30"/>
        </w:rPr>
        <w:t>ata</w:t>
      </w:r>
      <w:proofErr w:type="spellEnd"/>
    </w:p>
    <w:p w14:paraId="40CBFC62" w14:textId="6C9E1178" w:rsidR="00B44582" w:rsidRPr="007122CC" w:rsidRDefault="00B44582">
      <w:pPr>
        <w:rPr>
          <w:rFonts w:ascii="Times" w:hAnsi="Times" w:cs="Times New Roman"/>
        </w:rPr>
      </w:pPr>
    </w:p>
    <w:p w14:paraId="07110895" w14:textId="201ECF1E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Hannah Nesser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Daniel J. Jacob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Xiao Lu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proofErr w:type="spellStart"/>
      <w:r w:rsidRPr="007122CC">
        <w:rPr>
          <w:rFonts w:ascii="Times" w:hAnsi="Times" w:cs="Times New Roman"/>
        </w:rPr>
        <w:t>Joannes</w:t>
      </w:r>
      <w:proofErr w:type="spellEnd"/>
      <w:r w:rsidRPr="007122CC">
        <w:rPr>
          <w:rFonts w:ascii="Times" w:hAnsi="Times" w:cs="Times New Roman"/>
        </w:rPr>
        <w:t xml:space="preserve"> D. Maasakkers</w:t>
      </w: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, Melissa P. Sulprizio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Tia R. Scarpelli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Lu Shen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Zhen Qu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r w:rsidR="003A1BC7">
        <w:rPr>
          <w:rFonts w:ascii="Times" w:hAnsi="Times" w:cs="Times New Roman"/>
        </w:rPr>
        <w:t>Margaux Winter</w:t>
      </w:r>
      <w:r w:rsidR="003A1BC7">
        <w:rPr>
          <w:rFonts w:ascii="Times" w:hAnsi="Times" w:cs="Times New Roman"/>
          <w:vertAlign w:val="superscript"/>
        </w:rPr>
        <w:t>1</w:t>
      </w:r>
      <w:r w:rsidR="003A1BC7">
        <w:rPr>
          <w:rFonts w:ascii="Times" w:hAnsi="Times" w:cs="Times New Roman"/>
        </w:rPr>
        <w:t xml:space="preserve">, </w:t>
      </w:r>
      <w:r w:rsidRPr="007122CC">
        <w:rPr>
          <w:rFonts w:ascii="Times" w:hAnsi="Times" w:cs="Times New Roman"/>
        </w:rPr>
        <w:t>A. Anthony Bloom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Shuang Ma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…</w:t>
      </w:r>
    </w:p>
    <w:p w14:paraId="3EFD6113" w14:textId="1981F0DE" w:rsidR="00B44582" w:rsidRPr="007122CC" w:rsidRDefault="00B44582">
      <w:pPr>
        <w:rPr>
          <w:rFonts w:ascii="Times" w:hAnsi="Times" w:cs="Times New Roman"/>
        </w:rPr>
      </w:pPr>
    </w:p>
    <w:p w14:paraId="29023BC2" w14:textId="776B16B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Harvard University, Cambridge, Massachusetts, United States</w:t>
      </w:r>
    </w:p>
    <w:p w14:paraId="46F753CA" w14:textId="41EC7C7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SRON Netherlands Institute for Space Research, Utrecht, The Netherlands</w:t>
      </w:r>
    </w:p>
    <w:p w14:paraId="286EB7AC" w14:textId="540831E5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Jet Propulsion Laboratory, California Institute of Technology, Pasadena, California, United States</w:t>
      </w:r>
    </w:p>
    <w:p w14:paraId="596EF28F" w14:textId="105C4606" w:rsidR="00B44582" w:rsidRPr="007122CC" w:rsidRDefault="00B44582">
      <w:pPr>
        <w:rPr>
          <w:rFonts w:ascii="Times" w:hAnsi="Times" w:cs="Times New Roman"/>
        </w:rPr>
      </w:pPr>
    </w:p>
    <w:p w14:paraId="3EF70123" w14:textId="3187030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Abstract.</w:t>
      </w:r>
      <w:r w:rsidRPr="007122CC">
        <w:rPr>
          <w:rFonts w:ascii="Times" w:hAnsi="Times" w:cs="Times New Roman"/>
        </w:rPr>
        <w:t xml:space="preserve"> …</w:t>
      </w:r>
    </w:p>
    <w:p w14:paraId="238CEA15" w14:textId="6FFCF1BB" w:rsidR="00B44582" w:rsidRPr="007122CC" w:rsidRDefault="00B44582">
      <w:pPr>
        <w:rPr>
          <w:rFonts w:ascii="Times" w:hAnsi="Times" w:cs="Times New Roman"/>
        </w:rPr>
      </w:pPr>
    </w:p>
    <w:p w14:paraId="5092385D" w14:textId="1D29391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br w:type="page"/>
      </w:r>
      <w:r w:rsidRPr="007122CC">
        <w:rPr>
          <w:rFonts w:ascii="Times" w:hAnsi="Times" w:cs="Times New Roman"/>
          <w:b/>
          <w:bCs/>
        </w:rPr>
        <w:lastRenderedPageBreak/>
        <w:t>1 Introduction</w:t>
      </w:r>
    </w:p>
    <w:p w14:paraId="5180C7AE" w14:textId="54793640" w:rsidR="00B44582" w:rsidRPr="007122CC" w:rsidRDefault="00B44582">
      <w:pPr>
        <w:rPr>
          <w:rFonts w:ascii="Times" w:hAnsi="Times" w:cs="Times New Roman"/>
        </w:rPr>
      </w:pPr>
    </w:p>
    <w:p w14:paraId="099AC0FD" w14:textId="673AE23A" w:rsidR="00B44582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</w:t>
      </w:r>
      <w:r w:rsidRPr="007122CC">
        <w:rPr>
          <w:rFonts w:ascii="Times" w:hAnsi="Times" w:cs="Times New Roman"/>
        </w:rPr>
        <w:t xml:space="preserve"> </w:t>
      </w:r>
      <w:r w:rsidRPr="007122CC">
        <w:rPr>
          <w:rFonts w:ascii="Times" w:hAnsi="Times" w:cs="Times New Roman"/>
          <w:b/>
          <w:bCs/>
        </w:rPr>
        <w:t>Data and methods</w:t>
      </w:r>
    </w:p>
    <w:p w14:paraId="5928A662" w14:textId="10C8FC05" w:rsidR="004040FD" w:rsidRDefault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</w:t>
      </w:r>
      <w:r w:rsidR="000C7673">
        <w:rPr>
          <w:rFonts w:ascii="Times" w:hAnsi="Times" w:cs="Times New Roman"/>
        </w:rPr>
        <w:t xml:space="preserve">conduct an inversion of 2019 TROPOMI methane observations over North America. The TROPOMI observations are fit to simulated concentrations from the GEOS-Chem chemical transport model </w:t>
      </w:r>
      <w:r w:rsidR="000C7673">
        <w:rPr>
          <w:rFonts w:ascii="Times" w:hAnsi="Times" w:cs="Times New Roman"/>
        </w:rPr>
        <w:t xml:space="preserve">(CTM, </w:t>
      </w:r>
      <w:hyperlink r:id="rId5" w:history="1">
        <w:r w:rsidR="000C7673" w:rsidRPr="006F3DDD">
          <w:rPr>
            <w:rStyle w:val="Hyperlink"/>
            <w:rFonts w:ascii="Times" w:hAnsi="Times" w:cs="Times New Roman"/>
          </w:rPr>
          <w:t>www.geos-chem.org</w:t>
        </w:r>
      </w:hyperlink>
      <w:r w:rsidR="000C7673">
        <w:rPr>
          <w:rFonts w:ascii="Times" w:hAnsi="Times" w:cs="Times New Roman"/>
        </w:rPr>
        <w:t>)</w:t>
      </w:r>
      <w:r w:rsidR="000C7673">
        <w:rPr>
          <w:rFonts w:ascii="Times" w:hAnsi="Times" w:cs="Times New Roman"/>
        </w:rPr>
        <w:t xml:space="preserve"> to </w:t>
      </w:r>
      <w:r w:rsidR="00623654">
        <w:rPr>
          <w:rFonts w:ascii="Times" w:hAnsi="Times" w:cs="Times New Roman"/>
        </w:rPr>
        <w:t>optimize</w:t>
      </w:r>
      <w:r w:rsidR="000C7673">
        <w:rPr>
          <w:rFonts w:ascii="Times" w:hAnsi="Times" w:cs="Times New Roman"/>
        </w:rPr>
        <w:t xml:space="preserve"> mean methane emissions at </w:t>
      </w:r>
      <w:r w:rsidR="000C7673" w:rsidRPr="004040FD">
        <w:rPr>
          <w:rFonts w:ascii="Times" w:hAnsi="Times" w:cs="Times New Roman"/>
        </w:rPr>
        <w:t xml:space="preserve">0.25° x 0.3125° </w:t>
      </w:r>
      <w:r w:rsidR="000C7673">
        <w:rPr>
          <w:rFonts w:ascii="Times" w:hAnsi="Times" w:cs="Times New Roman"/>
        </w:rPr>
        <w:t xml:space="preserve">spatial resolution. </w:t>
      </w:r>
      <w:r>
        <w:rPr>
          <w:rFonts w:ascii="Times" w:hAnsi="Times" w:cs="Times New Roman"/>
        </w:rPr>
        <w:t xml:space="preserve">We calculate the optimal emissions by finding the analytical minimum of a Bayesian cost function regularized by a prior emissions estimate. </w:t>
      </w:r>
      <w:r w:rsidR="00623654">
        <w:rPr>
          <w:rFonts w:ascii="Times" w:hAnsi="Times" w:cs="Times New Roman"/>
        </w:rPr>
        <w:t>The analytical solution also yields the information content and error covariance of the optimal emissions. We conduct a suite of sensitivity tests to provide additional constraints on the error of the optimized emissions.</w:t>
      </w:r>
    </w:p>
    <w:p w14:paraId="67D8BCA0" w14:textId="77777777" w:rsidR="004040FD" w:rsidRPr="004040FD" w:rsidRDefault="004040FD">
      <w:pPr>
        <w:rPr>
          <w:rFonts w:ascii="Times" w:hAnsi="Times" w:cs="Times New Roman"/>
        </w:rPr>
      </w:pPr>
    </w:p>
    <w:p w14:paraId="6A1E440D" w14:textId="3AD7EF5F" w:rsidR="00B44582" w:rsidRPr="004040FD" w:rsidRDefault="007122CC" w:rsidP="004040FD">
      <w:pPr>
        <w:pStyle w:val="ListParagraph"/>
        <w:numPr>
          <w:ilvl w:val="1"/>
          <w:numId w:val="5"/>
        </w:numPr>
        <w:rPr>
          <w:rFonts w:ascii="Times" w:hAnsi="Times" w:cs="Times New Roman"/>
          <w:b/>
          <w:bCs/>
        </w:rPr>
      </w:pPr>
      <w:r w:rsidRPr="004040FD">
        <w:rPr>
          <w:rFonts w:ascii="Times" w:hAnsi="Times" w:cs="Times New Roman"/>
          <w:b/>
          <w:bCs/>
        </w:rPr>
        <w:t>State vector and error covariance</w:t>
      </w:r>
    </w:p>
    <w:p w14:paraId="742F79D2" w14:textId="77777777" w:rsidR="00CB0013" w:rsidRDefault="004040FD" w:rsidP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optimize emissions in </w:t>
      </w:r>
      <w:r w:rsidRPr="004040FD">
        <w:rPr>
          <w:rFonts w:ascii="Times" w:hAnsi="Times" w:cs="Times New Roman"/>
        </w:rPr>
        <w:t>23,691</w:t>
      </w:r>
      <w:r w:rsidR="007122CC" w:rsidRPr="004040FD">
        <w:rPr>
          <w:rFonts w:ascii="Times" w:hAnsi="Times" w:cs="Times New Roman"/>
        </w:rPr>
        <w:t xml:space="preserve"> grid cells at 0.25° x 0.3125° resolution over</w:t>
      </w:r>
      <w:r>
        <w:rPr>
          <w:rFonts w:ascii="Times" w:hAnsi="Times" w:cs="Times New Roman"/>
        </w:rPr>
        <w:t xml:space="preserve"> </w:t>
      </w:r>
      <w:r w:rsidR="007122CC" w:rsidRPr="004040FD">
        <w:rPr>
          <w:rFonts w:ascii="Times" w:hAnsi="Times" w:cs="Times New Roman"/>
        </w:rPr>
        <w:t>North America</w:t>
      </w:r>
      <w:r>
        <w:rPr>
          <w:rFonts w:ascii="Times" w:hAnsi="Times" w:cs="Times New Roman"/>
        </w:rPr>
        <w:t xml:space="preserve">, including all </w:t>
      </w:r>
      <w:r w:rsidR="00D41E21">
        <w:rPr>
          <w:rFonts w:ascii="Times" w:hAnsi="Times" w:cs="Times New Roman"/>
        </w:rPr>
        <w:t>grid cells containing land or anthropogenic methane emissions larger than 0.1 Mg km</w:t>
      </w:r>
      <w:r w:rsidR="00D41E21">
        <w:rPr>
          <w:rFonts w:ascii="Times" w:hAnsi="Times" w:cs="Times New Roman"/>
          <w:vertAlign w:val="superscript"/>
        </w:rPr>
        <w:t>-2</w:t>
      </w:r>
      <w:r w:rsidR="00D41E21">
        <w:rPr>
          <w:rFonts w:ascii="Times" w:hAnsi="Times" w:cs="Times New Roman"/>
        </w:rPr>
        <w:t xml:space="preserve"> a</w:t>
      </w:r>
      <w:r w:rsidR="00D41E21">
        <w:rPr>
          <w:rFonts w:ascii="Times" w:hAnsi="Times" w:cs="Times New Roman"/>
          <w:vertAlign w:val="superscript"/>
        </w:rPr>
        <w:t>-1</w:t>
      </w:r>
      <w:r w:rsidR="00D41E21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</w:t>
      </w:r>
      <w:r w:rsidR="00D41E21">
        <w:rPr>
          <w:rFonts w:ascii="Times" w:hAnsi="Times" w:cs="Times New Roman"/>
        </w:rPr>
        <w:t xml:space="preserve">representing over 99% of methane emissions in North America. </w:t>
      </w:r>
      <w:r w:rsidR="00CB0013">
        <w:rPr>
          <w:rFonts w:ascii="Times" w:hAnsi="Times" w:cs="Times New Roman"/>
        </w:rPr>
        <w:t xml:space="preserve">Methane chemical and soil sinks are not optimized because these loss processes are slow compared to the ventilation timescale. </w:t>
      </w:r>
    </w:p>
    <w:p w14:paraId="21A0E1DD" w14:textId="77777777" w:rsidR="00CB0013" w:rsidRDefault="00CB0013" w:rsidP="004040FD">
      <w:pPr>
        <w:rPr>
          <w:rFonts w:ascii="Times" w:hAnsi="Times" w:cs="Times New Roman"/>
        </w:rPr>
      </w:pPr>
    </w:p>
    <w:p w14:paraId="5291F265" w14:textId="5C6173B6" w:rsidR="00D41E21" w:rsidRDefault="00663B5D" w:rsidP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>Table 1 summarizes the prior e</w:t>
      </w:r>
      <w:r w:rsidR="00D41E21">
        <w:rPr>
          <w:rFonts w:ascii="Times" w:hAnsi="Times" w:cs="Times New Roman"/>
        </w:rPr>
        <w:t xml:space="preserve">missions </w:t>
      </w:r>
      <w:r>
        <w:rPr>
          <w:rFonts w:ascii="Times" w:hAnsi="Times" w:cs="Times New Roman"/>
        </w:rPr>
        <w:t xml:space="preserve">estimates and Figure 2 shows the spatial distribution of major source sectors. Anthropogenic emissions for the United States, Mexico, and Canada are </w:t>
      </w:r>
      <w:r w:rsidR="007E1CCC">
        <w:rPr>
          <w:rFonts w:ascii="Times" w:hAnsi="Times" w:cs="Times New Roman"/>
        </w:rPr>
        <w:t>given</w:t>
      </w:r>
      <w:r>
        <w:rPr>
          <w:rFonts w:ascii="Times" w:hAnsi="Times" w:cs="Times New Roman"/>
        </w:rPr>
        <w:t xml:space="preserve"> by </w:t>
      </w:r>
      <w:r w:rsidR="007E1CCC">
        <w:rPr>
          <w:rFonts w:ascii="Times" w:hAnsi="Times" w:cs="Times New Roman"/>
        </w:rPr>
        <w:t xml:space="preserve">the </w:t>
      </w:r>
      <w:r>
        <w:rPr>
          <w:rFonts w:ascii="Times" w:hAnsi="Times" w:cs="Times New Roman"/>
        </w:rPr>
        <w:t>spatially disaggregated (gridded) versions of the EPA GHGI for 2012 (</w:t>
      </w:r>
      <w:proofErr w:type="spellStart"/>
      <w:r>
        <w:rPr>
          <w:rFonts w:ascii="Times" w:hAnsi="Times" w:cs="Times New Roman"/>
        </w:rPr>
        <w:t>Maasakkers</w:t>
      </w:r>
      <w:proofErr w:type="spellEnd"/>
      <w:r>
        <w:rPr>
          <w:rFonts w:ascii="Times" w:hAnsi="Times" w:cs="Times New Roman"/>
        </w:rPr>
        <w:t xml:space="preserve"> et al., 2016), the INECCC (?) for 20?? (</w:t>
      </w:r>
      <w:proofErr w:type="spellStart"/>
      <w:r>
        <w:rPr>
          <w:rFonts w:ascii="Times" w:hAnsi="Times" w:cs="Times New Roman"/>
        </w:rPr>
        <w:t>Scarpelli</w:t>
      </w:r>
      <w:proofErr w:type="spellEnd"/>
      <w:r>
        <w:rPr>
          <w:rFonts w:ascii="Times" w:hAnsi="Times" w:cs="Times New Roman"/>
        </w:rPr>
        <w:t xml:space="preserve"> </w:t>
      </w:r>
      <w:proofErr w:type="gramStart"/>
      <w:r>
        <w:rPr>
          <w:rFonts w:ascii="Times" w:hAnsi="Times" w:cs="Times New Roman"/>
        </w:rPr>
        <w:t>et al. ?</w:t>
      </w:r>
      <w:proofErr w:type="gramEnd"/>
      <w:r>
        <w:rPr>
          <w:rFonts w:ascii="Times" w:hAnsi="Times" w:cs="Times New Roman"/>
        </w:rPr>
        <w:t>), and the ECCC estimates for 20?? (</w:t>
      </w:r>
      <w:proofErr w:type="spellStart"/>
      <w:r>
        <w:rPr>
          <w:rFonts w:ascii="Times" w:hAnsi="Times" w:cs="Times New Roman"/>
        </w:rPr>
        <w:t>Scarpelli</w:t>
      </w:r>
      <w:proofErr w:type="spellEnd"/>
      <w:r>
        <w:rPr>
          <w:rFonts w:ascii="Times" w:hAnsi="Times" w:cs="Times New Roman"/>
        </w:rPr>
        <w:t xml:space="preserve"> </w:t>
      </w:r>
      <w:proofErr w:type="gramStart"/>
      <w:r>
        <w:rPr>
          <w:rFonts w:ascii="Times" w:hAnsi="Times" w:cs="Times New Roman"/>
        </w:rPr>
        <w:t>et al. ?</w:t>
      </w:r>
      <w:proofErr w:type="gramEnd"/>
      <w:r>
        <w:rPr>
          <w:rFonts w:ascii="Times" w:hAnsi="Times" w:cs="Times New Roman"/>
        </w:rPr>
        <w:t>), respectively. To account for changes in the distribution and magnitude of oil and natural gas emissions</w:t>
      </w:r>
      <w:r w:rsidR="007E1CCC">
        <w:rPr>
          <w:rFonts w:ascii="Times" w:hAnsi="Times" w:cs="Times New Roman"/>
        </w:rPr>
        <w:t xml:space="preserve"> in the United States</w:t>
      </w:r>
      <w:r>
        <w:rPr>
          <w:rFonts w:ascii="Times" w:hAnsi="Times" w:cs="Times New Roman"/>
        </w:rPr>
        <w:t xml:space="preserve"> since 2012, </w:t>
      </w:r>
      <w:r w:rsidR="007E1CCC">
        <w:rPr>
          <w:rFonts w:ascii="Times" w:hAnsi="Times" w:cs="Times New Roman"/>
        </w:rPr>
        <w:t xml:space="preserve">we update the distribution of production fields using 2018 </w:t>
      </w:r>
      <w:proofErr w:type="spellStart"/>
      <w:r w:rsidR="007E1CCC">
        <w:rPr>
          <w:rFonts w:ascii="Times" w:hAnsi="Times" w:cs="Times New Roman"/>
        </w:rPr>
        <w:t>DrillingInfo</w:t>
      </w:r>
      <w:proofErr w:type="spellEnd"/>
      <w:r w:rsidR="007E1CCC">
        <w:rPr>
          <w:rFonts w:ascii="Times" w:hAnsi="Times" w:cs="Times New Roman"/>
        </w:rPr>
        <w:t xml:space="preserve"> data and scale the total natural gas transmission, processing, and distribution emissions to match 2018 emissions as reported in the 2020 GHGI. </w:t>
      </w:r>
      <w:r>
        <w:rPr>
          <w:rFonts w:ascii="Times" w:hAnsi="Times" w:cs="Times New Roman"/>
        </w:rPr>
        <w:t xml:space="preserve">All other anthropogenic emissions in the North American domain are </w:t>
      </w:r>
      <w:r w:rsidR="00655EC7">
        <w:rPr>
          <w:rFonts w:ascii="Times" w:hAnsi="Times" w:cs="Times New Roman"/>
        </w:rPr>
        <w:t xml:space="preserve">provided by the EDGAR v4.3.2 (?) global emission inventory for 2012 (?). </w:t>
      </w:r>
      <w:r w:rsidR="00806DFF">
        <w:rPr>
          <w:rFonts w:ascii="Times" w:hAnsi="Times" w:cs="Times New Roman"/>
        </w:rPr>
        <w:t>A</w:t>
      </w:r>
      <w:r w:rsidR="007E1CCC">
        <w:rPr>
          <w:rFonts w:ascii="Times" w:hAnsi="Times" w:cs="Times New Roman"/>
        </w:rPr>
        <w:t xml:space="preserve">nthropogenic emissions are assumed </w:t>
      </w:r>
      <w:proofErr w:type="spellStart"/>
      <w:r w:rsidR="007E1CCC">
        <w:rPr>
          <w:rFonts w:ascii="Times" w:hAnsi="Times" w:cs="Times New Roman"/>
        </w:rPr>
        <w:t>aseasonal</w:t>
      </w:r>
      <w:proofErr w:type="spellEnd"/>
      <w:r w:rsidR="007E1CCC">
        <w:rPr>
          <w:rFonts w:ascii="Times" w:hAnsi="Times" w:cs="Times New Roman"/>
        </w:rPr>
        <w:t xml:space="preserve"> except for manure management and rice cultivation, for which we apply seasonal scaling factors as described by </w:t>
      </w:r>
      <w:proofErr w:type="spellStart"/>
      <w:r w:rsidR="007E1CCC">
        <w:rPr>
          <w:rFonts w:ascii="Times" w:hAnsi="Times" w:cs="Times New Roman"/>
        </w:rPr>
        <w:t>Maasakkers</w:t>
      </w:r>
      <w:proofErr w:type="spellEnd"/>
      <w:r w:rsidR="007E1CCC">
        <w:rPr>
          <w:rFonts w:ascii="Times" w:hAnsi="Times" w:cs="Times New Roman"/>
        </w:rPr>
        <w:t xml:space="preserve"> et al. (2016) and Zhang et al. (2016), respectively.</w:t>
      </w:r>
    </w:p>
    <w:p w14:paraId="39F0B454" w14:textId="77777777" w:rsidR="009C5A27" w:rsidRDefault="009C5A27" w:rsidP="004040FD">
      <w:pPr>
        <w:rPr>
          <w:rFonts w:ascii="Times" w:hAnsi="Times" w:cs="Times New Roman"/>
        </w:rPr>
      </w:pPr>
    </w:p>
    <w:p w14:paraId="312F336F" w14:textId="5FCA5B71" w:rsidR="007122CC" w:rsidRPr="00D3266C" w:rsidRDefault="00655EC7" w:rsidP="00D3266C">
      <w:pPr>
        <w:rPr>
          <w:rFonts w:ascii="Times" w:hAnsi="Times" w:cs="Times New Roman"/>
        </w:rPr>
      </w:pPr>
      <w:r>
        <w:rPr>
          <w:rFonts w:ascii="Times" w:hAnsi="Times" w:cs="Times New Roman"/>
        </w:rPr>
        <w:t>Wetlands are the dominant natural source of methane emissions. We use the high</w:t>
      </w:r>
      <w:r w:rsidR="00F11D2A">
        <w:rPr>
          <w:rFonts w:ascii="Times" w:hAnsi="Times" w:cs="Times New Roman"/>
        </w:rPr>
        <w:t>-</w:t>
      </w:r>
      <w:r>
        <w:rPr>
          <w:rFonts w:ascii="Times" w:hAnsi="Times" w:cs="Times New Roman"/>
        </w:rPr>
        <w:t xml:space="preserve">performance </w:t>
      </w:r>
      <w:proofErr w:type="spellStart"/>
      <w:r>
        <w:rPr>
          <w:rFonts w:ascii="Times" w:hAnsi="Times" w:cs="Times New Roman"/>
        </w:rPr>
        <w:t>WETCharts</w:t>
      </w:r>
      <w:proofErr w:type="spellEnd"/>
      <w:r>
        <w:rPr>
          <w:rFonts w:ascii="Times" w:hAnsi="Times" w:cs="Times New Roman"/>
        </w:rPr>
        <w:t xml:space="preserve"> ensemble version </w:t>
      </w:r>
      <w:r w:rsidR="00F11D2A">
        <w:rPr>
          <w:rFonts w:ascii="Times" w:hAnsi="Times" w:cs="Times New Roman"/>
        </w:rPr>
        <w:t>1.3.1</w:t>
      </w:r>
      <w:r>
        <w:rPr>
          <w:rFonts w:ascii="Times" w:hAnsi="Times" w:cs="Times New Roman"/>
        </w:rPr>
        <w:t xml:space="preserve">, which </w:t>
      </w:r>
      <w:r w:rsidR="00F11D2A">
        <w:rPr>
          <w:rFonts w:ascii="Times" w:hAnsi="Times" w:cs="Times New Roman"/>
        </w:rPr>
        <w:t>selects 10 process-based models on the basis of their correspondence with GOSAT satellite observations (Ma et al. 2021). O</w:t>
      </w:r>
      <w:r w:rsidR="00D3266C">
        <w:rPr>
          <w:rFonts w:ascii="Times" w:hAnsi="Times" w:cs="Times New Roman"/>
        </w:rPr>
        <w:t xml:space="preserve">ther natural methane emission sources include open fires, termites, and geological seeps. Open fire emissions are from the Global Fire Emissions Database version 4 (GFED4, van der Werf et al., 2017), termite emissions from Fung et al. (1991), and geological seepage from </w:t>
      </w:r>
      <w:proofErr w:type="spellStart"/>
      <w:r w:rsidR="00D3266C">
        <w:rPr>
          <w:rFonts w:ascii="Times" w:hAnsi="Times" w:cs="Times New Roman"/>
        </w:rPr>
        <w:t>Etiope</w:t>
      </w:r>
      <w:proofErr w:type="spellEnd"/>
      <w:r w:rsidR="00D3266C">
        <w:rPr>
          <w:rFonts w:ascii="Times" w:hAnsi="Times" w:cs="Times New Roman"/>
        </w:rPr>
        <w:t xml:space="preserve"> et al. (2019) scaled to the 2 </w:t>
      </w:r>
      <w:proofErr w:type="spellStart"/>
      <w:r w:rsidR="00D3266C">
        <w:rPr>
          <w:rFonts w:ascii="Times" w:hAnsi="Times" w:cs="Times New Roman"/>
        </w:rPr>
        <w:t>Tg</w:t>
      </w:r>
      <w:proofErr w:type="spellEnd"/>
      <w:r w:rsidR="00D3266C">
        <w:rPr>
          <w:rFonts w:ascii="Times" w:hAnsi="Times" w:cs="Times New Roman"/>
        </w:rPr>
        <w:t xml:space="preserve"> a</w:t>
      </w:r>
      <w:r w:rsidR="00D3266C">
        <w:rPr>
          <w:rFonts w:ascii="Times" w:hAnsi="Times" w:cs="Times New Roman"/>
          <w:vertAlign w:val="superscript"/>
        </w:rPr>
        <w:t>-1</w:t>
      </w:r>
      <w:r w:rsidR="00D3266C">
        <w:rPr>
          <w:rFonts w:ascii="Times" w:hAnsi="Times" w:cs="Times New Roman"/>
        </w:rPr>
        <w:t xml:space="preserve"> global emission magnitude given by </w:t>
      </w:r>
      <w:proofErr w:type="spellStart"/>
      <w:r w:rsidR="00D3266C">
        <w:rPr>
          <w:rFonts w:ascii="Times" w:hAnsi="Times" w:cs="Times New Roman"/>
        </w:rPr>
        <w:t>Hmiel</w:t>
      </w:r>
      <w:proofErr w:type="spellEnd"/>
      <w:r w:rsidR="00D3266C">
        <w:rPr>
          <w:rFonts w:ascii="Times" w:hAnsi="Times" w:cs="Times New Roman"/>
        </w:rPr>
        <w:t xml:space="preserve"> et al. (2020).</w:t>
      </w:r>
    </w:p>
    <w:p w14:paraId="4050AFBA" w14:textId="77777777" w:rsidR="007122CC" w:rsidRPr="007122CC" w:rsidRDefault="007122CC">
      <w:pPr>
        <w:rPr>
          <w:rFonts w:ascii="Times" w:hAnsi="Times" w:cs="Times New Roman"/>
        </w:rPr>
      </w:pPr>
    </w:p>
    <w:p w14:paraId="08CA5A17" w14:textId="720BA7C7" w:rsidR="00B44582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2.2 TROPOMI observations</w:t>
      </w:r>
    </w:p>
    <w:p w14:paraId="44307D58" w14:textId="014C916C" w:rsidR="00116066" w:rsidRDefault="000211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Tropospheric Monitoring Instrument (TROPOMI) aboard the Sentinel-5 Precursor satellite has provided </w:t>
      </w:r>
      <w:r w:rsidR="00806DFF">
        <w:rPr>
          <w:rFonts w:ascii="Times" w:hAnsi="Times" w:cs="Times New Roman"/>
        </w:rPr>
        <w:t xml:space="preserve">daily, global </w:t>
      </w:r>
      <w:r w:rsidR="00FD3469">
        <w:rPr>
          <w:rFonts w:ascii="Times" w:hAnsi="Times" w:cs="Times New Roman"/>
        </w:rPr>
        <w:t>observations of dry column methane mixing ratios at 7</w:t>
      </w:r>
      <w:r w:rsidR="00AB5662">
        <w:rPr>
          <w:rFonts w:ascii="Times" w:hAnsi="Times" w:cs="Times New Roman"/>
        </w:rPr>
        <w:t xml:space="preserve"> </w:t>
      </w:r>
      <w:r w:rsidR="00AB5662">
        <w:rPr>
          <w:rFonts w:ascii="Cambria Math" w:hAnsi="Cambria Math" w:cs="Times New Roman"/>
        </w:rPr>
        <w:t xml:space="preserve">⨉ </w:t>
      </w:r>
      <w:r w:rsidR="00FD3469">
        <w:rPr>
          <w:rFonts w:ascii="Times" w:hAnsi="Times" w:cs="Times New Roman"/>
        </w:rPr>
        <w:t xml:space="preserve">7 </w:t>
      </w:r>
      <w:r w:rsidR="00FD3469" w:rsidRPr="00FD3469">
        <w:rPr>
          <w:rFonts w:ascii="Times" w:hAnsi="Times" w:cs="Times New Roman"/>
        </w:rPr>
        <w:t>km</w:t>
      </w:r>
      <w:r w:rsidR="00FD3469" w:rsidRPr="00FD3469">
        <w:rPr>
          <w:rFonts w:ascii="Times" w:hAnsi="Times" w:cs="Times New Roman"/>
          <w:vertAlign w:val="superscript"/>
        </w:rPr>
        <w:t>2</w:t>
      </w:r>
      <w:r w:rsidR="00FD3469">
        <w:rPr>
          <w:rFonts w:ascii="Times" w:hAnsi="Times" w:cs="Times New Roman"/>
        </w:rPr>
        <w:t xml:space="preserve"> nadir pixel resolution </w:t>
      </w:r>
      <w:r w:rsidR="00FD3469" w:rsidRPr="00FD3469">
        <w:rPr>
          <w:rFonts w:ascii="Times" w:hAnsi="Times" w:cs="Times New Roman"/>
        </w:rPr>
        <w:t>since</w:t>
      </w:r>
      <w:r w:rsidR="00FD3469">
        <w:rPr>
          <w:rFonts w:ascii="Times" w:hAnsi="Times" w:cs="Times New Roman"/>
        </w:rPr>
        <w:t xml:space="preserve"> May 2018</w:t>
      </w:r>
      <w:r w:rsidR="00AB5662">
        <w:rPr>
          <w:rFonts w:ascii="Times" w:hAnsi="Times" w:cs="Times New Roman"/>
        </w:rPr>
        <w:t xml:space="preserve"> and at 5.5</w:t>
      </w:r>
      <w:r w:rsidR="00AB5662">
        <w:rPr>
          <w:rFonts w:ascii="Times" w:hAnsi="Times" w:cs="Times New Roman"/>
        </w:rPr>
        <w:t xml:space="preserve"> </w:t>
      </w:r>
      <w:r w:rsidR="00AB5662">
        <w:rPr>
          <w:rFonts w:ascii="Cambria Math" w:hAnsi="Cambria Math" w:cs="Times New Roman"/>
        </w:rPr>
        <w:t xml:space="preserve">⨉ </w:t>
      </w:r>
      <w:r w:rsidR="00AB5662">
        <w:rPr>
          <w:rFonts w:ascii="Times" w:hAnsi="Times" w:cs="Times New Roman"/>
        </w:rPr>
        <w:t xml:space="preserve">7 </w:t>
      </w:r>
      <w:r w:rsidR="00AB5662" w:rsidRPr="00FD3469">
        <w:rPr>
          <w:rFonts w:ascii="Times" w:hAnsi="Times" w:cs="Times New Roman"/>
        </w:rPr>
        <w:t>km</w:t>
      </w:r>
      <w:r w:rsidR="00AB5662" w:rsidRPr="00FD3469">
        <w:rPr>
          <w:rFonts w:ascii="Times" w:hAnsi="Times" w:cs="Times New Roman"/>
          <w:vertAlign w:val="superscript"/>
        </w:rPr>
        <w:t>2</w:t>
      </w:r>
      <w:r w:rsidR="00AB5662">
        <w:rPr>
          <w:rFonts w:ascii="Times" w:hAnsi="Times" w:cs="Times New Roman"/>
        </w:rPr>
        <w:t xml:space="preserve"> nadir pixel resolution since August 2019 </w:t>
      </w:r>
      <w:r w:rsidR="00FD3469">
        <w:rPr>
          <w:rFonts w:ascii="Times" w:hAnsi="Times" w:cs="Times New Roman"/>
        </w:rPr>
        <w:t>(</w:t>
      </w:r>
      <w:r w:rsidR="00AB5662">
        <w:rPr>
          <w:rFonts w:ascii="Times" w:hAnsi="Times" w:cs="Times New Roman"/>
        </w:rPr>
        <w:t>citation</w:t>
      </w:r>
      <w:r w:rsidR="00FD3469">
        <w:rPr>
          <w:rFonts w:ascii="Times" w:hAnsi="Times" w:cs="Times New Roman"/>
        </w:rPr>
        <w:t>). TROPOMI is in sun-synchronous orbit with a local overpass time of 13:30 (</w:t>
      </w:r>
      <w:proofErr w:type="spellStart"/>
      <w:r w:rsidR="00FD3469">
        <w:rPr>
          <w:rFonts w:ascii="Times" w:hAnsi="Times" w:cs="Times New Roman"/>
        </w:rPr>
        <w:t>Veefkind</w:t>
      </w:r>
      <w:proofErr w:type="spellEnd"/>
      <w:r w:rsidR="00FD3469">
        <w:rPr>
          <w:rFonts w:ascii="Times" w:hAnsi="Times" w:cs="Times New Roman"/>
        </w:rPr>
        <w:t xml:space="preserve"> et al. 2012). TROPOMI uses the 2.3 </w:t>
      </w:r>
      <w:proofErr w:type="spellStart"/>
      <w:r w:rsidR="00FD3469">
        <w:rPr>
          <w:rFonts w:ascii="Times" w:hAnsi="Times" w:cs="Times New Roman"/>
        </w:rPr>
        <w:t>μm</w:t>
      </w:r>
      <w:proofErr w:type="spellEnd"/>
      <w:r w:rsidR="00FD3469">
        <w:rPr>
          <w:rFonts w:ascii="Times" w:hAnsi="Times" w:cs="Times New Roman"/>
        </w:rPr>
        <w:t xml:space="preserve"> methane absorption feature and a full-physics retrieval</w:t>
      </w:r>
      <w:r w:rsidR="001765E5">
        <w:rPr>
          <w:rFonts w:ascii="Times" w:hAnsi="Times" w:cs="Times New Roman"/>
        </w:rPr>
        <w:t xml:space="preserve">, </w:t>
      </w:r>
      <w:r w:rsidR="001765E5">
        <w:rPr>
          <w:rFonts w:ascii="Times" w:hAnsi="Times" w:cs="Times New Roman"/>
        </w:rPr>
        <w:lastRenderedPageBreak/>
        <w:t>which</w:t>
      </w:r>
      <w:r w:rsidR="00FD3469">
        <w:rPr>
          <w:rFonts w:ascii="Times" w:hAnsi="Times" w:cs="Times New Roman"/>
        </w:rPr>
        <w:t xml:space="preserve"> is limited by cloud cover, variable topography, albedo, and high aerosol loading</w:t>
      </w:r>
      <w:r w:rsidR="00AB5662">
        <w:rPr>
          <w:rFonts w:ascii="Times" w:hAnsi="Times" w:cs="Times New Roman"/>
        </w:rPr>
        <w:t xml:space="preserve"> (citation)</w:t>
      </w:r>
      <w:r w:rsidR="00FD3469">
        <w:rPr>
          <w:rFonts w:ascii="Times" w:hAnsi="Times" w:cs="Times New Roman"/>
        </w:rPr>
        <w:t xml:space="preserve">. As a result, TROPOMI has a xx% retrieval rate over North America for 2019. </w:t>
      </w:r>
      <w:r w:rsidR="001765E5">
        <w:rPr>
          <w:rFonts w:ascii="Times" w:hAnsi="Times" w:cs="Times New Roman"/>
        </w:rPr>
        <w:t xml:space="preserve">We use the retrieval described by </w:t>
      </w:r>
      <w:proofErr w:type="spellStart"/>
      <w:r w:rsidR="001765E5">
        <w:rPr>
          <w:rFonts w:ascii="Times" w:hAnsi="Times" w:cs="Times New Roman"/>
        </w:rPr>
        <w:t>Lorente</w:t>
      </w:r>
      <w:proofErr w:type="spellEnd"/>
      <w:r w:rsidR="001765E5">
        <w:rPr>
          <w:rFonts w:ascii="Times" w:hAnsi="Times" w:cs="Times New Roman"/>
        </w:rPr>
        <w:t xml:space="preserve"> et al. (2021), which includes an updated albedo bias correction. This </w:t>
      </w:r>
      <w:r w:rsidR="00AB5662">
        <w:rPr>
          <w:rFonts w:ascii="Times" w:hAnsi="Times" w:cs="Times New Roman"/>
        </w:rPr>
        <w:t>data</w:t>
      </w:r>
      <w:r w:rsidR="001765E5">
        <w:rPr>
          <w:rFonts w:ascii="Times" w:hAnsi="Times" w:cs="Times New Roman"/>
        </w:rPr>
        <w:t xml:space="preserve"> has a -3.4 ± 5.6 ppb bias relative to the Total Carbon Column Observing Network (TCCON). </w:t>
      </w:r>
    </w:p>
    <w:p w14:paraId="717388BD" w14:textId="7851B6D0" w:rsidR="00AB5662" w:rsidRDefault="00AB5662">
      <w:pPr>
        <w:rPr>
          <w:rFonts w:ascii="Times" w:hAnsi="Times" w:cs="Times New Roman"/>
        </w:rPr>
      </w:pPr>
    </w:p>
    <w:p w14:paraId="71DF548D" w14:textId="26BD9FA5" w:rsidR="00AB5662" w:rsidRDefault="00AB5662">
      <w:pPr>
        <w:rPr>
          <w:rFonts w:ascii="Times" w:hAnsi="Times" w:cs="Times New Roman"/>
        </w:rPr>
      </w:pPr>
      <w:r>
        <w:rPr>
          <w:rFonts w:ascii="Times" w:hAnsi="Times" w:cs="Times New Roman"/>
        </w:rPr>
        <w:t>We further validate the TROPOMI data by comparing it to surface and aircraft methane observations for May 2018.</w:t>
      </w:r>
      <w:r w:rsidR="00CB0013">
        <w:rPr>
          <w:rFonts w:ascii="Times" w:hAnsi="Times" w:cs="Times New Roman"/>
        </w:rPr>
        <w:t xml:space="preserve"> …</w:t>
      </w:r>
    </w:p>
    <w:p w14:paraId="1F5D5213" w14:textId="5A227326" w:rsidR="001765E5" w:rsidRDefault="001765E5">
      <w:pPr>
        <w:rPr>
          <w:rFonts w:ascii="Times" w:hAnsi="Times" w:cs="Times New Roman"/>
        </w:rPr>
      </w:pPr>
    </w:p>
    <w:p w14:paraId="60875807" w14:textId="68E5029D" w:rsidR="007122CC" w:rsidRDefault="001765E5" w:rsidP="007122CC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Figure 2 shows 2019 TROPOMI observations over North America, seasonally averaged on the </w:t>
      </w:r>
      <w:r w:rsidRPr="004040FD">
        <w:rPr>
          <w:rFonts w:ascii="Times" w:hAnsi="Times" w:cs="Times New Roman"/>
        </w:rPr>
        <w:t>0.25° x 0.3125°</w:t>
      </w:r>
      <w:r>
        <w:rPr>
          <w:rFonts w:ascii="Times" w:hAnsi="Times" w:cs="Times New Roman"/>
        </w:rPr>
        <w:t xml:space="preserve"> GEOS-Chem grid. We include only high-quality retrievals as indicated by the quality assessment flag. We filter out snow- and ice-covered scenes, which are likely to have residual albedo biases, by removing data with a blended albedo </w:t>
      </w:r>
      <w:r w:rsidR="004937F6">
        <w:rPr>
          <w:rFonts w:ascii="Times" w:hAnsi="Times" w:cs="Times New Roman"/>
        </w:rPr>
        <w:t xml:space="preserve">[DESCRIBE] </w:t>
      </w:r>
      <w:r>
        <w:rPr>
          <w:rFonts w:ascii="Times" w:hAnsi="Times" w:cs="Times New Roman"/>
        </w:rPr>
        <w:t>value greater than 1.1 (Wunch et al. 2011?) and winter (DJF) observations north of 50</w:t>
      </w:r>
      <w:r w:rsidRPr="004040FD">
        <w:rPr>
          <w:rFonts w:ascii="Times" w:hAnsi="Times" w:cs="Times New Roman"/>
        </w:rPr>
        <w:t>°</w:t>
      </w:r>
      <w:r>
        <w:rPr>
          <w:rFonts w:ascii="Times" w:hAnsi="Times" w:cs="Times New Roman"/>
        </w:rPr>
        <w:t xml:space="preserve">N. We also remove scenes with shortwave albedo less than 0.05, which exhibit larger biases, following de </w:t>
      </w:r>
      <w:proofErr w:type="spellStart"/>
      <w:r>
        <w:rPr>
          <w:rFonts w:ascii="Times" w:hAnsi="Times" w:cs="Times New Roman"/>
        </w:rPr>
        <w:t>Gouw</w:t>
      </w:r>
      <w:proofErr w:type="spellEnd"/>
      <w:r>
        <w:rPr>
          <w:rFonts w:ascii="Times" w:hAnsi="Times" w:cs="Times New Roman"/>
        </w:rPr>
        <w:t xml:space="preserve"> et al. (2020?). </w:t>
      </w:r>
      <w:r w:rsidR="00C47ECB">
        <w:rPr>
          <w:rFonts w:ascii="Times" w:hAnsi="Times" w:cs="Times New Roman"/>
        </w:rPr>
        <w:t xml:space="preserve">The remaining 2948288 observations constitute our observation vector </w:t>
      </w:r>
      <w:r w:rsidR="00C47ECB">
        <w:rPr>
          <w:rFonts w:ascii="Times" w:hAnsi="Times" w:cs="Times New Roman"/>
          <w:b/>
          <w:bCs/>
        </w:rPr>
        <w:t>y</w:t>
      </w:r>
      <w:r w:rsidR="00C47ECB">
        <w:rPr>
          <w:rFonts w:ascii="Times" w:hAnsi="Times" w:cs="Times New Roman"/>
        </w:rPr>
        <w:t>.</w:t>
      </w:r>
    </w:p>
    <w:p w14:paraId="64288393" w14:textId="77777777" w:rsidR="00AB5662" w:rsidRPr="007122CC" w:rsidRDefault="00AB5662" w:rsidP="007122CC">
      <w:pPr>
        <w:rPr>
          <w:rFonts w:ascii="Times" w:hAnsi="Times" w:cs="Times New Roman"/>
        </w:rPr>
      </w:pPr>
    </w:p>
    <w:p w14:paraId="2F18F381" w14:textId="2F11F4CD" w:rsidR="00C47ECB" w:rsidRDefault="00B44582" w:rsidP="00DD6C14">
      <w:pPr>
        <w:pStyle w:val="ListParagraph"/>
        <w:numPr>
          <w:ilvl w:val="1"/>
          <w:numId w:val="5"/>
        </w:numPr>
        <w:rPr>
          <w:rFonts w:ascii="Times" w:hAnsi="Times" w:cs="Times New Roman"/>
          <w:b/>
          <w:bCs/>
        </w:rPr>
      </w:pPr>
      <w:r w:rsidRPr="00C47ECB">
        <w:rPr>
          <w:rFonts w:ascii="Times" w:hAnsi="Times" w:cs="Times New Roman"/>
          <w:b/>
          <w:bCs/>
        </w:rPr>
        <w:t>Forward model</w:t>
      </w:r>
    </w:p>
    <w:p w14:paraId="5EE923A7" w14:textId="477BDA43" w:rsidR="00C47ECB" w:rsidRPr="00C47ECB" w:rsidRDefault="00C47ECB" w:rsidP="00C47ECB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use the nested version of the GEOS-Chem chemical transport model (CTM) v12.7 at </w:t>
      </w:r>
      <w:r w:rsidRPr="007122CC">
        <w:rPr>
          <w:rFonts w:ascii="Times" w:hAnsi="Times" w:cs="Times New Roman"/>
        </w:rPr>
        <w:t>0.25° x 0.3125°</w:t>
      </w:r>
      <w:r>
        <w:rPr>
          <w:rFonts w:ascii="Times" w:hAnsi="Times" w:cs="Times New Roman"/>
        </w:rPr>
        <w:t xml:space="preserve"> resolution over North America as the forward model for the inversion.</w:t>
      </w:r>
      <w:r w:rsidR="00806DFF">
        <w:rPr>
          <w:rFonts w:ascii="Times" w:hAnsi="Times" w:cs="Times New Roman"/>
        </w:rPr>
        <w:t xml:space="preserve"> Earlier versions of the methane simulation were described by Wecht et al. (2014) and Turner et al. (2015). The model is driven by ___ meteorological fields from the ___. Methane loss from OH, Cl, soil uptake, and stratospheric oxidation is described in </w:t>
      </w:r>
      <w:proofErr w:type="spellStart"/>
      <w:r w:rsidR="00806DFF">
        <w:rPr>
          <w:rFonts w:ascii="Times" w:hAnsi="Times" w:cs="Times New Roman"/>
        </w:rPr>
        <w:t>Maasakkers</w:t>
      </w:r>
      <w:proofErr w:type="spellEnd"/>
      <w:r w:rsidR="00806DFF">
        <w:rPr>
          <w:rFonts w:ascii="Times" w:hAnsi="Times" w:cs="Times New Roman"/>
        </w:rPr>
        <w:t xml:space="preserve"> et al. (2019). </w:t>
      </w:r>
      <w:r w:rsidR="00CB0013">
        <w:rPr>
          <w:rFonts w:ascii="Times" w:hAnsi="Times" w:cs="Times New Roman"/>
        </w:rPr>
        <w:t>Initial conditions for</w:t>
      </w:r>
      <w:r w:rsidR="00806DFF">
        <w:rPr>
          <w:rFonts w:ascii="Times" w:hAnsi="Times" w:cs="Times New Roman"/>
        </w:rPr>
        <w:t xml:space="preserve"> January 2019 </w:t>
      </w:r>
      <w:r w:rsidR="00CB0013">
        <w:rPr>
          <w:rFonts w:ascii="Times" w:hAnsi="Times" w:cs="Times New Roman"/>
        </w:rPr>
        <w:t>and 3-hourly boundary conditions for the year are given by the methane concentration fields from the global 2</w:t>
      </w:r>
      <w:r w:rsidR="00CB0013" w:rsidRPr="007122CC">
        <w:rPr>
          <w:rFonts w:ascii="Times" w:hAnsi="Times" w:cs="Times New Roman"/>
        </w:rPr>
        <w:t xml:space="preserve">° </w:t>
      </w:r>
      <w:r w:rsidR="00CB0013">
        <w:rPr>
          <w:rFonts w:ascii="Cambria Math" w:hAnsi="Cambria Math" w:cs="Times New Roman"/>
        </w:rPr>
        <w:t>⨉</w:t>
      </w:r>
      <w:r w:rsidR="00CB0013" w:rsidRPr="007122CC">
        <w:rPr>
          <w:rFonts w:ascii="Times" w:hAnsi="Times" w:cs="Times New Roman"/>
        </w:rPr>
        <w:t xml:space="preserve"> </w:t>
      </w:r>
      <w:r w:rsidR="00CB0013">
        <w:rPr>
          <w:rFonts w:ascii="Times" w:hAnsi="Times" w:cs="Times New Roman"/>
        </w:rPr>
        <w:t>2</w:t>
      </w:r>
      <w:r w:rsidR="00CB0013" w:rsidRPr="007122CC">
        <w:rPr>
          <w:rFonts w:ascii="Times" w:hAnsi="Times" w:cs="Times New Roman"/>
        </w:rPr>
        <w:t>.5°</w:t>
      </w:r>
      <w:r w:rsidR="00CB0013">
        <w:rPr>
          <w:rFonts w:ascii="Times" w:hAnsi="Times" w:cs="Times New Roman"/>
        </w:rPr>
        <w:t xml:space="preserve"> TROPOMI inversion conducted by Qu et al. (2021). </w:t>
      </w:r>
      <w:r w:rsidR="004937F6">
        <w:rPr>
          <w:rFonts w:ascii="Times" w:hAnsi="Times" w:cs="Times New Roman"/>
        </w:rPr>
        <w:t xml:space="preserve">These concentration fields are informed initial and boundary conditions are unbiased </w:t>
      </w:r>
    </w:p>
    <w:p w14:paraId="290A8801" w14:textId="77777777" w:rsidR="004937F6" w:rsidRPr="004937F6" w:rsidRDefault="004937F6" w:rsidP="004937F6">
      <w:pPr>
        <w:rPr>
          <w:rFonts w:ascii="Times" w:hAnsi="Times" w:cs="Times New Roman"/>
        </w:rPr>
      </w:pPr>
    </w:p>
    <w:p w14:paraId="6291CE7B" w14:textId="141059E5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The simulation is initialized in January 2019 with concentration fields from the posterior of Qu et al. (in prep), a global 2° x 2.5° inversion of TROPOMI observations for 2019.</w:t>
      </w:r>
    </w:p>
    <w:p w14:paraId="647F5893" w14:textId="1C72E1FC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Boundary conditions </w:t>
      </w:r>
      <w:r>
        <w:rPr>
          <w:rFonts w:ascii="Times" w:hAnsi="Times" w:cs="Times New Roman"/>
        </w:rPr>
        <w:t>are archived every three hours from the same posterior simulation, providing an unbiased fit to the global TROPOMI data</w:t>
      </w:r>
    </w:p>
    <w:p w14:paraId="2FE7C096" w14:textId="2AA76700" w:rsidR="004937F6" w:rsidRDefault="004937F6" w:rsidP="004937F6">
      <w:pPr>
        <w:rPr>
          <w:rFonts w:ascii="Times" w:hAnsi="Times" w:cs="Times New Roman"/>
        </w:rPr>
      </w:pPr>
    </w:p>
    <w:p w14:paraId="73273A32" w14:textId="3E8FA197" w:rsidR="004937F6" w:rsidRDefault="004937F6" w:rsidP="004937F6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find an </w:t>
      </w:r>
      <w:proofErr w:type="spellStart"/>
      <w:r>
        <w:rPr>
          <w:rFonts w:ascii="Times" w:hAnsi="Times" w:cs="Times New Roman"/>
        </w:rPr>
        <w:t>aseasonal</w:t>
      </w:r>
      <w:proofErr w:type="spellEnd"/>
      <w:r>
        <w:rPr>
          <w:rFonts w:ascii="Times" w:hAnsi="Times" w:cs="Times New Roman"/>
        </w:rPr>
        <w:t xml:space="preserve"> latitudinal bias in the GEOS-Chem – TROPOMI difference for the 2019 prior simulation. We define a latitudinal correction term 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</m:oMath>
      <w:r>
        <w:rPr>
          <w:rFonts w:ascii="Times" w:eastAsiaTheme="minorEastAsia" w:hAnsi="Times" w:cs="Times New Roman"/>
          <w:iCs/>
        </w:rPr>
        <w:t xml:space="preserve"> (ppb)</w:t>
      </w:r>
      <w:r>
        <w:rPr>
          <w:rFonts w:ascii="Times" w:hAnsi="Times" w:cs="Times New Roman"/>
        </w:rPr>
        <w:t xml:space="preserve"> using </w:t>
      </w:r>
      <w:r w:rsidR="00060237">
        <w:rPr>
          <w:rFonts w:ascii="Times" w:hAnsi="Times" w:cs="Times New Roman"/>
        </w:rPr>
        <w:t>the</w:t>
      </w:r>
      <w:r>
        <w:rPr>
          <w:rFonts w:ascii="Times" w:hAnsi="Times" w:cs="Times New Roman"/>
        </w:rPr>
        <w:t xml:space="preserve"> first-order polynomial</w:t>
      </w:r>
    </w:p>
    <w:p w14:paraId="7A2ABF7A" w14:textId="5500B5C9" w:rsidR="004937F6" w:rsidRDefault="004937F6" w:rsidP="004937F6">
      <w:pPr>
        <w:rPr>
          <w:rFonts w:ascii="Times" w:hAnsi="Times" w:cs="Times New Roman"/>
        </w:rPr>
      </w:pPr>
    </w:p>
    <w:p w14:paraId="174AD3A3" w14:textId="0C9E6BE3" w:rsidR="004937F6" w:rsidRPr="004937F6" w:rsidRDefault="004937F6" w:rsidP="004937F6">
      <w:pPr>
        <w:rPr>
          <w:rFonts w:ascii="Times" w:hAnsi="Times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ξ</m:t>
          </m:r>
          <m:r>
            <w:rPr>
              <w:rFonts w:ascii="Cambria Math" w:hAnsi="Cambria Math" w:cs="Times New Roman"/>
            </w:rPr>
            <m:t xml:space="preserve"> = -8.22 + 0.44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</m:oMath>
      </m:oMathPara>
    </w:p>
    <w:p w14:paraId="2A259DAD" w14:textId="392D05D9" w:rsidR="004937F6" w:rsidRDefault="004937F6" w:rsidP="004937F6">
      <w:pPr>
        <w:rPr>
          <w:rFonts w:ascii="Times" w:hAnsi="Times" w:cs="Times New Roman"/>
        </w:rPr>
      </w:pPr>
    </w:p>
    <w:p w14:paraId="0F462FC0" w14:textId="6BC36C70" w:rsidR="004937F6" w:rsidRDefault="004937F6" w:rsidP="004937F6">
      <w:pPr>
        <w:rPr>
          <w:rFonts w:ascii="Times" w:eastAsiaTheme="minorEastAsia" w:hAnsi="Times" w:cs="Times New Roman"/>
        </w:rPr>
      </w:pPr>
      <w:r>
        <w:rPr>
          <w:rFonts w:ascii="Times" w:hAnsi="Times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>
        <w:rPr>
          <w:rFonts w:ascii="Times" w:eastAsiaTheme="minorEastAsia" w:hAnsi="Times" w:cs="Times New Roman"/>
        </w:rPr>
        <w:t xml:space="preserve"> is the degrees </w:t>
      </w:r>
      <w:proofErr w:type="gramStart"/>
      <w:r>
        <w:rPr>
          <w:rFonts w:ascii="Times" w:eastAsiaTheme="minorEastAsia" w:hAnsi="Times" w:cs="Times New Roman"/>
        </w:rPr>
        <w:t>latitude.</w:t>
      </w:r>
      <w:proofErr w:type="gramEnd"/>
      <w:r>
        <w:rPr>
          <w:rFonts w:ascii="Times" w:eastAsiaTheme="minorEastAsia" w:hAnsi="Times" w:cs="Times New Roman"/>
        </w:rPr>
        <w:t xml:space="preserve"> Previous studies used a quadratic correction</w:t>
      </w:r>
      <w:r w:rsidR="00060237">
        <w:rPr>
          <w:rFonts w:ascii="Times" w:eastAsiaTheme="minorEastAsia" w:hAnsi="Times" w:cs="Times New Roman"/>
        </w:rPr>
        <w:t xml:space="preserve"> (Turner et al. 2015, </w:t>
      </w:r>
      <w:proofErr w:type="spellStart"/>
      <w:r w:rsidR="00060237">
        <w:rPr>
          <w:rFonts w:ascii="Times" w:eastAsiaTheme="minorEastAsia" w:hAnsi="Times" w:cs="Times New Roman"/>
        </w:rPr>
        <w:t>Maasakkers</w:t>
      </w:r>
      <w:proofErr w:type="spellEnd"/>
      <w:r w:rsidR="00060237">
        <w:rPr>
          <w:rFonts w:ascii="Times" w:eastAsiaTheme="minorEastAsia" w:hAnsi="Times" w:cs="Times New Roman"/>
        </w:rPr>
        <w:t xml:space="preserve"> et al. 2019)</w:t>
      </w:r>
      <w:r>
        <w:rPr>
          <w:rFonts w:ascii="Times" w:eastAsiaTheme="minorEastAsia" w:hAnsi="Times" w:cs="Times New Roman"/>
        </w:rPr>
        <w:t xml:space="preserve">; </w:t>
      </w:r>
      <w:r w:rsidR="00060237">
        <w:rPr>
          <w:rFonts w:ascii="Times" w:eastAsiaTheme="minorEastAsia" w:hAnsi="Times" w:cs="Times New Roman"/>
        </w:rPr>
        <w:t>in the absence of better information, we use the simplest correction that fits that fits the data.</w:t>
      </w:r>
    </w:p>
    <w:p w14:paraId="4323FAA0" w14:textId="5652A25E" w:rsidR="00060237" w:rsidRDefault="00060237" w:rsidP="004937F6">
      <w:pPr>
        <w:rPr>
          <w:rFonts w:ascii="Times" w:eastAsiaTheme="minorEastAsia" w:hAnsi="Times" w:cs="Times New Roman"/>
        </w:rPr>
      </w:pPr>
    </w:p>
    <w:p w14:paraId="3B2BCC9C" w14:textId="02172B3D" w:rsidR="00060237" w:rsidRPr="00060237" w:rsidRDefault="00060237" w:rsidP="004937F6">
      <w:pPr>
        <w:rPr>
          <w:rFonts w:ascii="Times" w:eastAsiaTheme="minorEastAsia" w:hAnsi="Times" w:cs="Times New Roman"/>
        </w:rPr>
      </w:pPr>
      <w:r>
        <w:rPr>
          <w:rFonts w:ascii="Times" w:eastAsiaTheme="minorEastAsia" w:hAnsi="Times" w:cs="Times New Roman"/>
        </w:rPr>
        <w:t xml:space="preserve">The relationship between simulated methane concentrations and emissions in the nested version of GEOS-Chem is strictly linea. in </w:t>
      </w:r>
      <w:proofErr w:type="spellStart"/>
      <w:proofErr w:type="gramStart"/>
      <w:r>
        <w:rPr>
          <w:rFonts w:ascii="Times" w:eastAsiaTheme="minorEastAsia" w:hAnsi="Times" w:cs="Times New Roman"/>
        </w:rPr>
        <w:t>th</w:t>
      </w:r>
      <w:proofErr w:type="spellEnd"/>
      <w:r>
        <w:rPr>
          <w:rFonts w:ascii="Times" w:eastAsiaTheme="minorEastAsia" w:hAnsi="Times" w:cs="Times New Roman"/>
        </w:rPr>
        <w:t xml:space="preserve">  forward</w:t>
      </w:r>
      <w:proofErr w:type="gramEnd"/>
      <w:r>
        <w:rPr>
          <w:rFonts w:ascii="Times" w:eastAsiaTheme="minorEastAsia" w:hAnsi="Times" w:cs="Times New Roman"/>
        </w:rPr>
        <w:t xml:space="preserve"> model for the inversion is parameterized by the Jacobian matrix </w:t>
      </w:r>
      <w:r>
        <w:rPr>
          <w:rFonts w:ascii="Times" w:eastAsiaTheme="minorEastAsia" w:hAnsi="Times" w:cs="Times New Roman"/>
          <w:b/>
          <w:bCs/>
        </w:rPr>
        <w:t>K</w:t>
      </w:r>
      <w:r>
        <w:rPr>
          <w:rFonts w:ascii="Times" w:eastAsiaTheme="minorEastAsia" w:hAnsi="Times" w:cs="Times New Roman"/>
        </w:rPr>
        <w:t xml:space="preserve">, which describes the linear relationship between </w:t>
      </w:r>
    </w:p>
    <w:p w14:paraId="3008E345" w14:textId="77777777" w:rsidR="004937F6" w:rsidRPr="004937F6" w:rsidRDefault="004937F6" w:rsidP="004937F6">
      <w:pPr>
        <w:rPr>
          <w:rFonts w:ascii="Times" w:hAnsi="Times" w:cs="Times New Roman"/>
        </w:rPr>
      </w:pPr>
    </w:p>
    <w:p w14:paraId="7FEACC7D" w14:textId="3B365EF4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lastRenderedPageBreak/>
        <w:t xml:space="preserve">The Jacobian is constructed using the reduced-rank method introduced by Nesser et al. (2020). </w:t>
      </w:r>
    </w:p>
    <w:p w14:paraId="2FE577FB" w14:textId="4E857BEC" w:rsid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construct the initial Jacobian matrix estimate using a mass-balance approximation. To decrease the sparsity of the Jacobian matrix and the </w:t>
      </w:r>
      <w:proofErr w:type="gramStart"/>
      <w:r>
        <w:rPr>
          <w:rFonts w:ascii="Times" w:hAnsi="Times" w:cs="Times New Roman"/>
        </w:rPr>
        <w:t>resulting  eigendecomposition</w:t>
      </w:r>
      <w:proofErr w:type="gramEnd"/>
      <w:r>
        <w:rPr>
          <w:rFonts w:ascii="Times" w:hAnsi="Times" w:cs="Times New Roman"/>
        </w:rPr>
        <w:t>, we spread emissions from the source grid cell over five concentric rings, allocating %% of the emissions from the source grid cell to the outer ring, respectively.</w:t>
      </w:r>
    </w:p>
    <w:p w14:paraId="71EFE2E6" w14:textId="464BF20F" w:rsidR="007122CC" w:rsidRP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The initial eigendecomposition shows…</w:t>
      </w:r>
    </w:p>
    <w:p w14:paraId="659CCE4B" w14:textId="77777777" w:rsidR="00C47ECB" w:rsidRPr="00C47ECB" w:rsidRDefault="00C47ECB" w:rsidP="00C47EC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C47ECB">
        <w:rPr>
          <w:rFonts w:ascii="Times" w:hAnsi="Times" w:cs="Times New Roman"/>
        </w:rPr>
        <w:t>We validate this product by comparing to …</w:t>
      </w:r>
    </w:p>
    <w:p w14:paraId="24C891CA" w14:textId="77777777" w:rsidR="007122CC" w:rsidRPr="007122CC" w:rsidRDefault="007122CC">
      <w:pPr>
        <w:rPr>
          <w:rFonts w:ascii="Times" w:hAnsi="Times" w:cs="Times New Roman"/>
        </w:rPr>
      </w:pPr>
    </w:p>
    <w:p w14:paraId="470F8EB5" w14:textId="58C647C7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2.4 Observational error covariance matrix</w:t>
      </w:r>
    </w:p>
    <w:p w14:paraId="49BC8E5C" w14:textId="61AE3CEE" w:rsidR="00B44582" w:rsidRPr="007122CC" w:rsidRDefault="00B44582">
      <w:pPr>
        <w:rPr>
          <w:rFonts w:ascii="Times" w:hAnsi="Times" w:cs="Times New Roman"/>
        </w:rPr>
      </w:pPr>
    </w:p>
    <w:p w14:paraId="74646AAC" w14:textId="199ADB22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2.5 Inversion procedure</w:t>
      </w:r>
    </w:p>
    <w:p w14:paraId="64D5670A" w14:textId="69DED39B" w:rsidR="00B44582" w:rsidRPr="007122CC" w:rsidRDefault="00B44582">
      <w:pPr>
        <w:rPr>
          <w:rFonts w:ascii="Times" w:hAnsi="Times" w:cs="Times New Roman"/>
        </w:rPr>
      </w:pPr>
    </w:p>
    <w:p w14:paraId="2468CD82" w14:textId="2655C17E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3 Results and discussion</w:t>
      </w:r>
    </w:p>
    <w:p w14:paraId="42ECD910" w14:textId="13500FEF" w:rsidR="00B44582" w:rsidRPr="007122CC" w:rsidRDefault="00B44582">
      <w:pPr>
        <w:rPr>
          <w:rFonts w:ascii="Times" w:hAnsi="Times" w:cs="Times New Roman"/>
        </w:rPr>
      </w:pPr>
    </w:p>
    <w:p w14:paraId="0180047E" w14:textId="7BB284B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4 Conclusions</w:t>
      </w:r>
    </w:p>
    <w:sectPr w:rsidR="00B44582" w:rsidRPr="007122CC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A29"/>
    <w:multiLevelType w:val="multilevel"/>
    <w:tmpl w:val="DCAA24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95CAD"/>
    <w:multiLevelType w:val="hybridMultilevel"/>
    <w:tmpl w:val="81C6251E"/>
    <w:lvl w:ilvl="0" w:tplc="10F4C0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6823"/>
    <w:multiLevelType w:val="hybridMultilevel"/>
    <w:tmpl w:val="AFCA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7EA9"/>
    <w:multiLevelType w:val="hybridMultilevel"/>
    <w:tmpl w:val="EBA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85E6A"/>
    <w:multiLevelType w:val="hybridMultilevel"/>
    <w:tmpl w:val="A62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97245"/>
    <w:multiLevelType w:val="hybridMultilevel"/>
    <w:tmpl w:val="490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82"/>
    <w:rsid w:val="0002114F"/>
    <w:rsid w:val="00060237"/>
    <w:rsid w:val="000C7673"/>
    <w:rsid w:val="00116066"/>
    <w:rsid w:val="001765E5"/>
    <w:rsid w:val="001C41E7"/>
    <w:rsid w:val="00347B67"/>
    <w:rsid w:val="003A1BC7"/>
    <w:rsid w:val="003D7A11"/>
    <w:rsid w:val="004040FD"/>
    <w:rsid w:val="004937F6"/>
    <w:rsid w:val="00522565"/>
    <w:rsid w:val="005D2126"/>
    <w:rsid w:val="00623654"/>
    <w:rsid w:val="00626899"/>
    <w:rsid w:val="00655EC7"/>
    <w:rsid w:val="00663B5D"/>
    <w:rsid w:val="00664966"/>
    <w:rsid w:val="00706960"/>
    <w:rsid w:val="007122CC"/>
    <w:rsid w:val="007E1CCC"/>
    <w:rsid w:val="00806DFF"/>
    <w:rsid w:val="009A6DFD"/>
    <w:rsid w:val="009C5A27"/>
    <w:rsid w:val="00A95FA6"/>
    <w:rsid w:val="00AB5662"/>
    <w:rsid w:val="00B44582"/>
    <w:rsid w:val="00B67DCF"/>
    <w:rsid w:val="00BC409C"/>
    <w:rsid w:val="00C47ECB"/>
    <w:rsid w:val="00CB0013"/>
    <w:rsid w:val="00D3266C"/>
    <w:rsid w:val="00D41E21"/>
    <w:rsid w:val="00F11D2A"/>
    <w:rsid w:val="00F372C5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E8F0"/>
  <w14:defaultImageDpi w14:val="32767"/>
  <w15:chartTrackingRefBased/>
  <w15:docId w15:val="{C1F5E535-95E5-B94A-A172-485AFF4D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40F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040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s-che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10</cp:revision>
  <dcterms:created xsi:type="dcterms:W3CDTF">2021-02-25T19:21:00Z</dcterms:created>
  <dcterms:modified xsi:type="dcterms:W3CDTF">2021-04-12T14:10:00Z</dcterms:modified>
</cp:coreProperties>
</file>