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Joannes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165BE0BF" w14:textId="77777777" w:rsidR="00567AFF" w:rsidRDefault="00567AFF">
      <w:pPr>
        <w:rPr>
          <w:rFonts w:ascii="Times" w:hAnsi="Times"/>
        </w:rPr>
      </w:pPr>
    </w:p>
    <w:p w14:paraId="042C1B99" w14:textId="398D94ED" w:rsidR="00FA4A08" w:rsidRDefault="00A1169A">
      <w:pPr>
        <w:rPr>
          <w:rFonts w:ascii="Times" w:hAnsi="Times"/>
        </w:rPr>
      </w:pPr>
      <w:r>
        <w:rPr>
          <w:rFonts w:ascii="Times" w:hAnsi="Times"/>
        </w:rPr>
        <w:t>All modelled pathways that limit global warming to 1.5</w:t>
      </w:r>
      <w:r>
        <w:t>°</w:t>
      </w:r>
      <w:r>
        <w:rPr>
          <w:rFonts w:ascii="Times" w:hAnsi="Times"/>
        </w:rPr>
        <w:t xml:space="preserve">C </w:t>
      </w:r>
      <w:r w:rsidR="00800D24">
        <w:rPr>
          <w:rFonts w:ascii="Times" w:hAnsi="Times"/>
        </w:rPr>
        <w:t xml:space="preserve">require </w:t>
      </w:r>
      <w:r>
        <w:rPr>
          <w:rFonts w:ascii="Times" w:hAnsi="Times"/>
        </w:rPr>
        <w:t xml:space="preserve">deep reductions in methane emissions (IPCC). </w:t>
      </w:r>
      <w:r w:rsidR="00BC14A8">
        <w:rPr>
          <w:rFonts w:ascii="Times" w:hAnsi="Times"/>
        </w:rPr>
        <w:t>Yet, global</w:t>
      </w:r>
      <w:r w:rsidR="0020458F">
        <w:rPr>
          <w:rFonts w:ascii="Times" w:hAnsi="Times"/>
        </w:rPr>
        <w:t xml:space="preserve"> methane concentrations have tripled from pre-industrial concentrations and are increasing at an increasing rate (Dlugokencky). </w:t>
      </w:r>
      <w:r w:rsidR="00FA4A08">
        <w:rPr>
          <w:rFonts w:ascii="Times" w:hAnsi="Times"/>
        </w:rPr>
        <w:t xml:space="preserve">Methane is emitted by a range of </w:t>
      </w:r>
      <w:r w:rsidR="004A31EF">
        <w:rPr>
          <w:rFonts w:ascii="Times" w:hAnsi="Times"/>
        </w:rPr>
        <w:t>sectors</w:t>
      </w:r>
      <w:r w:rsidR="00FA4A08">
        <w:rPr>
          <w:rFonts w:ascii="Times" w:hAnsi="Times"/>
        </w:rPr>
        <w:t xml:space="preserve">, including </w:t>
      </w:r>
      <w:r w:rsidR="004A31EF">
        <w:rPr>
          <w:rFonts w:ascii="Times" w:hAnsi="Times"/>
        </w:rPr>
        <w:t xml:space="preserve">the fossil fuel industry, livestock, waste management, and wetlands, the main biogenic source. Most countries, including Canada, the United States, and Mexico, </w:t>
      </w:r>
      <w:r w:rsidR="000C6DDD">
        <w:rPr>
          <w:rFonts w:ascii="Times" w:hAnsi="Times"/>
        </w:rPr>
        <w:t>report</w:t>
      </w:r>
      <w:r w:rsidR="004A31EF">
        <w:rPr>
          <w:rFonts w:ascii="Times" w:hAnsi="Times"/>
        </w:rPr>
        <w:t xml:space="preserve"> their total </w:t>
      </w:r>
      <w:r w:rsidR="000C6DDD">
        <w:rPr>
          <w:rFonts w:ascii="Times" w:hAnsi="Times"/>
        </w:rPr>
        <w:t xml:space="preserve">estimated </w:t>
      </w:r>
      <w:r w:rsidR="004A31EF">
        <w:rPr>
          <w:rFonts w:ascii="Times" w:hAnsi="Times"/>
        </w:rPr>
        <w:t xml:space="preserve">anthropogenic methane emissions </w:t>
      </w:r>
      <w:r w:rsidR="000C6DDD">
        <w:rPr>
          <w:rFonts w:ascii="Times" w:hAnsi="Times"/>
        </w:rPr>
        <w:t>to the United Nations Framework Convention on Climate Change (UNFCCC) using</w:t>
      </w:r>
      <w:r w:rsidR="004A31EF">
        <w:rPr>
          <w:rFonts w:ascii="Times" w:hAnsi="Times"/>
        </w:rPr>
        <w:t xml:space="preserve"> methods defined by the International Panel on Climate Change (IPCC). These “bottom-up” methods combine activity data (e.g., number of natural gas pipelines) with emission factors (e.g., the leakage rate per pipeline) to estimate total emissions. However, significant uncertainties exist in both the </w:t>
      </w:r>
      <w:r w:rsidR="000C6DDD">
        <w:rPr>
          <w:rFonts w:ascii="Times" w:hAnsi="Times"/>
        </w:rPr>
        <w:t xml:space="preserve">spatial and temporal variability of emission factors, leading to large uncertainties in total and sectoral methane emission estimates. Satellite observations of atmospheric methane concentrations can improve bottom-up estimates with </w:t>
      </w:r>
      <w:r w:rsidR="00085A48">
        <w:rPr>
          <w:rFonts w:ascii="Times" w:hAnsi="Times"/>
        </w:rPr>
        <w:t>increasing</w:t>
      </w:r>
      <w:r w:rsidR="000C6DDD">
        <w:rPr>
          <w:rFonts w:ascii="Times" w:hAnsi="Times"/>
        </w:rPr>
        <w:t xml:space="preserve"> sectoral accuracy through high-resolution inverse analyses</w:t>
      </w:r>
      <w:r w:rsidR="00B60536">
        <w:rPr>
          <w:rFonts w:ascii="Times" w:hAnsi="Times"/>
        </w:rPr>
        <w:t xml:space="preserve"> (Streets et al. 2013, Jacob et al. 2016)</w:t>
      </w:r>
      <w:r w:rsidR="000C6DDD">
        <w:rPr>
          <w:rFonts w:ascii="Times" w:hAnsi="Times"/>
        </w:rPr>
        <w:t xml:space="preserve">. We </w:t>
      </w:r>
      <w:r w:rsidR="00946FDA">
        <w:rPr>
          <w:rFonts w:ascii="Times" w:hAnsi="Times"/>
        </w:rPr>
        <w:t xml:space="preserve">evaluate gridded versions of the national inventories of Canada, the United States, and Mexico </w:t>
      </w:r>
      <w:r w:rsidR="00085A48">
        <w:rPr>
          <w:rFonts w:ascii="Times" w:hAnsi="Times"/>
        </w:rPr>
        <w:t xml:space="preserve">for 2019 </w:t>
      </w:r>
      <w:r w:rsidR="00946FDA">
        <w:rPr>
          <w:rFonts w:ascii="Times" w:hAnsi="Times"/>
        </w:rPr>
        <w:t xml:space="preserve">using </w:t>
      </w:r>
      <w:r w:rsidR="000C6DDD">
        <w:rPr>
          <w:rFonts w:ascii="Times" w:hAnsi="Times"/>
        </w:rPr>
        <w:t>observations of column methane concentrations from the TROPOspheric Monitoring Instrument (TROPOMI) aboard the Sentinel-5 Precursor</w:t>
      </w:r>
      <w:r w:rsidR="00946FDA">
        <w:rPr>
          <w:rFonts w:ascii="Times" w:hAnsi="Times"/>
        </w:rPr>
        <w:t xml:space="preserve">. We </w:t>
      </w:r>
      <w:r w:rsidR="000471CC">
        <w:rPr>
          <w:rFonts w:ascii="Times" w:hAnsi="Times"/>
        </w:rPr>
        <w:t xml:space="preserve">estimate methane emissions at </w:t>
      </w:r>
      <w:r w:rsidR="000471CC">
        <w:t>0.25</w:t>
      </w:r>
      <w:r w:rsidR="000471CC">
        <w:rPr>
          <w:rFonts w:ascii="d" w:hAnsi="d"/>
        </w:rPr>
        <w:t>° ⨉ 0.3125°</w:t>
      </w:r>
      <w:r w:rsidR="000471CC">
        <w:t xml:space="preserve"> resolution</w:t>
      </w:r>
      <w:r w:rsidR="00085A48">
        <w:t>, allowing for improved hotspot identification and source attribution.</w:t>
      </w:r>
    </w:p>
    <w:p w14:paraId="3B901380" w14:textId="77777777" w:rsidR="00FA4A08" w:rsidRDefault="00FA4A0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Lagrangian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r>
        <w:rPr>
          <w:rFonts w:ascii="Times" w:hAnsi="Times" w:cs="Times New Roman"/>
        </w:rPr>
        <w:t>Janardanan et al. 2017?</w:t>
      </w:r>
    </w:p>
    <w:p w14:paraId="6870AD4C" w14:textId="1672D0CD" w:rsidR="00565423" w:rsidRDefault="00565423" w:rsidP="00CA7EA4">
      <w:pPr>
        <w:pStyle w:val="ListParagraph"/>
        <w:numPr>
          <w:ilvl w:val="0"/>
          <w:numId w:val="12"/>
        </w:numPr>
        <w:rPr>
          <w:rFonts w:ascii="Times" w:hAnsi="Times" w:cs="Times New Roman"/>
        </w:rPr>
      </w:pPr>
      <w:r>
        <w:rPr>
          <w:rFonts w:ascii="Times" w:hAnsi="Times" w:cs="Times New Roman"/>
        </w:rPr>
        <w:t>Bruhwiler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r>
        <w:rPr>
          <w:rFonts w:ascii="Times" w:hAnsi="Times" w:cs="Times New Roman"/>
        </w:rPr>
        <w:t xml:space="preserve">Maasakkers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lastRenderedPageBreak/>
        <w:t>2</w:t>
      </w:r>
      <w:r w:rsidRPr="007122CC">
        <w:rPr>
          <w:rFonts w:ascii="Times" w:hAnsi="Times"/>
        </w:rPr>
        <w:t xml:space="preserve"> </w:t>
      </w:r>
      <w:r w:rsidRPr="007122CC">
        <w:rPr>
          <w:rFonts w:ascii="Times" w:hAnsi="Times"/>
          <w:b/>
          <w:bCs/>
        </w:rPr>
        <w:t>Data and methods</w:t>
      </w:r>
    </w:p>
    <w:p w14:paraId="3EFA07AA" w14:textId="26EABB53"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x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the TROPOMI observations and the observing system errors</w:t>
      </w:r>
      <w:r w:rsidR="00E334F2">
        <w:rPr>
          <w:rFonts w:ascii="Times" w:hAnsi="Times"/>
        </w:rPr>
        <w:t>; and section 2.4 describes GEOS-Chem and the novel, reduced-rank method used to calculate the Jacobian matrix</w:t>
      </w:r>
      <w:r w:rsidR="009770AD">
        <w:rPr>
          <w:rFonts w:ascii="Times" w:hAnsi="Times"/>
        </w:rPr>
        <w:t xml:space="preserve">. </w:t>
      </w:r>
      <w:r w:rsidR="00623654">
        <w:rPr>
          <w:rFonts w:ascii="Times" w:hAnsi="Times"/>
        </w:rPr>
        <w:t xml:space="preserve">We </w:t>
      </w:r>
      <w:r w:rsidR="009770AD">
        <w:rPr>
          <w:rFonts w:ascii="Times" w:hAnsi="Times"/>
        </w:rPr>
        <w:t xml:space="preserve">also </w:t>
      </w:r>
      <w:r w:rsidR="00623654">
        <w:rPr>
          <w:rFonts w:ascii="Times" w:hAnsi="Times"/>
        </w:rPr>
        <w:t>conduct a suite of sensitivity tests to provide additional constraints on the error of the optimized emissions</w:t>
      </w:r>
      <w:r w:rsidR="009770AD">
        <w:rPr>
          <w:rFonts w:ascii="Times" w:hAnsi="Times"/>
        </w:rPr>
        <w:t>, which are summarized in section 2.5.</w:t>
      </w:r>
    </w:p>
    <w:p w14:paraId="142090A4" w14:textId="77777777" w:rsidR="009770AD" w:rsidRPr="00F603F1" w:rsidRDefault="009770AD" w:rsidP="00F603F1">
      <w:pPr>
        <w:rPr>
          <w:rFonts w:ascii="Times" w:hAnsi="Times"/>
        </w:rPr>
      </w:pPr>
    </w:p>
    <w:p w14:paraId="5EB3B151" w14:textId="7EF4259E"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8302D7">
        <w:rPr>
          <w:rFonts w:ascii="Times" w:hAnsi="Times"/>
          <w:b/>
          <w:bCs/>
        </w:rPr>
        <w:t>Analytical i</w:t>
      </w:r>
      <w:r w:rsidRPr="007122CC">
        <w:rPr>
          <w:rFonts w:ascii="Times" w:hAnsi="Times"/>
          <w:b/>
          <w:bCs/>
        </w:rPr>
        <w:t>nversion</w:t>
      </w:r>
    </w:p>
    <w:p w14:paraId="34FECCBF" w14:textId="13BC8FE9"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4534A217"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736ECCF3" w14:textId="088FD9E2" w:rsidR="00664A9F" w:rsidRDefault="00367D8C" w:rsidP="00664A9F">
      <w:pPr>
        <w:rPr>
          <w:rFonts w:ascii="Times" w:eastAsiaTheme="minorEastAsia" w:hAnsi="Times"/>
          <w:bCs/>
          <w:iC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observational vector and error covariance,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3D698A">
        <w:rPr>
          <w:rFonts w:ascii="Times" w:eastAsiaTheme="minorEastAsia" w:hAnsi="Times"/>
          <w:bCs/>
          <w:iCs/>
        </w:rPr>
        <w:t xml:space="preserve"> (section 2.4)</w:t>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r>
          <m:rPr>
            <m:sty m:val="p"/>
          </m:rPr>
          <w:rPr>
            <w:rFonts w:ascii="Cambria Math" w:eastAsiaTheme="minorEastAsia" w:hAnsi="Cambria Math"/>
          </w:rPr>
          <m:t>∂</m:t>
        </m:r>
        <m:r>
          <m:rPr>
            <m:sty m:val="b"/>
          </m:rPr>
          <w:rPr>
            <w:rFonts w:ascii="Cambria Math" w:eastAsiaTheme="minorEastAsia" w:hAnsi="Cambria Math"/>
          </w:rPr>
          <m:t>y</m:t>
        </m:r>
        <m:r>
          <m:rPr>
            <m:sty m:val="p"/>
          </m:rPr>
          <w:rPr>
            <w:rFonts w:ascii="Cambria Math" w:eastAsiaTheme="minorEastAsia" w:hAnsi="Cambria Math"/>
          </w:rPr>
          <m:t>/∂</m:t>
        </m:r>
        <m:r>
          <m:rPr>
            <m:sty m:val="b"/>
          </m:rPr>
          <w:rPr>
            <w:rFonts w:ascii="Cambria Math" w:eastAsiaTheme="minorEastAsia" w:hAnsi="Cambria Math"/>
          </w:rPr>
          <m:t>x</m:t>
        </m:r>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 allowing analytical minimization of the cost function yielding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r>
          <m:rPr>
            <m:sty m:val="p"/>
          </m:rPr>
          <w:rPr>
            <w:rFonts w:ascii="Cambria Math" w:eastAsiaTheme="minorEastAsia" w:hAnsi="Cambria Math"/>
          </w:rPr>
          <m:t xml:space="preserve"> </m:t>
        </m:r>
      </m:oMath>
      <w:r w:rsidR="001B4A42">
        <w:rPr>
          <w:rFonts w:ascii="Times" w:eastAsiaTheme="minorEastAsia" w:hAnsi="Times"/>
          <w:bCs/>
          <w:iCs/>
        </w:rPr>
        <w:t xml:space="preserve">and associated 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1B4A42">
        <w:rPr>
          <w:rFonts w:ascii="Times" w:eastAsiaTheme="minorEastAsia" w:hAnsi="Times"/>
          <w:bCs/>
          <w:iCs/>
        </w:rPr>
        <w:t>:</w:t>
      </w:r>
    </w:p>
    <w:p w14:paraId="0268D00C" w14:textId="0A020AAB" w:rsidR="001B4A42" w:rsidRDefault="001B4A42" w:rsidP="00664A9F">
      <w:pPr>
        <w:rPr>
          <w:rFonts w:ascii="Times" w:eastAsiaTheme="minorEastAsia" w:hAnsi="Times"/>
          <w:bCs/>
          <w:iCs/>
        </w:rPr>
      </w:pPr>
    </w:p>
    <w:p w14:paraId="42103669" w14:textId="612E57ED" w:rsidR="001B4A42" w:rsidRPr="00E0325C" w:rsidRDefault="00000000"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sSup>
                        <m:sSupPr>
                          <m:ctrlPr>
                            <w:rPr>
                              <w:rFonts w:ascii="Cambria Math" w:hAnsi="Cambria Math"/>
                              <w:bCs/>
                            </w:rPr>
                          </m:ctrlPr>
                        </m:sSupPr>
                        <m:e>
                          <m:r>
                            <m:rPr>
                              <m:sty m:val="p"/>
                            </m:rPr>
                            <w:rPr>
                              <w:rFonts w:ascii="Cambria Math" w:hAnsi="Cambria Math"/>
                            </w:rPr>
                            <m:t>γ</m:t>
                          </m:r>
                          <m:ctrlPr>
                            <w:rPr>
                              <w:rFonts w:ascii="Cambria Math" w:hAnsi="Cambria Math"/>
                              <w:b/>
                            </w:rPr>
                          </m:ctrlPr>
                        </m:e>
                        <m:sup>
                          <m:r>
                            <m:rPr>
                              <m:sty m:val="p"/>
                            </m:rPr>
                            <w:rPr>
                              <w:rFonts w:ascii="Cambria Math" w:hAnsi="Cambria Math"/>
                            </w:rPr>
                            <m:t>-1</m:t>
                          </m:r>
                        </m:sup>
                      </m:sSup>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+γ</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2FAED93A" w14:textId="0A0A50F7" w:rsidR="001B4A42" w:rsidRDefault="001B4A42">
      <w:pPr>
        <w:rPr>
          <w:rFonts w:ascii="Times" w:hAnsi="Times"/>
        </w:rPr>
      </w:pPr>
      <w:r>
        <w:rPr>
          <w:rFonts w:ascii="Times" w:hAnsi="Times"/>
        </w:rPr>
        <w:t xml:space="preserve">The relative reduction in the error covariance defines the information content of the observing system, quantified by the averaging kernel matrix </w:t>
      </w:r>
    </w:p>
    <w:p w14:paraId="00E6C1AA" w14:textId="77777777" w:rsidR="001B4A42" w:rsidRDefault="001B4A42">
      <w:pPr>
        <w:rPr>
          <w:rFonts w:ascii="Times" w:hAnsi="Times"/>
        </w:rPr>
      </w:pPr>
    </w:p>
    <w:p w14:paraId="50FA2372" w14:textId="32749C6C" w:rsidR="001B4A42" w:rsidRPr="001B4A42" w:rsidRDefault="00000000">
      <w:pPr>
        <w:rPr>
          <w:rFonts w:ascii="Times" w:eastAsiaTheme="minorEastAsia" w:hAnsi="Times"/>
          <w:b/>
          <w:bCs/>
        </w:rPr>
      </w:pPr>
      <m:oMathPara>
        <m:oMath>
          <m:eqArr>
            <m:eqArrPr>
              <m:maxDist m:val="1"/>
              <m:ctrlPr>
                <w:rPr>
                  <w:rFonts w:ascii="Cambria Math" w:eastAsiaTheme="minorEastAsia" w:hAnsi="Cambria Math"/>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rPr>
                <m:t>.</m:t>
              </m:r>
              <m:r>
                <m:rPr>
                  <m:sty m:val="bi"/>
                </m:rP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rPr>
      </w:pPr>
    </w:p>
    <w:p w14:paraId="2D2DE429" w14:textId="20321F8F" w:rsidR="00B11F0C" w:rsidRDefault="00A349EF" w:rsidP="00B11F0C">
      <w:pPr>
        <w:rPr>
          <w:rFonts w:ascii="Times" w:eastAsiaTheme="minorEastAsia" w:hAnsi="Times"/>
        </w:rPr>
      </w:pPr>
      <w:r>
        <w:rPr>
          <w:rFonts w:ascii="Times" w:eastAsiaTheme="minorEastAsia" w:hAnsi="Times"/>
        </w:rPr>
        <w:t xml:space="preserve">The averaging kernel matrix describes the sensitivity of the posterior estimate to the true state vector, </w:t>
      </w:r>
      <m:oMath>
        <m:r>
          <m:rPr>
            <m:sty m:val="b"/>
          </m:rPr>
          <w:rPr>
            <w:rFonts w:ascii="Cambria Math" w:eastAsiaTheme="minorEastAsia"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rPr>
        <w:t>. The diagonal elements are therefore commonly referred to as averaging kernel sensitivities and their sum gives the degrees of freedom for signal (DOFS), the number of pieces of information independently constrained by the observing system (Rodgers, 2000).</w:t>
      </w:r>
    </w:p>
    <w:p w14:paraId="3DF178E1" w14:textId="73B737F6" w:rsidR="008E2D46" w:rsidRDefault="008E2D46" w:rsidP="00B11F0C">
      <w:pPr>
        <w:rPr>
          <w:rFonts w:ascii="Times" w:eastAsiaTheme="minorEastAsia" w:hAnsi="Times"/>
        </w:rPr>
      </w:pPr>
    </w:p>
    <w:p w14:paraId="56EACB9B" w14:textId="28F0EDAB" w:rsidR="008E2D46" w:rsidRPr="00B11F0C" w:rsidRDefault="008E2D46" w:rsidP="00B11F0C">
      <w:pPr>
        <w:rPr>
          <w:rFonts w:ascii="Times" w:eastAsiaTheme="minorEastAsia" w:hAnsi="Times"/>
        </w:rPr>
      </w:pPr>
      <w:r>
        <w:rPr>
          <w:rFonts w:ascii="Times" w:eastAsiaTheme="minorEastAsia" w:hAnsi="Times"/>
        </w:rPr>
        <w:t>[Reduced rank paragraph] Due to the large dimension of our state vector (section 2.2), solving equations 2-4 explicitly is numerically unstable. We instead use the reduced-rank formalism introduced by Bousserez and Henze (2018).</w:t>
      </w:r>
    </w:p>
    <w:p w14:paraId="14C5B8DC" w14:textId="77777777"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015834E3" w:rsidR="00E63085" w:rsidRDefault="00E63085" w:rsidP="00E63085">
      <w:pPr>
        <w:rPr>
          <w:rFonts w:ascii="Times" w:hAnsi="Times"/>
        </w:rPr>
      </w:pPr>
      <w:r>
        <w:rPr>
          <w:rFonts w:ascii="Times" w:hAnsi="Times"/>
        </w:rPr>
        <w:lastRenderedPageBreak/>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9E17072" w:rsidR="00E63085" w:rsidRDefault="00E63085" w:rsidP="00E63085">
      <w:pPr>
        <w:rPr>
          <w:rFonts w:ascii="Times" w:hAnsi="Times"/>
        </w:rPr>
      </w:pPr>
      <w:r>
        <w:rPr>
          <w:rFonts w:ascii="Times" w:hAnsi="Times"/>
        </w:rPr>
        <w:t xml:space="preserve">Figure </w:t>
      </w:r>
      <w:r w:rsidR="00B40A20">
        <w:rPr>
          <w:rFonts w:ascii="Times" w:hAnsi="Times"/>
        </w:rPr>
        <w:t>xx</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xml:space="preserve">. Anthropogenic emissions for the United States, Mexico, and Canada are given by the spatially disaggregated (gridded) versions of the EPA GHGI for 2012 (Maasakkers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(Scarpelli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(Scarpelli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DrillingInfo data and scale the total natural gas </w:t>
      </w:r>
      <w:r w:rsidR="00BC181E">
        <w:rPr>
          <w:rFonts w:ascii="Times" w:hAnsi="Times"/>
        </w:rPr>
        <w:t xml:space="preserve">production, </w:t>
      </w:r>
      <w:r>
        <w:rPr>
          <w:rFonts w:ascii="Times" w:hAnsi="Times"/>
        </w:rPr>
        <w:t>transmission, processing, and distribution emissions to match 2018 emissions as reported in the 2020 GHGI. All other anthropogenic emissions in the North American domain are provided by the EDGAR v4.3.2 (?) global emission inventory for 2012 (?). Anthropogenic emissions are assumed aseasonal except for manure management and rice cultivation, for which we apply seasonal scaling factors as described by Maasakkers et al. (2016) and Zhang et al. (2016), respectively.</w:t>
      </w:r>
    </w:p>
    <w:p w14:paraId="3FCE5DFE" w14:textId="77777777" w:rsidR="00E63085" w:rsidRDefault="00E63085" w:rsidP="00E63085">
      <w:pPr>
        <w:rPr>
          <w:rFonts w:ascii="Times" w:hAnsi="Times"/>
        </w:rPr>
      </w:pPr>
    </w:p>
    <w:p w14:paraId="589120CA" w14:textId="3CBF805A" w:rsidR="00F603F1" w:rsidRDefault="00E63085">
      <w:pPr>
        <w:rPr>
          <w:rFonts w:ascii="Times" w:hAnsi="Times"/>
        </w:rPr>
      </w:pPr>
      <w:r>
        <w:rPr>
          <w:rFonts w:ascii="Times" w:hAnsi="Times"/>
        </w:rPr>
        <w:t>Wetlands are the dominant natural source of methane emissions. We use the high-performance W</w:t>
      </w:r>
      <w:r w:rsidR="0019599B">
        <w:rPr>
          <w:rFonts w:ascii="Times" w:hAnsi="Times"/>
        </w:rPr>
        <w:t>et</w:t>
      </w:r>
      <w:r>
        <w:rPr>
          <w:rFonts w:ascii="Times" w:hAnsi="Times"/>
        </w:rPr>
        <w:t>C</w:t>
      </w:r>
      <w:r w:rsidR="0019599B">
        <w:rPr>
          <w:rFonts w:ascii="Times" w:hAnsi="Times"/>
        </w:rPr>
        <w:t>HART</w:t>
      </w:r>
      <w:r>
        <w:rPr>
          <w:rFonts w:ascii="Times" w:hAnsi="Times"/>
        </w:rPr>
        <w:t xml:space="preserve">s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SATellite (GOSAT, described section 2.4) </w:t>
      </w:r>
      <w:r>
        <w:rPr>
          <w:rFonts w:ascii="Times" w:hAnsi="Times"/>
        </w:rPr>
        <w:t xml:space="preserve">observations (Ma et al. 2021). </w:t>
      </w:r>
      <w:r w:rsidR="00733119">
        <w:rPr>
          <w:rFonts w:ascii="Times" w:hAnsi="Times"/>
        </w:rPr>
        <w:t xml:space="preserve">We find that two of the ensemble members produce large methane emissions </w:t>
      </w:r>
      <w:r w:rsidR="0019599B">
        <w:rPr>
          <w:rFonts w:ascii="Times" w:hAnsi="Times"/>
        </w:rPr>
        <w:t xml:space="preserve">inconsistent with previous inversions of GOSAT data </w:t>
      </w:r>
      <w:r w:rsidR="00733119">
        <w:rPr>
          <w:rFonts w:ascii="Times" w:hAnsi="Times"/>
        </w:rPr>
        <w:t xml:space="preserve">in the high northern and southern latitudes in summer and fall (Lu et al. 202?). </w:t>
      </w:r>
      <w:r w:rsidR="0019599B">
        <w:rPr>
          <w:rFonts w:ascii="Times" w:hAnsi="Times"/>
        </w:rPr>
        <w:t>We</w:t>
      </w:r>
      <w:r w:rsidR="007038D6">
        <w:rPr>
          <w:rFonts w:ascii="Times" w:hAnsi="Times"/>
        </w:rPr>
        <w:t xml:space="preserve"> conduct </w:t>
      </w:r>
      <w:r w:rsidR="00545BFE">
        <w:rPr>
          <w:rFonts w:ascii="Times" w:hAnsi="Times"/>
        </w:rPr>
        <w:t xml:space="preserve">a </w:t>
      </w:r>
      <w:r w:rsidR="007038D6">
        <w:rPr>
          <w:rFonts w:ascii="Times" w:hAnsi="Times"/>
        </w:rPr>
        <w:t xml:space="preserve">sensitivity test </w:t>
      </w:r>
      <w:r w:rsidR="00545BFE">
        <w:rPr>
          <w:rFonts w:ascii="Times" w:hAnsi="Times"/>
        </w:rPr>
        <w:t>that</w:t>
      </w:r>
      <w:r w:rsidR="007038D6">
        <w:rPr>
          <w:rFonts w:ascii="Times" w:hAnsi="Times"/>
        </w:rPr>
        <w:t xml:space="preserve"> </w:t>
      </w:r>
      <w:r w:rsidR="0019599B">
        <w:rPr>
          <w:rFonts w:ascii="Times" w:hAnsi="Times"/>
        </w:rPr>
        <w:t>eliminate</w:t>
      </w:r>
      <w:r w:rsidR="00545BFE">
        <w:rPr>
          <w:rFonts w:ascii="Times" w:hAnsi="Times"/>
        </w:rPr>
        <w:t>s</w:t>
      </w:r>
      <w:r w:rsidR="0019599B">
        <w:rPr>
          <w:rFonts w:ascii="Times" w:hAnsi="Times"/>
        </w:rPr>
        <w:t xml:space="preserve"> those ensemble members</w:t>
      </w:r>
      <w:r w:rsidR="00545BFE">
        <w:rPr>
          <w:rFonts w:ascii="Times" w:hAnsi="Times"/>
        </w:rPr>
        <w:t>. We also test the effect of d</w:t>
      </w:r>
      <w:r w:rsidR="0019599B">
        <w:rPr>
          <w:rFonts w:ascii="Times" w:hAnsi="Times"/>
        </w:rPr>
        <w:t>ecreas</w:t>
      </w:r>
      <w:r w:rsidR="00545BFE">
        <w:rPr>
          <w:rFonts w:ascii="Times" w:hAnsi="Times"/>
        </w:rPr>
        <w:t>ing</w:t>
      </w:r>
      <w:r w:rsidR="0019599B">
        <w:rPr>
          <w:rFonts w:ascii="Times" w:hAnsi="Times"/>
        </w:rPr>
        <w:t xml:space="preserve"> total wetland emissions by a </w:t>
      </w:r>
      <w:r w:rsidR="00AD706D">
        <w:rPr>
          <w:rFonts w:ascii="Times" w:hAnsi="Times"/>
        </w:rPr>
        <w:t xml:space="preserve">factor of </w:t>
      </w:r>
      <w:r w:rsidR="0019599B">
        <w:rPr>
          <w:rFonts w:ascii="Times" w:hAnsi="Times"/>
        </w:rPr>
        <w:t>4.04</w:t>
      </w:r>
      <w:r w:rsidR="00AD706D">
        <w:rPr>
          <w:rFonts w:ascii="Times" w:hAnsi="Times"/>
        </w:rPr>
        <w:t>, which</w:t>
      </w:r>
      <w:r w:rsidR="0019599B">
        <w:rPr>
          <w:rFonts w:ascii="Times" w:hAnsi="Times"/>
        </w:rPr>
        <w:t xml:space="preserve"> is derived from a comparison of the ensemble to FLUXNET CH4, a network of eddy covariance tower data (cite). </w:t>
      </w:r>
      <w:r>
        <w:rPr>
          <w:rFonts w:ascii="Times" w:hAnsi="Times"/>
        </w:rPr>
        <w:t>Other natural methane emission sources include open fires, termites, and geological seeps. Open fire emissions are from the Global Fire Emissions Database version 4 (GFED4, van der Werf et al., 2017), termite emissions from Fung et al. (1991), and geological seepage from Etiope et al. (2019) scaled to the 2 Tg a</w:t>
      </w:r>
      <w:r>
        <w:rPr>
          <w:rFonts w:ascii="Times" w:hAnsi="Times"/>
          <w:vertAlign w:val="superscript"/>
        </w:rPr>
        <w:t>-1</w:t>
      </w:r>
      <w:r>
        <w:rPr>
          <w:rFonts w:ascii="Times" w:hAnsi="Times"/>
        </w:rPr>
        <w:t xml:space="preserve"> global emission magnitude given by Hmiel et al. (2020).</w:t>
      </w:r>
    </w:p>
    <w:p w14:paraId="67BDB6F2" w14:textId="74203FF2" w:rsidR="00E63085" w:rsidRDefault="00E63085">
      <w:pPr>
        <w:rPr>
          <w:rFonts w:ascii="Times" w:hAnsi="Times"/>
        </w:rPr>
      </w:pPr>
    </w:p>
    <w:p w14:paraId="6D4E911D" w14:textId="0E2B895C"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r w:rsidR="00AD706D">
        <w:rPr>
          <w:rFonts w:ascii="Times" w:hAnsi="Times"/>
        </w:rPr>
        <w:t>100</w:t>
      </w:r>
      <w:r>
        <w:rPr>
          <w:rFonts w:ascii="Times" w:hAnsi="Times"/>
        </w:rPr>
        <w:t>%</w:t>
      </w:r>
      <w:r w:rsidR="00AD706D">
        <w:rPr>
          <w:rFonts w:ascii="Times" w:hAnsi="Times"/>
        </w:rPr>
        <w:t xml:space="preserve">. </w:t>
      </w:r>
      <w:r w:rsidR="003C3729">
        <w:rPr>
          <w:rFonts w:ascii="Times" w:hAnsi="Times"/>
        </w:rPr>
        <w:t>We increase errors over p</w:t>
      </w:r>
      <w:r w:rsidR="00AD706D">
        <w:rPr>
          <w:rFonts w:ascii="Times" w:hAnsi="Times"/>
        </w:rPr>
        <w:t>revious inversions</w:t>
      </w:r>
      <w:r w:rsidR="004021AF">
        <w:rPr>
          <w:rFonts w:ascii="Times" w:hAnsi="Times"/>
        </w:rPr>
        <w:t xml:space="preserve"> that </w:t>
      </w:r>
      <w:r w:rsidR="003C3729">
        <w:rPr>
          <w:rFonts w:ascii="Times" w:hAnsi="Times"/>
        </w:rPr>
        <w:t>used 50% relative prior errors to optimize</w:t>
      </w:r>
      <w:r w:rsidR="004021AF">
        <w:rPr>
          <w:rFonts w:ascii="Times" w:hAnsi="Times"/>
        </w:rPr>
        <w:t xml:space="preserve"> methane emissions over North America </w:t>
      </w:r>
      <w:r w:rsidR="00A53589">
        <w:rPr>
          <w:rFonts w:ascii="Times" w:hAnsi="Times"/>
        </w:rPr>
        <w:fldChar w:fldCharType="begin"/>
      </w:r>
      <w:r w:rsidR="00A53589">
        <w:rPr>
          <w:rFonts w:ascii="Times" w:hAnsi="Times"/>
        </w:rPr>
        <w:instrText xml:space="preserve"> ADDIN ZOTERO_ITEM CSL_CITATION {"citationID":"7edWogsY","properties":{"formattedCitation":"(Maasakkers et al., 2021; Lu et al., 2022, p.2)","plainCitation":"(Maasakkers et al., 2021; Lu et al., 2022, p.2)","noteIndex":0},"citationItems":[{"id":221,"uris":["http://zotero.org/users/9726796/items/M9796JUJ"],"itemData":{"id":221,"type":"article-journal","abstract":"We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53589">
        <w:rPr>
          <w:rFonts w:ascii="Cambria Math" w:hAnsi="Cambria Math" w:cs="Cambria Math"/>
        </w:rPr>
        <w:instrText>∘</w:instrText>
      </w:r>
      <w:r w:rsidR="00A53589">
        <w:rPr>
          <w:rFonts w:ascii="Times" w:hAnsi="Times"/>
        </w:rPr>
        <w:instrText>×0.625</w:instrText>
      </w:r>
      <w:r w:rsidR="00A53589">
        <w:rPr>
          <w:rFonts w:ascii="Cambria Math" w:hAnsi="Cambria Math" w:cs="Cambria Math"/>
        </w:rPr>
        <w:instrText>∘</w:instrText>
      </w:r>
      <w:r w:rsidR="00A53589">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A53589">
        <w:instrText> </w:instrText>
      </w:r>
      <w:r w:rsidR="00A53589">
        <w:rPr>
          <w:rFonts w:ascii="Times" w:hAnsi="Times"/>
        </w:rPr>
        <w:instrText>+</w:instrText>
      </w:r>
      <w:r w:rsidR="00A53589">
        <w:instrText> </w:instrText>
      </w:r>
      <w:r w:rsidR="00A53589">
        <w:rPr>
          <w:rFonts w:ascii="Times" w:hAnsi="Times"/>
        </w:rPr>
        <w:instrText>in situ inversion, with ranges from the inversion ensemble, are 36.9\n(32.5–37.8)</w:instrText>
      </w:r>
      <w:r w:rsidR="00A53589">
        <w:instrText> </w:instrText>
      </w:r>
      <w:r w:rsidR="00A53589">
        <w:rPr>
          <w:rFonts w:ascii="Times" w:hAnsi="Times"/>
        </w:rPr>
        <w:instrText>Tg</w:instrText>
      </w:r>
      <w:r w:rsidR="00A53589">
        <w:instrText> </w:instrText>
      </w:r>
      <w:r w:rsidR="00A53589">
        <w:rPr>
          <w:rFonts w:ascii="Times" w:hAnsi="Times"/>
        </w:rPr>
        <w:instrText>a−1 for CONUS, 5.3 (3.6–5.7)</w:instrText>
      </w:r>
      <w:r w:rsidR="00A53589">
        <w:instrText> </w:instrText>
      </w:r>
      <w:r w:rsidR="00A53589">
        <w:rPr>
          <w:rFonts w:ascii="Times" w:hAnsi="Times"/>
        </w:rPr>
        <w:instrText>Tg</w:instrText>
      </w:r>
      <w:r w:rsidR="00A53589">
        <w:instrText> </w:instrText>
      </w:r>
      <w:r w:rsidR="00A53589">
        <w:rPr>
          <w:rFonts w:ascii="Times" w:hAnsi="Times"/>
        </w:rPr>
        <w:instrText>a−1\nfor Canada, and 6.0 (4.7–6.1)</w:instrText>
      </w:r>
      <w:r w:rsidR="00A53589">
        <w:instrText> </w:instrText>
      </w:r>
      <w:r w:rsidR="00A53589">
        <w:rPr>
          <w:rFonts w:ascii="Times" w:hAnsi="Times"/>
        </w:rPr>
        <w:instrText>Tg</w:instrText>
      </w:r>
      <w:r w:rsidR="00A53589">
        <w:instrText> </w:instrText>
      </w:r>
      <w:r w:rsidR="00A53589">
        <w:rPr>
          <w:rFonts w:ascii="Times" w:hAnsi="Times"/>
        </w:rPr>
        <w:instrText>a−1 for Mexico. These are higher\nthan the most recent reported national inventories of 26.0</w:instrText>
      </w:r>
      <w:r w:rsidR="00A53589">
        <w:instrText> </w:instrText>
      </w:r>
      <w:r w:rsidR="00A53589">
        <w:rPr>
          <w:rFonts w:ascii="Times" w:hAnsi="Times"/>
        </w:rPr>
        <w:instrText>Tg</w:instrText>
      </w:r>
      <w:r w:rsidR="00A53589">
        <w:instrText> </w:instrText>
      </w:r>
      <w:r w:rsidR="00A53589">
        <w:rPr>
          <w:rFonts w:ascii="Times" w:hAnsi="Times"/>
        </w:rPr>
        <w:instrText>a−1\nfor the US (EPA), 4.0</w:instrText>
      </w:r>
      <w:r w:rsidR="00A53589">
        <w:instrText> </w:instrText>
      </w:r>
      <w:r w:rsidR="00A53589">
        <w:rPr>
          <w:rFonts w:ascii="Times" w:hAnsi="Times"/>
        </w:rPr>
        <w:instrText>Tg</w:instrText>
      </w:r>
      <w:r w:rsidR="00A53589">
        <w:instrText> </w:instrText>
      </w:r>
      <w:r w:rsidR="00A53589">
        <w:rPr>
          <w:rFonts w:ascii="Times" w:hAnsi="Times"/>
        </w:rPr>
        <w:instrText>a−1 for Canada (ECCC), and\n5.0</w:instrText>
      </w:r>
      <w:r w:rsidR="00A53589">
        <w:instrText> </w:instrText>
      </w:r>
      <w:r w:rsidR="00A53589">
        <w:rPr>
          <w:rFonts w:ascii="Times" w:hAnsi="Times"/>
        </w:rPr>
        <w:instrText>Tg</w:instrText>
      </w:r>
      <w:r w:rsidR="00A53589">
        <w:instrText> </w:instrText>
      </w:r>
      <w:r w:rsidR="00A53589">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A53589">
        <w:instrText> </w:instrText>
      </w:r>
      <w:r w:rsidR="00A53589">
        <w:rPr>
          <w:rFonts w:ascii="Times" w:hAnsi="Times"/>
        </w:rPr>
        <w:instrText>Tg</w:instrText>
      </w:r>
      <w:r w:rsidR="00A53589">
        <w:instrText> </w:instrText>
      </w:r>
      <w:r w:rsidR="00A53589">
        <w:rPr>
          <w:rFonts w:ascii="Times" w:hAnsi="Times"/>
        </w:rPr>
        <w:instrText>a−1 for CONUS, 9.9 (7.8–12.0)</w:instrText>
      </w:r>
      <w:r w:rsidR="00A53589">
        <w:instrText> </w:instrText>
      </w:r>
      <w:r w:rsidR="00A53589">
        <w:rPr>
          <w:rFonts w:ascii="Times" w:hAnsi="Times"/>
        </w:rPr>
        <w:instrText>Tg</w:instrText>
      </w:r>
      <w:r w:rsidR="00A53589">
        <w:instrText> </w:instrText>
      </w:r>
      <w:r w:rsidR="00A53589">
        <w:rPr>
          <w:rFonts w:ascii="Times" w:hAnsi="Times"/>
        </w:rPr>
        <w:instrText>a−1\nfor Canada, and 0.6 (0.4–0.6)</w:instrText>
      </w:r>
      <w:r w:rsidR="00A53589">
        <w:instrText> </w:instrText>
      </w:r>
      <w:r w:rsidR="00A53589">
        <w:rPr>
          <w:rFonts w:ascii="Times" w:hAnsi="Times"/>
        </w:rPr>
        <w:instrText>Tg</w:instrText>
      </w:r>
      <w:r w:rsidR="00A53589">
        <w:instrText> </w:instrText>
      </w:r>
      <w:r w:rsidR="00A53589">
        <w:rPr>
          <w:rFonts w:ascii="Times" w:hAnsi="Times"/>
        </w:rPr>
        <w:instrText>a−1 for Mexico. Wetland\nemissions in CONUS show an increasing trend of +2.6 (+1.7 to\n+3.8)%</w:instrText>
      </w:r>
      <w:r w:rsidR="00A53589">
        <w:instrText> </w:instrText>
      </w:r>
      <w:r w:rsidR="00A53589">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3C3729">
        <w:rPr>
          <w:rFonts w:ascii="Times" w:hAnsi="Times"/>
        </w:rPr>
        <w:t xml:space="preserve"> </w:t>
      </w:r>
      <w:r w:rsidR="00A60146">
        <w:rPr>
          <w:rFonts w:ascii="Times" w:hAnsi="Times"/>
        </w:rPr>
        <w:t xml:space="preserve">to account for the </w:t>
      </w:r>
      <w:r w:rsidR="00A53589">
        <w:rPr>
          <w:rFonts w:ascii="Times" w:hAnsi="Times"/>
        </w:rPr>
        <w:t xml:space="preserve">high resolution </w:t>
      </w:r>
      <w:r w:rsidR="00A60146">
        <w:rPr>
          <w:rFonts w:ascii="Times" w:hAnsi="Times"/>
        </w:rPr>
        <w:t>at which emissions are optimized</w:t>
      </w:r>
      <w:r w:rsidR="0093788E">
        <w:rPr>
          <w:rFonts w:ascii="Times" w:hAnsi="Times"/>
        </w:rPr>
        <w:t>.</w:t>
      </w:r>
      <w:r w:rsidR="00A60146">
        <w:rPr>
          <w:rFonts w:ascii="Times" w:hAnsi="Times"/>
        </w:rPr>
        <w:t xml:space="preserve"> 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sectorally variable 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2C152D51"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0.25° x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w:t>
      </w:r>
      <w:r>
        <w:rPr>
          <w:rFonts w:ascii="Times" w:hAnsi="Times"/>
        </w:rPr>
        <w:lastRenderedPageBreak/>
        <w:t>oxidation is described in Maasakkers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 xml:space="preserve">We validate GEOS-Chem by comparison to surface and aircraft methane observations for May 2018. We use observations from the Atmospheric Tomography Mission (ATom), the Atmospheric Carbon and Transport – America (ACT-America) campaign, and the NOAA Observation Package (ObsPack).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50567B98"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measures backscattered solar radiation at 2.3 μm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 xml:space="preserve">(Veefkind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xx% retrieval rate over North America for 2019. </w:t>
      </w:r>
      <w:r w:rsidR="001765E5">
        <w:rPr>
          <w:rFonts w:ascii="Times" w:hAnsi="Times"/>
        </w:rPr>
        <w:t>We use the retrieval described by Lorente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the Greenhouse gases Observing SATellite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measures backscattered solar radiation at 1.6 μm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Boesch,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2D22C2E7"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x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Lorente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the standard deviation of the 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(Lorente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Gouw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lastRenderedPageBreak/>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r w:rsidR="003569D5">
        <w:rPr>
          <w:rFonts w:ascii="Times" w:hAnsi="Times"/>
        </w:rPr>
        <w:t xml:space="preserve">The resulting </w:t>
      </w:r>
      <w:r w:rsidR="005D1672" w:rsidRPr="00F87536">
        <w:rPr>
          <w:rFonts w:ascii="Times" w:hAnsi="Times"/>
        </w:rPr>
        <w:t>2919358</w:t>
      </w:r>
      <w:r w:rsidR="005D1672">
        <w:rPr>
          <w:rFonts w:ascii="Times" w:hAnsi="Times"/>
        </w:rPr>
        <w:t xml:space="preserve"> observations</w:t>
      </w:r>
      <w:r w:rsidR="003569D5">
        <w:rPr>
          <w:rFonts w:ascii="Times" w:hAnsi="Times"/>
        </w:rPr>
        <w:t xml:space="preserve"> preserve </w:t>
      </w:r>
      <w:r w:rsidR="00662572">
        <w:rPr>
          <w:rFonts w:ascii="Times" w:hAnsi="Times"/>
        </w:rPr>
        <w:t>69</w:t>
      </w:r>
      <w:r w:rsidR="003569D5">
        <w:rPr>
          <w:rFonts w:ascii="Times" w:hAnsi="Times"/>
        </w:rPr>
        <w:t>% of the original high-quality data</w:t>
      </w:r>
      <w:r w:rsidR="001568F5">
        <w:rPr>
          <w:rFonts w:ascii="Times" w:hAnsi="Times"/>
        </w:rPr>
        <w:t xml:space="preserve"> and decreases seasonal</w:t>
      </w:r>
      <w:r w:rsidR="00521D0D">
        <w:rPr>
          <w:rFonts w:ascii="Times" w:hAnsi="Times"/>
        </w:rPr>
        <w:t xml:space="preserve"> regional </w:t>
      </w:r>
      <w:r w:rsidR="001568F5">
        <w:rPr>
          <w:rFonts w:ascii="Times" w:hAnsi="Times"/>
        </w:rPr>
        <w:t xml:space="preserve">biases </w:t>
      </w:r>
      <w:r w:rsidR="00521D0D">
        <w:rPr>
          <w:rFonts w:ascii="Times" w:hAnsi="Times"/>
        </w:rPr>
        <w:t>(the standard deviation of the 2</w:t>
      </w:r>
      <w:r w:rsidR="00521D0D">
        <w:rPr>
          <w:rFonts w:ascii="d" w:hAnsi="d"/>
        </w:rPr>
        <w:t xml:space="preserve">° </w:t>
      </w:r>
      <w:r w:rsidR="00521D0D">
        <w:rPr>
          <w:rFonts w:ascii="Cambria Math" w:hAnsi="Cambria Math"/>
        </w:rPr>
        <w:t>⨉</w:t>
      </w:r>
      <w:r w:rsidR="00521D0D">
        <w:rPr>
          <w:rFonts w:ascii="Times" w:hAnsi="Times"/>
        </w:rPr>
        <w:t xml:space="preserve"> 2</w:t>
      </w:r>
      <w:r w:rsidR="00521D0D">
        <w:rPr>
          <w:rFonts w:ascii="d" w:hAnsi="d"/>
        </w:rPr>
        <w:t xml:space="preserve">° </w:t>
      </w:r>
      <w:r w:rsidR="00521D0D">
        <w:rPr>
          <w:rFonts w:ascii="Times" w:hAnsi="Times"/>
        </w:rPr>
        <w:t xml:space="preserve">grid cell-to-grid cell bias) </w:t>
      </w:r>
      <w:r w:rsidR="001568F5">
        <w:rPr>
          <w:rFonts w:ascii="Times" w:hAnsi="Times"/>
        </w:rPr>
        <w:t xml:space="preserve">by between </w:t>
      </w:r>
      <w:r w:rsidR="00B158AB">
        <w:rPr>
          <w:rFonts w:ascii="Times" w:hAnsi="Times"/>
        </w:rPr>
        <w:t xml:space="preserve">7% and 21%. In all seasons, the regional biases are less than the standard deviation of both the TROPOMI and GOSAT data. The mean TROPOMI – GOSAT biases are </w:t>
      </w:r>
      <w:r w:rsidR="00FA3FAA">
        <w:rPr>
          <w:rFonts w:ascii="Times" w:hAnsi="Times"/>
        </w:rPr>
        <w:t xml:space="preserve">also </w:t>
      </w:r>
      <w:r w:rsidR="00B158AB">
        <w:rPr>
          <w:rFonts w:ascii="Times" w:hAnsi="Times"/>
        </w:rPr>
        <w:t>consistent with the -10.3 ± 16.8 ppb bias found by Lorente et al. (2021).</w:t>
      </w:r>
      <w:r w:rsidR="00521D0D">
        <w:rPr>
          <w:rFonts w:ascii="Times" w:hAnsi="Times"/>
        </w:rPr>
        <w:t xml:space="preserve"> We find good agreement between the resulting prior GEOS-Chem output and the observations (R = 0.77).</w:t>
      </w:r>
    </w:p>
    <w:p w14:paraId="4B5A3C6D" w14:textId="5FCD0939" w:rsidR="00772A9A" w:rsidRDefault="00772A9A" w:rsidP="00E334F2">
      <w:pPr>
        <w:rPr>
          <w:rFonts w:ascii="Times" w:eastAsiaTheme="minorEastAsia" w:hAnsi="Times"/>
        </w:rPr>
      </w:pPr>
    </w:p>
    <w:p w14:paraId="620D7B8B" w14:textId="5F27CF25" w:rsidR="00A3776F" w:rsidRDefault="00CA7EA4" w:rsidP="00E334F2">
      <w:pPr>
        <w:rPr>
          <w:rFonts w:ascii="Times" w:hAnsi="Times"/>
        </w:rPr>
      </w:pPr>
      <w:r>
        <w:rPr>
          <w:rFonts w:ascii="Times" w:hAnsi="Times"/>
        </w:rPr>
        <w:t xml:space="preserve">Figure </w:t>
      </w:r>
      <w:r w:rsidR="00CF42A3">
        <w:rPr>
          <w:rFonts w:ascii="Times" w:hAnsi="Times"/>
        </w:rPr>
        <w:t>2</w:t>
      </w:r>
      <w:r>
        <w:rPr>
          <w:rFonts w:ascii="Times" w:hAnsi="Times"/>
        </w:rPr>
        <w:t xml:space="preserve"> </w:t>
      </w:r>
      <w:r w:rsidR="009E0287">
        <w:rPr>
          <w:rFonts w:ascii="Times" w:hAnsi="Times"/>
        </w:rPr>
        <w:t xml:space="preserve">(top row) </w:t>
      </w:r>
      <w:r>
        <w:rPr>
          <w:rFonts w:ascii="Times" w:hAnsi="Times"/>
        </w:rPr>
        <w:t xml:space="preserve">shows </w:t>
      </w:r>
      <w:r w:rsidR="005D1672">
        <w:rPr>
          <w:rFonts w:ascii="Times" w:hAnsi="Times"/>
        </w:rPr>
        <w:t xml:space="preserve">the final observations, regridded onto the GEOS-Chem grid and averaged seasonally, that constitute our observation vector </w:t>
      </w:r>
      <w:r w:rsidR="005D1672">
        <w:rPr>
          <w:rFonts w:ascii="Times" w:hAnsi="Times"/>
          <w:b/>
          <w:bCs/>
        </w:rPr>
        <w:t>y</w:t>
      </w:r>
      <w:r w:rsidR="005D1672">
        <w:rPr>
          <w:rFonts w:ascii="Times" w:hAnsi="Times"/>
        </w:rPr>
        <w:t>.</w:t>
      </w:r>
      <w:r w:rsidR="00772A9A">
        <w:rPr>
          <w:rFonts w:ascii="Times" w:hAnsi="Times"/>
        </w:rPr>
        <w:t xml:space="preserve"> </w:t>
      </w:r>
      <w:r w:rsidR="00BB64E5">
        <w:rPr>
          <w:rFonts w:ascii="Times" w:hAnsi="Times"/>
        </w:rPr>
        <w:t>The observation</w:t>
      </w:r>
      <w:r w:rsidR="009E0287">
        <w:rPr>
          <w:rFonts w:ascii="Times" w:hAnsi="Times"/>
        </w:rPr>
        <w:t>al density (</w:t>
      </w:r>
      <w:r w:rsidR="004F7D1B">
        <w:rPr>
          <w:rFonts w:ascii="Times" w:hAnsi="Times"/>
        </w:rPr>
        <w:t>bottom</w:t>
      </w:r>
      <w:r w:rsidR="009E0287">
        <w:rPr>
          <w:rFonts w:ascii="Times" w:hAnsi="Times"/>
        </w:rPr>
        <w:t xml:space="preserve"> row)</w:t>
      </w:r>
      <w:r w:rsidR="00BB64E5">
        <w:rPr>
          <w:rFonts w:ascii="Times" w:hAnsi="Times"/>
        </w:rPr>
        <w:t xml:space="preserve"> </w:t>
      </w:r>
      <w:r w:rsidR="009E0287">
        <w:rPr>
          <w:rFonts w:ascii="Times" w:hAnsi="Times"/>
        </w:rPr>
        <w:t>illustrates the</w:t>
      </w:r>
      <w:r w:rsidR="00BB64E5">
        <w:rPr>
          <w:rFonts w:ascii="Times" w:hAnsi="Times"/>
        </w:rPr>
        <w:t xml:space="preserve"> heterogenous coverage</w:t>
      </w:r>
      <w:r w:rsidR="009E0287">
        <w:rPr>
          <w:rFonts w:ascii="Times" w:hAnsi="Times"/>
        </w:rPr>
        <w:t xml:space="preserve"> of the data</w:t>
      </w:r>
      <w:r w:rsidR="005D1672">
        <w:rPr>
          <w:rFonts w:ascii="Times" w:hAnsi="Times"/>
        </w:rPr>
        <w:t>, which</w:t>
      </w:r>
      <w:r w:rsidR="00BB64E5">
        <w:rPr>
          <w:rFonts w:ascii="Times" w:hAnsi="Times"/>
        </w:rPr>
        <w:t xml:space="preserve"> is the basis for the reduced-rank approach we take to construct the Jacobian matrix for the inversion (Section 2.</w:t>
      </w:r>
      <w:r w:rsidR="009E0287">
        <w:rPr>
          <w:rFonts w:ascii="Times" w:hAnsi="Times"/>
        </w:rPr>
        <w:t>6</w:t>
      </w:r>
      <w:r w:rsidR="00BB64E5">
        <w:rPr>
          <w:rFonts w:ascii="Times" w:hAnsi="Times"/>
        </w:rPr>
        <w:t>).</w:t>
      </w:r>
      <w:r w:rsidR="009E0287">
        <w:rPr>
          <w:rFonts w:ascii="Times" w:hAnsi="Times"/>
        </w:rPr>
        <w:t xml:space="preserve"> While filtering improves the performance of the TROPOMI data relative to GOSAT and to the prior GEOS-Chem simulation, we still find large seasonal gradients in the prior GEOS-Chem – TROPOMI difference (e.g., in spring over Northern Wisconsin). </w:t>
      </w:r>
      <w:r w:rsidR="004F7D1B">
        <w:rPr>
          <w:rFonts w:ascii="Times" w:hAnsi="Times"/>
        </w:rPr>
        <w:t>The</w:t>
      </w:r>
      <w:r w:rsidR="009E0287">
        <w:rPr>
          <w:rFonts w:ascii="Times" w:hAnsi="Times"/>
        </w:rPr>
        <w:t xml:space="preserve"> steepness of the gradient suggests the possibility of residual systematic biases in the observations. We account for these biases in our </w:t>
      </w:r>
      <w:r w:rsidR="004F7D1B">
        <w:rPr>
          <w:rFonts w:ascii="Times" w:hAnsi="Times"/>
        </w:rPr>
        <w:t xml:space="preserve">observing system </w:t>
      </w:r>
      <w:r w:rsidR="009E0287">
        <w:rPr>
          <w:rFonts w:ascii="Times" w:hAnsi="Times"/>
        </w:rPr>
        <w:t>error</w:t>
      </w:r>
      <w:r w:rsidR="004F7D1B">
        <w:rPr>
          <w:rFonts w:ascii="Times" w:hAnsi="Times"/>
        </w:rPr>
        <w:t>s</w:t>
      </w:r>
      <w:r w:rsidR="009E0287">
        <w:rPr>
          <w:rFonts w:ascii="Times" w:hAnsi="Times"/>
        </w:rPr>
        <w:t xml:space="preserve">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23372158" w14:textId="6CA3E408" w:rsidR="007A1632"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 xml:space="preserve">is caused by errors in emissions that will be corrected by the inversion. The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give an estimate of the observational error</w:t>
      </w:r>
      <w:r w:rsidR="00715764">
        <w:rPr>
          <w:rFonts w:ascii="Times" w:eastAsiaTheme="minorEastAsia" w:hAnsi="Times"/>
          <w:bCs/>
          <w:iCs/>
        </w:rPr>
        <w:t>s</w:t>
      </w:r>
      <w:r w:rsidR="005258BF">
        <w:rPr>
          <w:rFonts w:ascii="Times" w:eastAsiaTheme="minorEastAsia" w:hAnsi="Times"/>
          <w:bCs/>
          <w:iCs/>
        </w:rPr>
        <w:t xml:space="preserve">.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(Lorente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 </w:t>
      </w:r>
      <w:r w:rsidR="00FF34FB">
        <w:rPr>
          <w:rFonts w:ascii="Calibri" w:hAnsi="Calibri" w:cs="Calibri"/>
          <w:sz w:val="22"/>
          <w:szCs w:val="22"/>
        </w:rPr>
        <w:t xml:space="preserve">820863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664282">
        <w:rPr>
          <w:rFonts w:ascii="Times" w:eastAsiaTheme="minorEastAsia" w:hAnsi="Times"/>
          <w:bCs/>
          <w:iCs/>
        </w:rPr>
        <w:t>. …</w:t>
      </w:r>
      <w:r w:rsidR="007A1632">
        <w:rPr>
          <w:rFonts w:ascii="Times" w:eastAsiaTheme="minorEastAsia" w:hAnsi="Times"/>
          <w:bCs/>
          <w:iCs/>
        </w:rPr>
        <w:t xml:space="preserve"> that does not vary significantly with albedo, season, or latitude</w:t>
      </w:r>
      <w:r w:rsidR="00664282">
        <w:rPr>
          <w:rFonts w:ascii="Times" w:eastAsiaTheme="minorEastAsia" w:hAnsi="Times"/>
          <w:bCs/>
          <w:iCs/>
        </w:rPr>
        <w:t>…</w:t>
      </w:r>
      <w:r w:rsidR="007A1632">
        <w:rPr>
          <w:rFonts w:ascii="Times" w:eastAsiaTheme="minorEastAsia" w:hAnsi="Times"/>
          <w:bCs/>
          <w:iCs/>
        </w:rPr>
        <w:t xml:space="preserve">. 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xml:space="preserve">. Off-diagonal terms are assumed zero in the absence of better information. </w:t>
      </w:r>
    </w:p>
    <w:p w14:paraId="3748563E" w14:textId="77777777" w:rsidR="00FA3FAA" w:rsidRDefault="00FA3FAA" w:rsidP="00E334F2">
      <w:pPr>
        <w:rPr>
          <w:rFonts w:ascii="Times" w:eastAsiaTheme="minorEastAsia" w:hAnsi="Times"/>
          <w:bCs/>
          <w:iCs/>
        </w:rPr>
      </w:pPr>
    </w:p>
    <w:p w14:paraId="48F08CA1" w14:textId="10E6F343" w:rsidR="007A1632" w:rsidRDefault="007A1632" w:rsidP="00E334F2">
      <w:pPr>
        <w:rPr>
          <w:rFonts w:ascii="Times" w:eastAsiaTheme="minorEastAsia" w:hAnsi="Times"/>
          <w:bCs/>
          <w:iCs/>
        </w:rPr>
      </w:pPr>
    </w:p>
    <w:p w14:paraId="0C7D0C55" w14:textId="77777777" w:rsidR="0093788E" w:rsidRDefault="0093788E" w:rsidP="0093788E">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this lack of covariance</w:t>
      </w:r>
      <w:r>
        <w:rPr>
          <w:rFonts w:ascii="Times" w:eastAsiaTheme="minorEastAsia" w:hAnsi="Times"/>
          <w:bCs/>
          <w:iCs/>
        </w:rPr>
        <w:t xml:space="preserve">. Chevallier et al. (2007) showed that error inflation could account for unquantified covariance in the observing system error covariance matrix. We draw on the parallel use of the prior and observing system error covariance matrices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070F10E2" w14:textId="680762C6" w:rsidR="0093788E" w:rsidRDefault="0093788E" w:rsidP="00E334F2">
      <w:pPr>
        <w:rPr>
          <w:rFonts w:ascii="Times" w:eastAsiaTheme="minorEastAsia" w:hAnsi="Times"/>
          <w:bCs/>
          <w:iCs/>
        </w:rPr>
      </w:pPr>
    </w:p>
    <w:p w14:paraId="7E653A5D" w14:textId="77777777" w:rsidR="0093788E" w:rsidRDefault="0093788E" w:rsidP="00E334F2">
      <w:pPr>
        <w:rPr>
          <w:rFonts w:ascii="Times" w:eastAsiaTheme="minorEastAsia" w:hAnsi="Times"/>
          <w:bCs/>
          <w:iCs/>
        </w:rPr>
      </w:pPr>
    </w:p>
    <w:p w14:paraId="2B9BDF00" w14:textId="5E4A5104" w:rsidR="008D0F19" w:rsidRDefault="007A1632"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sidR="00CC7F7C" w:rsidRPr="00CC7F7C">
        <w:rPr>
          <w:rFonts w:ascii="Times" w:eastAsiaTheme="minorEastAsia" w:hAnsi="Times"/>
          <w:bCs/>
          <w:i/>
        </w:rPr>
        <w:t>]</w:t>
      </w:r>
      <w:r w:rsidR="00357B8D">
        <w:rPr>
          <w:rFonts w:ascii="Times" w:eastAsiaTheme="minorEastAsia" w:hAnsi="Times"/>
          <w:bCs/>
          <w:iCs/>
        </w:rPr>
        <w:t xml:space="preserve"> ….</w:t>
      </w:r>
    </w:p>
    <w:p w14:paraId="6412EADB" w14:textId="3E062FC2" w:rsidR="00D81B11" w:rsidRDefault="00D81B11" w:rsidP="00E334F2">
      <w:pPr>
        <w:rPr>
          <w:rFonts w:ascii="Times" w:eastAsiaTheme="minorEastAsia" w:hAnsi="Times"/>
          <w:bCs/>
          <w:iCs/>
        </w:rPr>
      </w:pPr>
      <w:r>
        <w:rPr>
          <w:rFonts w:ascii="Times" w:eastAsiaTheme="minorEastAsia" w:hAnsi="Times"/>
          <w:bCs/>
          <w:iCs/>
        </w:rPr>
        <w:t>Houweling et al. (2017):</w:t>
      </w:r>
    </w:p>
    <w:p w14:paraId="63FB5958" w14:textId="7894048A" w:rsidR="00D81B11" w:rsidRPr="00D81B11" w:rsidRDefault="00D81B11" w:rsidP="00D81B11">
      <w:pPr>
        <w:ind w:left="720"/>
      </w:pPr>
      <w:r>
        <w:lastRenderedPageBreak/>
        <w:t>“</w:t>
      </w:r>
      <w:r w:rsidRPr="00D81B11">
        <w:t>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Usually the uncertainty of the mean is calculated using a lower bound representing the contribution of purely systematic error. An alternative approach, referred to as ”error inflation”, is to increase the error of individually assimilated retrievals such that the uncertainty of a mean of surrounding retrievals does not drop below this minimum level (Chevallier,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Chevallier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33668685" w14:textId="6841E595" w:rsidR="00BB64E5" w:rsidRDefault="00BB64E5" w:rsidP="00E334F2">
      <w:pPr>
        <w:rPr>
          <w:rFonts w:ascii="Times" w:eastAsiaTheme="minorEastAsia" w:hAnsi="Times"/>
          <w:b/>
          <w:bCs/>
        </w:rPr>
      </w:pPr>
    </w:p>
    <w:p w14:paraId="43116C3B" w14:textId="4EFFA2E2" w:rsidR="0042686C" w:rsidRPr="0042686C" w:rsidRDefault="0042686C" w:rsidP="00E334F2">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ppb2 , corresponding to the 0.25 quantile of the overall error distribution. The resulting observing system errors average 9 ppb (range: 8–29 ppb) and mainly reflect instrument noise. The 9 ppb estimate is in line with and slightly smaller than observational error estimates for previous methane inversions using data from TROPOMI (e.g., 11 ppb; Zhang et al., 2020) and GOSAT (e.g., 13 ppb; Maasakkers et al., 2019); it is therefore an appropriate representation for our OSSE analyses. Note that any systematic measurement errors (Lorente et al., 2021) are inherently not accounted for in our framework and would need separate correction.” (Yu et al. 2021)</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385027F3"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lastRenderedPageBreak/>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r w:rsidR="00863BE8">
        <w:rPr>
          <w:rFonts w:ascii="Times" w:eastAsiaTheme="minorEastAsia" w:hAnsi="Times"/>
          <w:i/>
          <w:iCs/>
        </w:rPr>
        <w:t xml:space="preserve">i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hPa.</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normalized and divided by the number of grid cells in each ring. </w:t>
      </w:r>
    </w:p>
    <w:p w14:paraId="3C6568C2" w14:textId="77777777" w:rsidR="006267C3" w:rsidRDefault="006267C3" w:rsidP="00E334F2">
      <w:pPr>
        <w:rPr>
          <w:rFonts w:ascii="Times" w:eastAsiaTheme="minorEastAsia" w:hAnsi="Times"/>
        </w:rPr>
      </w:pPr>
    </w:p>
    <w:p w14:paraId="0F180CC1" w14:textId="4284AA23" w:rsidR="00742DA8" w:rsidRDefault="00742DA8" w:rsidP="00E334F2">
      <w:pPr>
        <w:rPr>
          <w:rFonts w:ascii="Times" w:eastAsiaTheme="minorEastAsia" w:hAnsi="Times"/>
          <w:iC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(equation 4)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EB22B4">
        <w:rPr>
          <w:rFonts w:ascii="Times" w:eastAsiaTheme="minorEastAsia" w:hAnsi="Times"/>
          <w:b/>
          <w:bCs/>
          <w:iCs/>
        </w:rPr>
        <w:t xml:space="preserve"> </w:t>
      </w:r>
      <w:r w:rsidR="00EB22B4">
        <w:rPr>
          <w:rFonts w:ascii="Times" w:eastAsiaTheme="minorEastAsia" w:hAnsi="Times"/>
        </w:rPr>
        <w:t xml:space="preserve">(Nesser et al. 2021). </w:t>
      </w:r>
      <w:r>
        <w:rPr>
          <w:rFonts w:ascii="Times" w:eastAsiaTheme="minorEastAsia" w:hAnsi="Times"/>
          <w:iCs/>
        </w:rPr>
        <w:t>The</w:t>
      </w:r>
      <w:r w:rsidR="002072F5">
        <w:rPr>
          <w:rFonts w:ascii="Times" w:eastAsiaTheme="minorEastAsia" w:hAnsi="Times"/>
          <w:iCs/>
        </w:rPr>
        <w:t xml:space="preserve"> patterns of information content are then </w:t>
      </w:r>
      <w:r w:rsidR="00102AF3">
        <w:rPr>
          <w:rFonts w:ascii="Times" w:eastAsiaTheme="minorEastAsia" w:hAnsi="Times"/>
          <w:iCs/>
        </w:rPr>
        <w:t>given by the eigenvectors of the averaging kernel matrix described by the columns of</w:t>
      </w:r>
    </w:p>
    <w:p w14:paraId="3D7B7AC5" w14:textId="4521AB90" w:rsidR="00742DA8" w:rsidRDefault="00742DA8" w:rsidP="00E334F2">
      <w:pPr>
        <w:rPr>
          <w:rFonts w:ascii="Times" w:eastAsiaTheme="minorEastAsia" w:hAnsi="Times"/>
          <w:iCs/>
        </w:rPr>
      </w:pPr>
    </w:p>
    <w:p w14:paraId="37BF7E8B" w14:textId="5F458E08" w:rsidR="00742DA8" w:rsidRPr="00742DA8" w:rsidRDefault="00000000" w:rsidP="00E334F2">
      <w:pPr>
        <w:rPr>
          <w:rFonts w:ascii="Times" w:eastAsiaTheme="minorEastAsia" w:hAnsi="Times"/>
          <w:b/>
          <w:bCs/>
        </w:rPr>
      </w:pPr>
      <m:oMathPara>
        <m:oMath>
          <m:eqArr>
            <m:eqArrPr>
              <m:maxDist m:val="1"/>
              <m:ctrlPr>
                <w:rPr>
                  <w:rFonts w:ascii="Cambria Math" w:hAnsi="Cambria Math"/>
                  <w:i/>
                </w:rPr>
              </m:ctrlPr>
            </m:eqArrPr>
            <m:e>
              <m:sSup>
                <m:sSupPr>
                  <m:ctrlPr>
                    <w:rPr>
                      <w:rFonts w:ascii="Cambria Math" w:hAnsi="Cambria Math"/>
                      <w:b/>
                      <w:bCs/>
                    </w:rPr>
                  </m:ctrlPr>
                </m:sSupPr>
                <m:e>
                  <m:r>
                    <m:rPr>
                      <m:sty m:val="b"/>
                    </m:rPr>
                    <w:rPr>
                      <w:rFonts w:ascii="Cambria Math" w:hAnsi="Cambria Math"/>
                    </w:rPr>
                    <m:t>Γ</m:t>
                  </m:r>
                </m:e>
                <m:sup>
                  <m:r>
                    <m:rPr>
                      <m:sty m:val="b"/>
                    </m:rPr>
                    <w:rPr>
                      <w:rFonts w:ascii="Cambria Math" w:hAnsi="Cambria Math"/>
                    </w:rPr>
                    <m:t>*</m:t>
                  </m:r>
                </m:sup>
              </m:sSup>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iCs/>
                    </w:rPr>
                  </m:ctrlPr>
                </m:sSubPr>
                <m:e>
                  <m:r>
                    <m:rPr>
                      <m:sty m:val="b"/>
                    </m:rPr>
                    <w:rPr>
                      <w:rFonts w:ascii="Cambria Math" w:hAnsi="Cambria Math"/>
                    </w:rPr>
                    <m:t>W</m:t>
                  </m:r>
                  <m:ctrlPr>
                    <w:rPr>
                      <w:rFonts w:ascii="Cambria Math" w:hAnsi="Cambria Math"/>
                      <w:b/>
                      <w:bCs/>
                      <w:iCs/>
                    </w:rPr>
                  </m:ctrlPr>
                </m:e>
                <m:sub>
                  <m:r>
                    <w:rPr>
                      <w:rFonts w:ascii="Cambria Math" w:hAnsi="Cambria Math"/>
                    </w:rPr>
                    <m:t>k</m:t>
                  </m:r>
                </m:sub>
              </m:sSub>
              <m:r>
                <w:rPr>
                  <w:rFonts w:ascii="Cambria Math" w:hAnsi="Cambria Math"/>
                </w:rPr>
                <m:t xml:space="preserve"> </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b/>
                  <w:bCs/>
                  <w:i/>
                </w:rPr>
              </m:ctrlPr>
            </m:e>
          </m:eqArr>
        </m:oMath>
      </m:oMathPara>
    </w:p>
    <w:p w14:paraId="0A66B242" w14:textId="20D1504A" w:rsidR="00742DA8" w:rsidRDefault="00742DA8" w:rsidP="00E334F2">
      <w:pPr>
        <w:rPr>
          <w:rFonts w:ascii="Times" w:eastAsiaTheme="minorEastAsia" w:hAnsi="Times"/>
        </w:rPr>
      </w:pPr>
    </w:p>
    <w:p w14:paraId="1C8C2BCE" w14:textId="71FAF845" w:rsidR="00E334F2" w:rsidRPr="00102AF3" w:rsidRDefault="00742DA8" w:rsidP="00E334F2">
      <w:pPr>
        <w:rPr>
          <w:rFonts w:ascii="Times" w:eastAsiaTheme="minorEastAsia" w:hAnsi="Times"/>
          <w:b/>
          <w:bCs/>
          <w:iCs/>
        </w:rPr>
      </w:pPr>
      <w:r>
        <w:rPr>
          <w:rFonts w:ascii="Times" w:eastAsiaTheme="minorEastAsia" w:hAnsi="Times"/>
        </w:rPr>
        <w:t xml:space="preserve">where </w:t>
      </w:r>
      <m:oMath>
        <m:sSub>
          <m:sSubPr>
            <m:ctrlPr>
              <w:rPr>
                <w:rFonts w:ascii="Cambria Math" w:eastAsiaTheme="minorEastAsia" w:hAnsi="Cambria Math"/>
                <w:iCs/>
              </w:rPr>
            </m:ctrlPr>
          </m:sSubPr>
          <m:e>
            <m:r>
              <m:rPr>
                <m:sty m:val="b"/>
              </m:rPr>
              <w:rPr>
                <w:rFonts w:ascii="Cambria Math" w:eastAsiaTheme="minorEastAsia" w:hAnsi="Cambria Math"/>
              </w:rPr>
              <m:t>W</m:t>
            </m:r>
            <m:ctrlPr>
              <w:rPr>
                <w:rFonts w:ascii="Cambria Math" w:eastAsiaTheme="minorEastAsia" w:hAnsi="Cambria Math"/>
                <w:b/>
                <w:bCs/>
                <w:iCs/>
              </w:rPr>
            </m:ctrlPr>
          </m:e>
          <m:sub>
            <m:r>
              <w:rPr>
                <w:rFonts w:ascii="Cambria Math" w:eastAsiaTheme="minorEastAsia" w:hAnsi="Cambria Math"/>
              </w:rPr>
              <m:t>k</m:t>
            </m:r>
          </m:sub>
        </m:sSub>
      </m:oMath>
      <w:r w:rsidR="00102AF3">
        <w:rPr>
          <w:rFonts w:ascii="Times" w:eastAsiaTheme="minorEastAsia" w:hAnsi="Times"/>
          <w:iCs/>
        </w:rPr>
        <w:t xml:space="preserve"> is the matrix of the first </w:t>
      </w:r>
      <w:r w:rsidR="00102AF3">
        <w:rPr>
          <w:rFonts w:ascii="Times" w:eastAsiaTheme="minorEastAsia" w:hAnsi="Times"/>
          <w:i/>
        </w:rPr>
        <w:t>k</w:t>
      </w:r>
      <w:r w:rsidR="00102AF3">
        <w:rPr>
          <w:rFonts w:ascii="Times" w:eastAsiaTheme="minorEastAsia" w:hAnsi="Times"/>
          <w:iCs/>
        </w:rPr>
        <w:t xml:space="preserve"> eigenvectors of </w:t>
      </w:r>
      <m:oMath>
        <m:r>
          <m:rPr>
            <m:sty m:val="b"/>
          </m:rPr>
          <w:rPr>
            <w:rFonts w:ascii="Cambria Math" w:hAnsi="Cambria Math"/>
          </w:rPr>
          <m:t>Q</m:t>
        </m:r>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r>
              <w:rPr>
                <w:rFonts w:ascii="Cambria Math" w:hAnsi="Cambria Math"/>
              </w:rPr>
              <m:t>-</m:t>
            </m:r>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
          </m:rPr>
          <w:rPr>
            <w:rFonts w:ascii="Cambria Math" w:hAnsi="Cambria Math"/>
          </w:rPr>
          <m:t>A</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oMath>
      <w:r w:rsidR="00102AF3" w:rsidRPr="00102AF3">
        <w:rPr>
          <w:rFonts w:ascii="Times" w:eastAsiaTheme="minorEastAsia" w:hAnsi="Times"/>
          <w:iCs/>
        </w:rPr>
        <w:t>.</w:t>
      </w:r>
      <w:r w:rsidR="00102AF3">
        <w:rPr>
          <w:rFonts w:ascii="Times" w:eastAsiaTheme="minorEastAsia" w:hAnsi="Times"/>
          <w:b/>
          <w:bCs/>
          <w:iCs/>
        </w:rPr>
        <w:t xml:space="preserve"> </w:t>
      </w:r>
    </w:p>
    <w:p w14:paraId="0EF76834" w14:textId="2402C558" w:rsidR="006267C3" w:rsidRDefault="006267C3" w:rsidP="00E334F2">
      <w:pPr>
        <w:rPr>
          <w:rFonts w:ascii="Times" w:eastAsiaTheme="minorEastAsia" w:hAnsi="Times"/>
        </w:rPr>
      </w:pPr>
    </w:p>
    <w:p w14:paraId="18DAF799" w14:textId="6CD84D79" w:rsidR="00E5292E" w:rsidRDefault="002072F5" w:rsidP="00E334F2">
      <w:pPr>
        <w:rPr>
          <w:rFonts w:ascii="Times" w:eastAsiaTheme="minorEastAsia" w:hAnsi="Times"/>
        </w:rPr>
      </w:pPr>
      <w:r>
        <w:rPr>
          <w:rFonts w:ascii="Times" w:eastAsiaTheme="minorEastAsia" w:hAnsi="Times"/>
        </w:rPr>
        <w:t xml:space="preserve">We construct the Jacobian matrix on the basis of these eigenvectors.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r>
          <w:rPr>
            <w:rFonts w:ascii="Cambria Math" w:eastAsiaTheme="minorEastAsia" w:hAnsi="Cambria Math"/>
          </w:rPr>
          <m:t>k</m:t>
        </m:r>
      </m:oMath>
      <w:r>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Pr>
          <w:rFonts w:ascii="Times" w:eastAsiaTheme="minorEastAsia" w:hAnsi="Times"/>
        </w:rPr>
        <w:t xml:space="preserve">in the forward model. We </w:t>
      </w:r>
      <w:r w:rsidR="00EC3AB1">
        <w:rPr>
          <w:rFonts w:ascii="Times" w:eastAsiaTheme="minorEastAsia" w:hAnsi="Times"/>
        </w:rPr>
        <w:t>restore the original state dimension of</w:t>
      </w:r>
      <w:r>
        <w:rPr>
          <w:rFonts w:ascii="Times" w:eastAsiaTheme="minorEastAsia" w:hAnsi="Times"/>
        </w:rPr>
        <w:t xml:space="preserve"> the resulting </w:t>
      </w:r>
      <m:oMath>
        <m:r>
          <w:rPr>
            <w:rFonts w:ascii="Cambria Math" w:eastAsiaTheme="minorEastAsia" w:hAnsi="Cambria Math"/>
          </w:rPr>
          <m:t>m×k</m:t>
        </m:r>
      </m:oMath>
      <w:r>
        <w:rPr>
          <w:rFonts w:ascii="Times" w:eastAsiaTheme="minorEastAsia" w:hAnsi="Times"/>
        </w:rPr>
        <w:t xml:space="preserve"> Jacobian matrix </w:t>
      </w:r>
      <w:r w:rsidR="00E5292E">
        <w:rPr>
          <w:rFonts w:ascii="Times" w:eastAsiaTheme="minorEastAsia" w:hAnsi="Times"/>
        </w:rPr>
        <w:t xml:space="preserve">by </w:t>
      </w:r>
      <w:r w:rsidR="00EC3AB1">
        <w:rPr>
          <w:rFonts w:ascii="Times" w:eastAsiaTheme="minorEastAsia" w:hAnsi="Times"/>
        </w:rPr>
        <w:t xml:space="preserve">multiplying by </w:t>
      </w:r>
      <w:r w:rsidR="00E5292E">
        <w:rPr>
          <w:rFonts w:ascii="Times" w:eastAsiaTheme="minorEastAsia" w:hAnsi="Times"/>
        </w:rPr>
        <w:t xml:space="preserve">the </w:t>
      </w:r>
      <m:oMath>
        <m:r>
          <w:rPr>
            <w:rFonts w:ascii="Cambria Math" w:eastAsiaTheme="minorEastAsia" w:hAnsi="Cambria Math"/>
          </w:rPr>
          <m:t>k×n</m:t>
        </m:r>
      </m:oMath>
      <w:r w:rsidR="00E5292E">
        <w:rPr>
          <w:rFonts w:ascii="Times" w:eastAsiaTheme="minorEastAsia" w:hAnsi="Times"/>
        </w:rPr>
        <w:t xml:space="preserve"> matrix</w:t>
      </w:r>
    </w:p>
    <w:p w14:paraId="39DC52B4" w14:textId="5FC670F9" w:rsidR="00E5292E" w:rsidRDefault="00E5292E" w:rsidP="00E334F2">
      <w:pPr>
        <w:rPr>
          <w:rFonts w:ascii="Times" w:eastAsiaTheme="minorEastAsia" w:hAnsi="Times"/>
        </w:rPr>
      </w:pPr>
    </w:p>
    <w:p w14:paraId="5AE8EC34" w14:textId="7E46E30E" w:rsidR="00E5292E" w:rsidRPr="00E5292E" w:rsidRDefault="00000000" w:rsidP="00E334F2">
      <w:pPr>
        <w:rPr>
          <w:rFonts w:ascii="Times" w:eastAsiaTheme="minorEastAsia" w:hAnsi="Times"/>
          <w:b/>
          <w:bCs/>
        </w:rPr>
      </w:pPr>
      <m:oMathPara>
        <m:oMath>
          <m:eqArr>
            <m:eqArrPr>
              <m:maxDist m:val="1"/>
              <m:ctrlPr>
                <w:rPr>
                  <w:rFonts w:ascii="Cambria Math" w:hAnsi="Cambria Math"/>
                  <w:b/>
                  <w:bCs/>
                  <w:i/>
                </w:rPr>
              </m:ctrlPr>
            </m:eqArrPr>
            <m:e>
              <m:r>
                <m:rPr>
                  <m:sty m:val="b"/>
                </m:rPr>
                <w:rPr>
                  <w:rFonts w:ascii="Cambria Math" w:hAnsi="Cambria Math"/>
                </w:rPr>
                <m:t>Γ</m:t>
              </m:r>
              <m:r>
                <w:rPr>
                  <w:rFonts w:ascii="Cambria Math" w:hAnsi="Cambria Math"/>
                </w:rPr>
                <m:t>=</m:t>
              </m:r>
              <m:sSubSup>
                <m:sSubSupPr>
                  <m:ctrlPr>
                    <w:rPr>
                      <w:rFonts w:ascii="Cambria Math" w:hAnsi="Cambria Math"/>
                      <w:b/>
                      <w:bCs/>
                      <w:iCs/>
                    </w:rPr>
                  </m:ctrlPr>
                </m:sSubSupPr>
                <m:e>
                  <m:sSubSup>
                    <m:sSubSupPr>
                      <m:ctrlPr>
                        <w:rPr>
                          <w:rFonts w:ascii="Cambria Math" w:hAnsi="Cambria Math"/>
                          <w:b/>
                          <w:bCs/>
                          <w:iCs/>
                        </w:rPr>
                      </m:ctrlPr>
                    </m:sSubSupPr>
                    <m:e>
                      <m:r>
                        <m:rPr>
                          <m:sty m:val="b"/>
                        </m:rPr>
                        <w:rPr>
                          <w:rFonts w:ascii="Cambria Math" w:hAnsi="Cambria Math"/>
                        </w:rPr>
                        <m:t>W</m:t>
                      </m:r>
                    </m:e>
                    <m:sub>
                      <m:r>
                        <w:rPr>
                          <w:rFonts w:ascii="Cambria Math" w:hAnsi="Cambria Math"/>
                        </w:rPr>
                        <m:t>k</m:t>
                      </m:r>
                      <m:ctrlPr>
                        <w:rPr>
                          <w:rFonts w:ascii="Cambria Math" w:hAnsi="Cambria Math"/>
                          <w:i/>
                        </w:rPr>
                      </m:ctrlPr>
                    </m:sub>
                    <m:sup>
                      <m:r>
                        <m:rPr>
                          <m:sty m:val="p"/>
                        </m:rPr>
                        <w:rPr>
                          <w:rFonts w:ascii="Cambria Math" w:hAnsi="Cambria Math"/>
                        </w:rPr>
                        <m:t>T</m:t>
                      </m:r>
                    </m:sup>
                  </m:sSubSup>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w:rPr>
                  <w:rFonts w:ascii="Cambria Math" w:hAnsi="Cambria Math"/>
                </w:rPr>
                <m:t>,</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6E42EA69" w14:textId="77777777" w:rsidR="00E5292E" w:rsidRDefault="00E5292E" w:rsidP="00E334F2">
      <w:pPr>
        <w:rPr>
          <w:rFonts w:ascii="Times" w:eastAsiaTheme="minorEastAsia" w:hAnsi="Times"/>
        </w:rPr>
      </w:pPr>
    </w:p>
    <w:p w14:paraId="195987B4" w14:textId="36799DA3" w:rsidR="006267C3" w:rsidRDefault="00E5292E" w:rsidP="00E334F2">
      <w:pPr>
        <w:rPr>
          <w:rFonts w:ascii="Times" w:eastAsiaTheme="minorEastAsia" w:hAnsi="Times"/>
        </w:rPr>
      </w:pPr>
      <w:r>
        <w:rPr>
          <w:rFonts w:ascii="Times" w:eastAsiaTheme="minorEastAsia" w:hAnsi="Times"/>
        </w:rPr>
        <w:t xml:space="preserve">yielding an updated Jacobian matrix estimate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Pr>
          <w:rFonts w:ascii="Times" w:eastAsiaTheme="minorEastAsia" w:hAnsi="Times"/>
        </w:rPr>
        <w:t xml:space="preserve">. </w:t>
      </w:r>
      <w:r w:rsidR="00632B26">
        <w:rPr>
          <w:rFonts w:ascii="Times" w:eastAsiaTheme="minorEastAsia" w:hAnsi="Times"/>
        </w:rPr>
        <w:t xml:space="preserve">We then recompute the eigenvectors </w:t>
      </w:r>
      <w:r w:rsidR="00E20A10">
        <w:rPr>
          <w:rFonts w:ascii="Times" w:eastAsiaTheme="minorEastAsia" w:hAnsi="Times"/>
        </w:rPr>
        <w:t xml:space="preserve">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r>
          <m:rPr>
            <m:sty m:val="bi"/>
          </m:rPr>
          <w:rPr>
            <w:rFonts w:ascii="Cambria Math" w:eastAsiaTheme="minorEastAsia" w:hAnsi="Cambria Math"/>
          </w:rPr>
          <m:t xml:space="preserve">, </m:t>
        </m:r>
      </m:oMath>
      <w:r w:rsidR="00632B26">
        <w:rPr>
          <w:rFonts w:ascii="Times" w:eastAsiaTheme="minorEastAsia" w:hAnsi="Times"/>
        </w:rPr>
        <w:t xml:space="preserve">perturb the </w:t>
      </w:r>
      <m:oMath>
        <m:r>
          <w:rPr>
            <w:rFonts w:ascii="Cambria Math" w:eastAsiaTheme="minorEastAsia" w:hAnsi="Cambria Math"/>
          </w:rPr>
          <m:t>k</m:t>
        </m:r>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Jacobian matrix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 xml:space="preserve">. </w:t>
      </w:r>
      <w:r w:rsidR="00F5518E">
        <w:rPr>
          <w:rFonts w:ascii="Times" w:eastAsiaTheme="minorEastAsia" w:hAnsi="Times"/>
          <w:iCs/>
        </w:rPr>
        <w:t xml:space="preserve">The information content associated with both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sidR="00F5518E">
        <w:rPr>
          <w:rFonts w:ascii="Times" w:eastAsiaTheme="minorEastAsia" w:hAnsi="Times"/>
          <w:iCs/>
        </w:rPr>
        <w:t xml:space="preserve"> and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as the Jacobian matrix for our inversion.</w:t>
      </w:r>
      <w:r w:rsidR="00F5518E">
        <w:rPr>
          <w:rFonts w:ascii="Times" w:eastAsiaTheme="minorEastAsia" w:hAnsi="Times"/>
        </w:rPr>
        <w:t xml:space="preserve"> </w:t>
      </w:r>
    </w:p>
    <w:p w14:paraId="550FC323" w14:textId="58BE0B93" w:rsidR="00742DA8" w:rsidRDefault="00742DA8" w:rsidP="00E334F2">
      <w:pPr>
        <w:rPr>
          <w:rFonts w:ascii="Times" w:eastAsiaTheme="minorEastAsia" w:hAnsi="Times"/>
        </w:rPr>
      </w:pPr>
    </w:p>
    <w:p w14:paraId="0DCEFBE5" w14:textId="51379984" w:rsidR="00742DA8" w:rsidRDefault="00632B26" w:rsidP="00E334F2">
      <w:pPr>
        <w:rPr>
          <w:rFonts w:ascii="Times" w:eastAsiaTheme="minorEastAsia" w:hAnsi="Times"/>
        </w:rPr>
      </w:pPr>
      <w:r>
        <w:rPr>
          <w:rFonts w:ascii="Times" w:eastAsiaTheme="minorEastAsia" w:hAnsi="Times"/>
        </w:rPr>
        <w:t>[</w:t>
      </w:r>
      <w:r w:rsidR="00742DA8">
        <w:rPr>
          <w:rFonts w:ascii="Times" w:eastAsiaTheme="minorEastAsia" w:hAnsi="Times"/>
        </w:rPr>
        <w:t>Paragraph analyzing the eigenvectors of the resulting Jacobian matrix</w:t>
      </w:r>
      <w:r>
        <w:rPr>
          <w:rFonts w:ascii="Times" w:eastAsiaTheme="minorEastAsia" w:hAnsi="Times"/>
        </w:rPr>
        <w:t>.]</w:t>
      </w:r>
    </w:p>
    <w:p w14:paraId="2F218A88" w14:textId="00B6BE50" w:rsidR="00EC3AB1" w:rsidRDefault="00EC3AB1" w:rsidP="00E334F2">
      <w:pPr>
        <w:rPr>
          <w:rFonts w:ascii="Times" w:hAnsi="Times"/>
        </w:rPr>
      </w:pPr>
      <w:r>
        <w:rPr>
          <w:rFonts w:ascii="Times" w:hAnsi="Times"/>
        </w:rPr>
        <w:t>I’m a little worried that because we don’t have an eigenvector correcting the mean error (Wait actually this shouldn’t matter?</w:t>
      </w:r>
      <w:r w:rsidR="00F86E2A">
        <w:rPr>
          <w:rFonts w:ascii="Times" w:hAnsi="Times"/>
        </w:rPr>
        <w:t xml:space="preserve"> Because the model obs difference doesn’t </w:t>
      </w:r>
      <w:r w:rsidR="00740715">
        <w:rPr>
          <w:rFonts w:ascii="Times" w:hAnsi="Times"/>
        </w:rPr>
        <w:t xml:space="preserve">account for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42ECD910" w14:textId="40188727" w:rsidR="00B44582" w:rsidRDefault="00B44582">
      <w:pPr>
        <w:rPr>
          <w:rFonts w:ascii="Times" w:hAnsi="Times"/>
        </w:rPr>
      </w:pPr>
    </w:p>
    <w:p w14:paraId="0805AED9" w14:textId="5D117FD7" w:rsidR="0042686C" w:rsidRDefault="0042686C">
      <w:pPr>
        <w:rPr>
          <w:rFonts w:ascii="Times" w:hAnsi="Times"/>
        </w:rPr>
      </w:pPr>
    </w:p>
    <w:p w14:paraId="0362401D" w14:textId="4EDCD998" w:rsidR="0042686C" w:rsidRDefault="0042686C">
      <w:r>
        <w:rPr>
          <w:rFonts w:ascii="Times" w:hAnsi="Times"/>
        </w:rPr>
        <w:t>“</w:t>
      </w:r>
      <w:r>
        <w:t>This reflects a tendency for SF inversions to overcorrect large sources while undercorrecting small sources (along with the fact that the satellite data themselves are less sensitive to small sources).” (Yu et al. 2021)</w:t>
      </w:r>
    </w:p>
    <w:p w14:paraId="0994851F" w14:textId="6D1F2084" w:rsidR="0042686C" w:rsidRDefault="0042686C">
      <w:r>
        <w:sym w:font="Wingdings" w:char="F0E0"/>
      </w:r>
      <w:r>
        <w:t xml:space="preserve"> ask Daniel about this</w:t>
      </w:r>
    </w:p>
    <w:p w14:paraId="2A69F823" w14:textId="3E610F83" w:rsidR="0042686C" w:rsidRDefault="0042686C"/>
    <w:p w14:paraId="133F3130" w14:textId="5906D785" w:rsidR="0042686C" w:rsidRDefault="0042686C" w:rsidP="0042686C">
      <w:r>
        <w:t>“The U-SF inversion has DOFS = 382, with derived posterior error reductions that reflect the TROPOMI spatial sampling density for this month (Fig. 7). However, this computed error reduction ρest (derived via gradient-based randomization) has no meaningful spatial correlation with the actual emission improvement ρtrue (R = 0.07). This reflects</w:t>
      </w:r>
      <w:r w:rsidRPr="0042686C">
        <w:t xml:space="preserve"> </w:t>
      </w:r>
      <w:r>
        <w:t>the fact that the posterior error reductions and DOFS contain no information on where the prior emissions are actually in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3126D74C" w14:textId="77777777" w:rsidR="0042686C" w:rsidRDefault="0042686C" w:rsidP="0042686C">
      <w:r>
        <w:sym w:font="Wingdings" w:char="F0E0"/>
      </w:r>
      <w:r>
        <w:t xml:space="preserve"> ask Daniel about this</w:t>
      </w:r>
    </w:p>
    <w:p w14:paraId="7686EC5E" w14:textId="64F0E185" w:rsidR="0042686C" w:rsidRDefault="0042686C" w:rsidP="0042686C"/>
    <w:p w14:paraId="08088E83" w14:textId="71EB62EC" w:rsidR="0042686C" w:rsidRDefault="0042686C" w:rsidP="0042686C">
      <w:r>
        <w:t>Often see better performance for small sources than large sources, since prior errors are probably more appropriate for small sources than for large sources (can cite Yu et al. to explain why Permian estimates may be too low)</w:t>
      </w:r>
    </w:p>
    <w:p w14:paraId="2C9CE24B" w14:textId="7A4EAD44" w:rsidR="0042686C" w:rsidRPr="0042686C" w:rsidRDefault="0042686C"/>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A79C" w14:textId="77777777" w:rsidR="00B53F7C" w:rsidRDefault="00B53F7C" w:rsidP="00112218">
      <w:r>
        <w:separator/>
      </w:r>
    </w:p>
  </w:endnote>
  <w:endnote w:type="continuationSeparator" w:id="0">
    <w:p w14:paraId="6288CCCC" w14:textId="77777777" w:rsidR="00B53F7C" w:rsidRDefault="00B53F7C"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10D5" w14:textId="77777777" w:rsidR="00B53F7C" w:rsidRDefault="00B53F7C" w:rsidP="00112218">
      <w:r>
        <w:separator/>
      </w:r>
    </w:p>
  </w:footnote>
  <w:footnote w:type="continuationSeparator" w:id="0">
    <w:p w14:paraId="214D2B82" w14:textId="77777777" w:rsidR="00B53F7C" w:rsidRDefault="00B53F7C"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31629">
    <w:abstractNumId w:val="3"/>
  </w:num>
  <w:num w:numId="2" w16cid:durableId="2029478264">
    <w:abstractNumId w:val="6"/>
  </w:num>
  <w:num w:numId="3" w16cid:durableId="492382351">
    <w:abstractNumId w:val="12"/>
  </w:num>
  <w:num w:numId="4" w16cid:durableId="157117379">
    <w:abstractNumId w:val="7"/>
  </w:num>
  <w:num w:numId="5" w16cid:durableId="2126462295">
    <w:abstractNumId w:val="1"/>
  </w:num>
  <w:num w:numId="6" w16cid:durableId="1841193393">
    <w:abstractNumId w:val="2"/>
  </w:num>
  <w:num w:numId="7" w16cid:durableId="1319772984">
    <w:abstractNumId w:val="10"/>
  </w:num>
  <w:num w:numId="8" w16cid:durableId="206721741">
    <w:abstractNumId w:val="9"/>
  </w:num>
  <w:num w:numId="9" w16cid:durableId="1635718399">
    <w:abstractNumId w:val="11"/>
  </w:num>
  <w:num w:numId="10" w16cid:durableId="2056001632">
    <w:abstractNumId w:val="8"/>
  </w:num>
  <w:num w:numId="11" w16cid:durableId="1043554619">
    <w:abstractNumId w:val="5"/>
  </w:num>
  <w:num w:numId="12" w16cid:durableId="924456509">
    <w:abstractNumId w:val="4"/>
  </w:num>
  <w:num w:numId="13" w16cid:durableId="95220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25A13"/>
    <w:rsid w:val="000471CC"/>
    <w:rsid w:val="00060237"/>
    <w:rsid w:val="00085A48"/>
    <w:rsid w:val="000C43DF"/>
    <w:rsid w:val="000C60C6"/>
    <w:rsid w:val="000C6DDD"/>
    <w:rsid w:val="000C7673"/>
    <w:rsid w:val="000F230B"/>
    <w:rsid w:val="00102AF3"/>
    <w:rsid w:val="00112218"/>
    <w:rsid w:val="00112E18"/>
    <w:rsid w:val="00116066"/>
    <w:rsid w:val="00132DAA"/>
    <w:rsid w:val="00152FED"/>
    <w:rsid w:val="001568F5"/>
    <w:rsid w:val="00157961"/>
    <w:rsid w:val="001765E5"/>
    <w:rsid w:val="0019599B"/>
    <w:rsid w:val="001B4A42"/>
    <w:rsid w:val="001B5212"/>
    <w:rsid w:val="001C41E7"/>
    <w:rsid w:val="001F7B45"/>
    <w:rsid w:val="0020458F"/>
    <w:rsid w:val="002072F5"/>
    <w:rsid w:val="00216EC7"/>
    <w:rsid w:val="002A1950"/>
    <w:rsid w:val="003166C7"/>
    <w:rsid w:val="00317652"/>
    <w:rsid w:val="0033785E"/>
    <w:rsid w:val="00347B67"/>
    <w:rsid w:val="003569D5"/>
    <w:rsid w:val="00357B8D"/>
    <w:rsid w:val="00366780"/>
    <w:rsid w:val="00367D8C"/>
    <w:rsid w:val="003A1BC7"/>
    <w:rsid w:val="003C3729"/>
    <w:rsid w:val="003D698A"/>
    <w:rsid w:val="003D7A11"/>
    <w:rsid w:val="003E1CC1"/>
    <w:rsid w:val="003E6295"/>
    <w:rsid w:val="003F32EE"/>
    <w:rsid w:val="004021AF"/>
    <w:rsid w:val="004040FD"/>
    <w:rsid w:val="00417E6F"/>
    <w:rsid w:val="0042686C"/>
    <w:rsid w:val="004438A4"/>
    <w:rsid w:val="004937F6"/>
    <w:rsid w:val="004A31EF"/>
    <w:rsid w:val="004C3387"/>
    <w:rsid w:val="004F7D1B"/>
    <w:rsid w:val="00507010"/>
    <w:rsid w:val="00521D0D"/>
    <w:rsid w:val="00522565"/>
    <w:rsid w:val="005258BF"/>
    <w:rsid w:val="00544FE5"/>
    <w:rsid w:val="00545BFE"/>
    <w:rsid w:val="00554F6C"/>
    <w:rsid w:val="00565423"/>
    <w:rsid w:val="00567AFF"/>
    <w:rsid w:val="005C44B9"/>
    <w:rsid w:val="005C76E6"/>
    <w:rsid w:val="005D1672"/>
    <w:rsid w:val="005D2126"/>
    <w:rsid w:val="005D50EC"/>
    <w:rsid w:val="005F2417"/>
    <w:rsid w:val="005F5428"/>
    <w:rsid w:val="006046B6"/>
    <w:rsid w:val="00606F50"/>
    <w:rsid w:val="006128E7"/>
    <w:rsid w:val="00623654"/>
    <w:rsid w:val="006267C3"/>
    <w:rsid w:val="00626899"/>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C1F0D"/>
    <w:rsid w:val="008D0F19"/>
    <w:rsid w:val="008D7CFF"/>
    <w:rsid w:val="008E0E09"/>
    <w:rsid w:val="008E2D46"/>
    <w:rsid w:val="008E7712"/>
    <w:rsid w:val="008F4611"/>
    <w:rsid w:val="008F5D43"/>
    <w:rsid w:val="00902065"/>
    <w:rsid w:val="00932054"/>
    <w:rsid w:val="0093788E"/>
    <w:rsid w:val="00946FDA"/>
    <w:rsid w:val="00963310"/>
    <w:rsid w:val="009770AD"/>
    <w:rsid w:val="00980A29"/>
    <w:rsid w:val="009824F2"/>
    <w:rsid w:val="00987FB3"/>
    <w:rsid w:val="00996F51"/>
    <w:rsid w:val="009A6DFD"/>
    <w:rsid w:val="009C1320"/>
    <w:rsid w:val="009C13BF"/>
    <w:rsid w:val="009C5A27"/>
    <w:rsid w:val="009E0287"/>
    <w:rsid w:val="00A1169A"/>
    <w:rsid w:val="00A13ABB"/>
    <w:rsid w:val="00A156A8"/>
    <w:rsid w:val="00A23C43"/>
    <w:rsid w:val="00A349EF"/>
    <w:rsid w:val="00A3776F"/>
    <w:rsid w:val="00A53589"/>
    <w:rsid w:val="00A60146"/>
    <w:rsid w:val="00A61A17"/>
    <w:rsid w:val="00A634C4"/>
    <w:rsid w:val="00A6433B"/>
    <w:rsid w:val="00A72C09"/>
    <w:rsid w:val="00A759DF"/>
    <w:rsid w:val="00A95FA6"/>
    <w:rsid w:val="00AA15A0"/>
    <w:rsid w:val="00AA2343"/>
    <w:rsid w:val="00AB5662"/>
    <w:rsid w:val="00AD706D"/>
    <w:rsid w:val="00AE7A4E"/>
    <w:rsid w:val="00B11F0C"/>
    <w:rsid w:val="00B158AB"/>
    <w:rsid w:val="00B17D47"/>
    <w:rsid w:val="00B2589F"/>
    <w:rsid w:val="00B40A20"/>
    <w:rsid w:val="00B44582"/>
    <w:rsid w:val="00B53F7C"/>
    <w:rsid w:val="00B60536"/>
    <w:rsid w:val="00B67DCF"/>
    <w:rsid w:val="00BB64E5"/>
    <w:rsid w:val="00BC14A8"/>
    <w:rsid w:val="00BC181E"/>
    <w:rsid w:val="00BC409C"/>
    <w:rsid w:val="00BD679D"/>
    <w:rsid w:val="00BF094E"/>
    <w:rsid w:val="00C15C02"/>
    <w:rsid w:val="00C200EB"/>
    <w:rsid w:val="00C47960"/>
    <w:rsid w:val="00C47ECB"/>
    <w:rsid w:val="00C53212"/>
    <w:rsid w:val="00CA7EA4"/>
    <w:rsid w:val="00CB0013"/>
    <w:rsid w:val="00CC7F7C"/>
    <w:rsid w:val="00CF42A3"/>
    <w:rsid w:val="00D0742F"/>
    <w:rsid w:val="00D3266C"/>
    <w:rsid w:val="00D41E21"/>
    <w:rsid w:val="00D767D2"/>
    <w:rsid w:val="00D81712"/>
    <w:rsid w:val="00D81B11"/>
    <w:rsid w:val="00D8280E"/>
    <w:rsid w:val="00D8311E"/>
    <w:rsid w:val="00E0372F"/>
    <w:rsid w:val="00E20A10"/>
    <w:rsid w:val="00E20E29"/>
    <w:rsid w:val="00E213E6"/>
    <w:rsid w:val="00E30AFE"/>
    <w:rsid w:val="00E332C1"/>
    <w:rsid w:val="00E334F2"/>
    <w:rsid w:val="00E372F2"/>
    <w:rsid w:val="00E4108E"/>
    <w:rsid w:val="00E5292E"/>
    <w:rsid w:val="00E63085"/>
    <w:rsid w:val="00E8511B"/>
    <w:rsid w:val="00EA6C55"/>
    <w:rsid w:val="00EB22B4"/>
    <w:rsid w:val="00EC3AB1"/>
    <w:rsid w:val="00EF3F36"/>
    <w:rsid w:val="00F11D2A"/>
    <w:rsid w:val="00F215E4"/>
    <w:rsid w:val="00F236F8"/>
    <w:rsid w:val="00F372C5"/>
    <w:rsid w:val="00F46957"/>
    <w:rsid w:val="00F5518E"/>
    <w:rsid w:val="00F56149"/>
    <w:rsid w:val="00F603F1"/>
    <w:rsid w:val="00F86E2A"/>
    <w:rsid w:val="00F87536"/>
    <w:rsid w:val="00FA3FAA"/>
    <w:rsid w:val="00FA4A08"/>
    <w:rsid w:val="00FD3469"/>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9</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60</cp:revision>
  <dcterms:created xsi:type="dcterms:W3CDTF">2021-02-25T21:21:00Z</dcterms:created>
  <dcterms:modified xsi:type="dcterms:W3CDTF">2022-07-21T18:33:00Z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id="cFiwCYT1"/&gt;&lt;style id="http://www.zotero.org/styles/atmospheric-chemistry-and-physics" hasBibliography="1" bibliographyStyleHasBeenSet="0"/&gt;&lt;prefs&gt;&lt;pref name="fieldType" value="Field"/&gt;&lt;/prefs&gt;&lt;/da</vt:lpwstr>
  </property>
  <property fmtid="{D5CDD505-2E9C-101B-9397-08002B2CF9AE}" pid="3" name="ZOTERO_PREF_2">
    <vt:lpwstr>ta&gt;</vt:lpwstr>
  </property>
</Properties>
</file>