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7AA3" w14:textId="77777777" w:rsidR="00346A04" w:rsidRDefault="00346A04" w:rsidP="00346A04">
      <w:pPr>
        <w:rPr>
          <w:rFonts w:ascii="Times" w:hAnsi="Times"/>
        </w:rPr>
      </w:pPr>
      <w:r>
        <w:rPr>
          <w:rFonts w:ascii="Times" w:hAnsi="Times"/>
        </w:rPr>
        <w:t xml:space="preserve">Figure xx (solid lines) shows the prior GEOS-Chem – TROPOMI difference with respect to albedo, season, and latitude for the filtered data. We find no bias with respect to albedo or season and an aseasonal latitudinal bias. This bias has been noted and corrected previously by Turner et al. (xxxx), Maasakkers et al. (xxxx), and Zhang et al. (xxxx).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the first-order polynomial</w:t>
      </w:r>
    </w:p>
    <w:p w14:paraId="459C8EB7" w14:textId="77777777" w:rsidR="00346A04" w:rsidRDefault="00346A04" w:rsidP="00346A04">
      <w:pPr>
        <w:rPr>
          <w:rFonts w:ascii="Times" w:hAnsi="Times"/>
        </w:rPr>
      </w:pPr>
    </w:p>
    <w:p w14:paraId="221BD19B" w14:textId="77777777" w:rsidR="00346A04" w:rsidRPr="00863BE8" w:rsidRDefault="00000000" w:rsidP="00346A04">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2044F9F5" w14:textId="77777777" w:rsidR="00346A04" w:rsidRDefault="00346A04" w:rsidP="00346A04">
      <w:pPr>
        <w:rPr>
          <w:rFonts w:ascii="Times" w:hAnsi="Times"/>
        </w:rPr>
      </w:pPr>
    </w:p>
    <w:p w14:paraId="1135ECE5" w14:textId="77777777" w:rsidR="00346A04" w:rsidRDefault="00346A04" w:rsidP="00346A04">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Pr>
          <w:rFonts w:ascii="Times" w:hAnsi="Times"/>
        </w:rPr>
        <w:t>We find good agreement between the resulting prior GEOS-Chem output and the observations (R = 0.77).</w:t>
      </w:r>
    </w:p>
    <w:p w14:paraId="2CC4F024" w14:textId="3061691C" w:rsidR="00706960" w:rsidRDefault="00706960"/>
    <w:p w14:paraId="240A2639" w14:textId="34692463" w:rsidR="00F966BF" w:rsidRDefault="00F966BF"/>
    <w:p w14:paraId="40A5AEF9" w14:textId="0048CA9B" w:rsidR="00F966BF" w:rsidRDefault="00F966BF">
      <w:pPr>
        <w:rPr>
          <w:rFonts w:ascii="Times" w:hAnsi="Times"/>
        </w:rPr>
      </w:pPr>
      <w:r>
        <w:rPr>
          <w:rFonts w:ascii="Times" w:hAnsi="Times"/>
        </w:rPr>
        <w:t>We also conduct a suite of sensitivity tests to provide additional constraints on the error of the optimized emissions, which are summarized in section 2.6.</w:t>
      </w:r>
    </w:p>
    <w:p w14:paraId="03914320" w14:textId="76C8D98C" w:rsidR="00863794" w:rsidRDefault="00863794">
      <w:pPr>
        <w:rPr>
          <w:rFonts w:ascii="Times" w:hAnsi="Times"/>
        </w:rPr>
      </w:pPr>
    </w:p>
    <w:p w14:paraId="124EBD8B" w14:textId="71CA3D8F" w:rsidR="00863794" w:rsidRDefault="00863794">
      <w:pPr>
        <w:rPr>
          <w:rFonts w:ascii="Times" w:hAnsi="Times"/>
        </w:rPr>
      </w:pPr>
    </w:p>
    <w:p w14:paraId="38B95329" w14:textId="77777777" w:rsidR="00863794" w:rsidRDefault="00863794" w:rsidP="00863794">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the lack of covariance structure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ascii="Times" w:eastAsiaTheme="minorEastAsia" w:hAnsi="Times"/>
          <w:bCs/>
          <w:iCs/>
        </w:rPr>
        <w:t xml:space="preserve">. </w:t>
      </w:r>
      <w:r w:rsidRPr="00CC7F7C">
        <w:rPr>
          <w:rFonts w:ascii="Times" w:eastAsiaTheme="minorEastAsia" w:hAnsi="Times"/>
          <w:bCs/>
          <w:i/>
        </w:rPr>
        <w:t>[Isn’t there a source that says that scaling up the diagonal produces equivalent results to including off-diagonal elements?]</w:t>
      </w:r>
      <w:r>
        <w:rPr>
          <w:rFonts w:ascii="Times" w:eastAsiaTheme="minorEastAsia" w:hAnsi="Times"/>
          <w:bCs/>
          <w:iCs/>
        </w:rPr>
        <w:t xml:space="preserve"> ….</w:t>
      </w:r>
    </w:p>
    <w:p w14:paraId="38B81A58" w14:textId="77777777" w:rsidR="00863794" w:rsidRDefault="00863794" w:rsidP="00863794">
      <w:pPr>
        <w:rPr>
          <w:rFonts w:ascii="Times" w:eastAsiaTheme="minorEastAsia" w:hAnsi="Times"/>
          <w:bCs/>
          <w:iCs/>
        </w:rPr>
      </w:pPr>
      <w:r>
        <w:rPr>
          <w:rFonts w:ascii="Times" w:eastAsiaTheme="minorEastAsia" w:hAnsi="Times"/>
          <w:bCs/>
          <w:iCs/>
        </w:rPr>
        <w:t>Houweling et al. (2017):</w:t>
      </w:r>
    </w:p>
    <w:p w14:paraId="09D782A1" w14:textId="77777777" w:rsidR="00863794" w:rsidRPr="00D81B11" w:rsidRDefault="00863794" w:rsidP="00863794">
      <w:pPr>
        <w:ind w:left="720"/>
      </w:pPr>
      <w:r>
        <w:t>“</w:t>
      </w:r>
      <w:r w:rsidRPr="00D81B11">
        <w:t>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Usually the uncertainty of the mean is calculated using a lower bound representing the contribution of purely systematic error. An alternative approach, referred to as ”error inflation”, is to increase the error of individually assimilated retrievals such that the uncertainty of a mean of surrounding retrievals does not drop below this minimum level (Chevallier,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Chevallier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t>”</w:t>
      </w:r>
    </w:p>
    <w:p w14:paraId="2BBB1A1B" w14:textId="77777777" w:rsidR="00863794" w:rsidRDefault="00863794" w:rsidP="00863794">
      <w:pPr>
        <w:rPr>
          <w:rFonts w:ascii="Times" w:eastAsiaTheme="minorEastAsia" w:hAnsi="Times"/>
          <w:b/>
          <w:bCs/>
        </w:rPr>
      </w:pPr>
    </w:p>
    <w:p w14:paraId="43E53974" w14:textId="77777777" w:rsidR="00863794" w:rsidRPr="0042686C" w:rsidRDefault="00863794" w:rsidP="00863794">
      <w:r>
        <w:t xml:space="preserve">“Observational error covariances are prescribed as the relative residual standard deviation of the column mismatch between the true-state synthetic observations and the prior simulations over a 2◦ × 2 ◦ moving window (Heald et al., 2004). We impose on the derived values a lower limit of 60 ppb2 , corresponding to the 0.25 quantile of the overall error distribution. The resulting observing system errors average 9 ppb (range: 8–29 ppb) and mainly reflect instrument noise. The 9 ppb estimate is in line with and slightly smaller than observational error estimates for previous methane inversions using data from TROPOMI (e.g., 11 ppb; Zhang et al., 2020) and </w:t>
      </w:r>
      <w:r>
        <w:lastRenderedPageBreak/>
        <w:t>GOSAT (e.g., 13 ppb; Maasakkers et al., 2019); it is therefore an appropriate representation for our OSSE analyses. Note that any systematic measurement errors (Lorente et al., 2021) are inherently not accounted for in our framework and would need separate correction.” (Yu et al. 2021)</w:t>
      </w:r>
    </w:p>
    <w:p w14:paraId="76A87C66" w14:textId="6F4B2EE8" w:rsidR="00863794" w:rsidRDefault="00863794"/>
    <w:p w14:paraId="47131E48" w14:textId="77777777" w:rsidR="00D13D61" w:rsidRDefault="00D13D61" w:rsidP="00D13D61">
      <w:r>
        <w:rPr>
          <w:rFonts w:ascii="Times" w:hAnsi="Times"/>
        </w:rPr>
        <w:t>“</w:t>
      </w:r>
      <w:r>
        <w:t>This reflects a tendency for SF inversions to overcorrect large sources while undercorrecting small sources (along with the fact that the satellite data themselves are less sensitive to small sources).” (Yu et al. 2021)</w:t>
      </w:r>
    </w:p>
    <w:p w14:paraId="437D7AEF" w14:textId="77777777" w:rsidR="00D13D61" w:rsidRDefault="00D13D61" w:rsidP="00D13D61">
      <w:r>
        <w:sym w:font="Wingdings" w:char="F0E0"/>
      </w:r>
      <w:r>
        <w:t xml:space="preserve"> ask Daniel about this</w:t>
      </w:r>
    </w:p>
    <w:p w14:paraId="3FE2074E" w14:textId="77777777" w:rsidR="00D13D61" w:rsidRDefault="00D13D61" w:rsidP="00D13D61"/>
    <w:p w14:paraId="5D3F0510" w14:textId="77777777" w:rsidR="00D13D61" w:rsidRDefault="00D13D61" w:rsidP="00D13D61">
      <w:r>
        <w:t>“The U-SF inversion has DOFS = 382, with derived posterior error reductions that reflect the TROPOMI spatial sampling density for this month (Fig. 7). However, this computed error reduction ρest (derived via gradient-based randomization) has no meaningful spatial correlation with the actual emission improvement ρtrue (R = 0.07). This reflects</w:t>
      </w:r>
      <w:r w:rsidRPr="0042686C">
        <w:t xml:space="preserve"> </w:t>
      </w:r>
      <w:r>
        <w:t>the fact that the posterior error reductions and DOFS contain no information on where the prior emissions are actually in error and can therefore be improved. For a scenario where the prior emissions had random and normally distributed disparities relative to the truth, areas with the largest computed posterior error reduction would also tend to have the greatest emission improvement – since those locations would have the strongest observational constraints. DOFS and error reduction analyses are thus useful for general observing system characterization but do not describe the spatial accuracy of posterior emissions or the actual emission improvements for realistic scenarios where the real prior errors are nonrandom.”</w:t>
      </w:r>
    </w:p>
    <w:p w14:paraId="55B22CD3" w14:textId="77777777" w:rsidR="00D13D61" w:rsidRDefault="00D13D61" w:rsidP="00D13D61">
      <w:r>
        <w:sym w:font="Wingdings" w:char="F0E0"/>
      </w:r>
      <w:r>
        <w:t xml:space="preserve"> ask Daniel about this</w:t>
      </w:r>
    </w:p>
    <w:p w14:paraId="2F6E77B7" w14:textId="77777777" w:rsidR="00D13D61" w:rsidRDefault="00D13D61" w:rsidP="00D13D61"/>
    <w:p w14:paraId="3BF371E3" w14:textId="77777777" w:rsidR="00D13D61" w:rsidRDefault="00D13D61" w:rsidP="00D13D61">
      <w:r>
        <w:t>Often see better performance for small sources than large sources, since prior errors are probably more appropriate for small sources than for large sources (can cite Yu et al. to explain why Permian estimates may be too low)</w:t>
      </w:r>
    </w:p>
    <w:p w14:paraId="32537743" w14:textId="77777777" w:rsidR="00D13D61" w:rsidRDefault="00D13D61"/>
    <w:sectPr w:rsidR="00D13D61" w:rsidSect="00F3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04"/>
    <w:rsid w:val="00346A04"/>
    <w:rsid w:val="00522565"/>
    <w:rsid w:val="00706960"/>
    <w:rsid w:val="00863794"/>
    <w:rsid w:val="009A6DFD"/>
    <w:rsid w:val="00A95FA6"/>
    <w:rsid w:val="00D13D61"/>
    <w:rsid w:val="00F372C5"/>
    <w:rsid w:val="00F9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FE731"/>
  <w14:defaultImageDpi w14:val="32767"/>
  <w15:chartTrackingRefBased/>
  <w15:docId w15:val="{D3373B10-EFCA-F34E-BBB8-2088F21B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46A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4</cp:revision>
  <dcterms:created xsi:type="dcterms:W3CDTF">2022-07-21T00:12:00Z</dcterms:created>
  <dcterms:modified xsi:type="dcterms:W3CDTF">2022-08-05T19:17:00Z</dcterms:modified>
</cp:coreProperties>
</file>