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639E9" w14:textId="77777777" w:rsidR="00BE13AC" w:rsidRPr="00915FE2" w:rsidRDefault="00BE13AC">
      <w:pPr>
        <w:rPr>
          <w:rFonts w:ascii="Times New Roman" w:hAnsi="Times New Roman" w:cs="Times New Roman"/>
          <w:b/>
          <w:bCs/>
        </w:rPr>
      </w:pPr>
      <w:r w:rsidRPr="00915FE2">
        <w:rPr>
          <w:rFonts w:ascii="Times New Roman" w:hAnsi="Times New Roman" w:cs="Times New Roman"/>
          <w:b/>
          <w:bCs/>
        </w:rPr>
        <w:t>Table 1:</w:t>
      </w:r>
    </w:p>
    <w:tbl>
      <w:tblPr>
        <w:tblStyle w:val="TableGrid"/>
        <w:tblW w:w="0" w:type="auto"/>
        <w:tblLook w:val="04A0" w:firstRow="1" w:lastRow="0" w:firstColumn="1" w:lastColumn="0" w:noHBand="0" w:noVBand="1"/>
      </w:tblPr>
      <w:tblGrid>
        <w:gridCol w:w="1885"/>
        <w:gridCol w:w="4348"/>
        <w:gridCol w:w="3117"/>
      </w:tblGrid>
      <w:tr w:rsidR="00BE13AC" w:rsidRPr="00BB6643" w14:paraId="17D01FE6" w14:textId="77777777" w:rsidTr="009B6CD3">
        <w:tc>
          <w:tcPr>
            <w:tcW w:w="1885" w:type="dxa"/>
          </w:tcPr>
          <w:p w14:paraId="0F7F37E0" w14:textId="3F898300" w:rsidR="00BE13AC" w:rsidRPr="004647BD" w:rsidRDefault="00BE13AC">
            <w:pPr>
              <w:rPr>
                <w:rFonts w:ascii="Times New Roman" w:hAnsi="Times New Roman" w:cs="Times New Roman"/>
                <w:b/>
                <w:bCs/>
                <w:sz w:val="20"/>
                <w:szCs w:val="20"/>
              </w:rPr>
            </w:pPr>
            <w:r w:rsidRPr="004647BD">
              <w:rPr>
                <w:rFonts w:ascii="Times New Roman" w:hAnsi="Times New Roman" w:cs="Times New Roman"/>
                <w:b/>
                <w:bCs/>
                <w:sz w:val="20"/>
                <w:szCs w:val="20"/>
              </w:rPr>
              <w:t>Inversion name</w:t>
            </w:r>
          </w:p>
        </w:tc>
        <w:tc>
          <w:tcPr>
            <w:tcW w:w="4348" w:type="dxa"/>
          </w:tcPr>
          <w:p w14:paraId="1E8F39C9" w14:textId="4E46FECD" w:rsidR="00BE13AC" w:rsidRPr="004647BD" w:rsidRDefault="00BE13AC">
            <w:pPr>
              <w:rPr>
                <w:rFonts w:ascii="Times New Roman" w:hAnsi="Times New Roman" w:cs="Times New Roman"/>
                <w:b/>
                <w:bCs/>
                <w:sz w:val="20"/>
                <w:szCs w:val="20"/>
              </w:rPr>
            </w:pPr>
            <w:r w:rsidRPr="004647BD">
              <w:rPr>
                <w:rFonts w:ascii="Times New Roman" w:hAnsi="Times New Roman" w:cs="Times New Roman"/>
                <w:b/>
                <w:bCs/>
                <w:sz w:val="20"/>
                <w:szCs w:val="20"/>
              </w:rPr>
              <w:t>Intervention description</w:t>
            </w:r>
          </w:p>
        </w:tc>
        <w:tc>
          <w:tcPr>
            <w:tcW w:w="3117" w:type="dxa"/>
          </w:tcPr>
          <w:p w14:paraId="77A88A57" w14:textId="12E17DEB" w:rsidR="00BE13AC" w:rsidRPr="004647BD" w:rsidRDefault="00BE13AC">
            <w:pPr>
              <w:rPr>
                <w:rFonts w:ascii="Times New Roman" w:hAnsi="Times New Roman" w:cs="Times New Roman"/>
                <w:b/>
                <w:bCs/>
                <w:sz w:val="20"/>
                <w:szCs w:val="20"/>
              </w:rPr>
            </w:pPr>
            <w:r w:rsidRPr="004647BD">
              <w:rPr>
                <w:rFonts w:ascii="Times New Roman" w:hAnsi="Times New Roman" w:cs="Times New Roman"/>
                <w:b/>
                <w:bCs/>
                <w:sz w:val="20"/>
                <w:szCs w:val="20"/>
              </w:rPr>
              <w:t>Intervention mechanics</w:t>
            </w:r>
          </w:p>
        </w:tc>
      </w:tr>
      <w:tr w:rsidR="00BE13AC" w:rsidRPr="00BB6643" w14:paraId="7E629818" w14:textId="77777777" w:rsidTr="009B6CD3">
        <w:tc>
          <w:tcPr>
            <w:tcW w:w="1885" w:type="dxa"/>
          </w:tcPr>
          <w:p w14:paraId="26646A70" w14:textId="44279920" w:rsidR="00BE13AC" w:rsidRPr="00BB6643" w:rsidRDefault="00BB6643">
            <w:pPr>
              <w:rPr>
                <w:rFonts w:ascii="Times New Roman" w:hAnsi="Times New Roman" w:cs="Times New Roman"/>
                <w:sz w:val="20"/>
                <w:szCs w:val="20"/>
              </w:rPr>
            </w:pPr>
            <w:r w:rsidRPr="00BB6643">
              <w:rPr>
                <w:rFonts w:ascii="Times New Roman" w:hAnsi="Times New Roman" w:cs="Times New Roman"/>
                <w:sz w:val="20"/>
                <w:szCs w:val="20"/>
              </w:rPr>
              <w:t>True</w:t>
            </w:r>
          </w:p>
        </w:tc>
        <w:tc>
          <w:tcPr>
            <w:tcW w:w="4348" w:type="dxa"/>
          </w:tcPr>
          <w:p w14:paraId="755400C8" w14:textId="15036533" w:rsidR="00BE13AC" w:rsidRPr="00BB6643" w:rsidRDefault="00BB6643">
            <w:pPr>
              <w:rPr>
                <w:rFonts w:ascii="Times New Roman" w:hAnsi="Times New Roman" w:cs="Times New Roman"/>
                <w:sz w:val="20"/>
                <w:szCs w:val="20"/>
              </w:rPr>
            </w:pPr>
            <w:r>
              <w:rPr>
                <w:rFonts w:ascii="Times New Roman" w:hAnsi="Times New Roman" w:cs="Times New Roman"/>
                <w:sz w:val="20"/>
                <w:szCs w:val="20"/>
              </w:rPr>
              <w:t xml:space="preserve">The true boundary condition is used for the entirety of the inversion. </w:t>
            </w:r>
            <w:r w:rsidRPr="00BB6643">
              <w:rPr>
                <w:rFonts w:ascii="Times New Roman" w:hAnsi="Times New Roman" w:cs="Times New Roman"/>
                <w:sz w:val="20"/>
                <w:szCs w:val="20"/>
              </w:rPr>
              <w:t>No intervention is applied so that all information from the observations may be used to correct</w:t>
            </w:r>
            <w:r>
              <w:rPr>
                <w:rFonts w:ascii="Times New Roman" w:hAnsi="Times New Roman" w:cs="Times New Roman"/>
                <w:sz w:val="20"/>
                <w:szCs w:val="20"/>
              </w:rPr>
              <w:t xml:space="preserve"> the fluxes.</w:t>
            </w:r>
          </w:p>
        </w:tc>
        <w:tc>
          <w:tcPr>
            <w:tcW w:w="3117" w:type="dxa"/>
          </w:tcPr>
          <w:p w14:paraId="32AEFE68" w14:textId="67D8F093" w:rsidR="00BE13AC" w:rsidRPr="00BB6643" w:rsidRDefault="00BB6643">
            <w:pPr>
              <w:rPr>
                <w:rFonts w:ascii="Times New Roman" w:hAnsi="Times New Roman" w:cs="Times New Roman"/>
                <w:sz w:val="20"/>
                <w:szCs w:val="20"/>
              </w:rPr>
            </w:pPr>
            <w:r>
              <w:rPr>
                <w:rFonts w:ascii="Times New Roman" w:hAnsi="Times New Roman" w:cs="Times New Roman"/>
                <w:sz w:val="20"/>
                <w:szCs w:val="20"/>
              </w:rPr>
              <w:t>None</w:t>
            </w:r>
          </w:p>
        </w:tc>
      </w:tr>
      <w:tr w:rsidR="00BE13AC" w:rsidRPr="00BB6643" w14:paraId="3DD2171F" w14:textId="77777777" w:rsidTr="009B6CD3">
        <w:tc>
          <w:tcPr>
            <w:tcW w:w="1885" w:type="dxa"/>
          </w:tcPr>
          <w:p w14:paraId="2771D964" w14:textId="271947A6" w:rsidR="00BE13AC" w:rsidRPr="00BB6643" w:rsidRDefault="00BB6643">
            <w:pPr>
              <w:rPr>
                <w:rFonts w:ascii="Times New Roman" w:hAnsi="Times New Roman" w:cs="Times New Roman"/>
                <w:sz w:val="20"/>
                <w:szCs w:val="20"/>
              </w:rPr>
            </w:pPr>
            <w:r>
              <w:rPr>
                <w:rFonts w:ascii="Times New Roman" w:hAnsi="Times New Roman" w:cs="Times New Roman"/>
                <w:sz w:val="20"/>
                <w:szCs w:val="20"/>
              </w:rPr>
              <w:t>Standard</w:t>
            </w:r>
          </w:p>
        </w:tc>
        <w:tc>
          <w:tcPr>
            <w:tcW w:w="4348" w:type="dxa"/>
          </w:tcPr>
          <w:p w14:paraId="55AD90CB" w14:textId="0B778B86" w:rsidR="00BE13AC" w:rsidRPr="00BB6643" w:rsidRDefault="00BB6643">
            <w:pPr>
              <w:rPr>
                <w:rFonts w:ascii="Times New Roman" w:hAnsi="Times New Roman" w:cs="Times New Roman"/>
                <w:sz w:val="20"/>
                <w:szCs w:val="20"/>
              </w:rPr>
            </w:pPr>
            <w:r w:rsidRPr="00BB6643">
              <w:rPr>
                <w:rFonts w:ascii="Times New Roman" w:hAnsi="Times New Roman" w:cs="Times New Roman"/>
                <w:sz w:val="20"/>
                <w:szCs w:val="20"/>
              </w:rPr>
              <w:t>No intervention is applied</w:t>
            </w:r>
            <w:r>
              <w:rPr>
                <w:rFonts w:ascii="Times New Roman" w:hAnsi="Times New Roman" w:cs="Times New Roman"/>
                <w:sz w:val="20"/>
                <w:szCs w:val="20"/>
              </w:rPr>
              <w:t>.</w:t>
            </w:r>
            <w:r w:rsidR="009B6CD3">
              <w:rPr>
                <w:rFonts w:ascii="Times New Roman" w:hAnsi="Times New Roman" w:cs="Times New Roman"/>
                <w:sz w:val="20"/>
                <w:szCs w:val="20"/>
              </w:rPr>
              <w:t xml:space="preserve"> A boundary condition perturbation may be applied.</w:t>
            </w:r>
          </w:p>
        </w:tc>
        <w:tc>
          <w:tcPr>
            <w:tcW w:w="3117" w:type="dxa"/>
          </w:tcPr>
          <w:p w14:paraId="7E988FD0" w14:textId="7B1A1748" w:rsidR="00BE13AC" w:rsidRPr="00BB6643" w:rsidRDefault="009B6CD3">
            <w:pPr>
              <w:rPr>
                <w:rFonts w:ascii="Times New Roman" w:hAnsi="Times New Roman" w:cs="Times New Roman"/>
                <w:sz w:val="20"/>
                <w:szCs w:val="20"/>
              </w:rPr>
            </w:pPr>
            <w:r>
              <w:rPr>
                <w:rFonts w:ascii="Times New Roman" w:hAnsi="Times New Roman" w:cs="Times New Roman"/>
                <w:sz w:val="20"/>
                <w:szCs w:val="20"/>
              </w:rPr>
              <w:t>None</w:t>
            </w:r>
          </w:p>
        </w:tc>
      </w:tr>
      <w:tr w:rsidR="003E312F" w:rsidRPr="00BB6643" w14:paraId="1CF6C948" w14:textId="77777777" w:rsidTr="009B6CD3">
        <w:tc>
          <w:tcPr>
            <w:tcW w:w="1885" w:type="dxa"/>
          </w:tcPr>
          <w:p w14:paraId="3FCDE424" w14:textId="2379B026" w:rsidR="003E312F" w:rsidRPr="00BB6643" w:rsidRDefault="003E312F">
            <w:pPr>
              <w:rPr>
                <w:rFonts w:ascii="Times New Roman" w:hAnsi="Times New Roman" w:cs="Times New Roman"/>
                <w:sz w:val="20"/>
                <w:szCs w:val="20"/>
              </w:rPr>
            </w:pPr>
            <w:r>
              <w:rPr>
                <w:rFonts w:ascii="Times New Roman" w:hAnsi="Times New Roman" w:cs="Times New Roman"/>
                <w:sz w:val="20"/>
                <w:szCs w:val="20"/>
              </w:rPr>
              <w:t>Correction</w:t>
            </w:r>
          </w:p>
        </w:tc>
        <w:tc>
          <w:tcPr>
            <w:tcW w:w="4348" w:type="dxa"/>
          </w:tcPr>
          <w:p w14:paraId="58B617C9" w14:textId="2D1FDE41" w:rsidR="003E312F" w:rsidRPr="00BB6643" w:rsidRDefault="003E312F">
            <w:pPr>
              <w:rPr>
                <w:rFonts w:ascii="Times New Roman" w:hAnsi="Times New Roman" w:cs="Times New Roman"/>
                <w:sz w:val="20"/>
                <w:szCs w:val="20"/>
              </w:rPr>
            </w:pPr>
            <w:r>
              <w:rPr>
                <w:rFonts w:ascii="Times New Roman" w:hAnsi="Times New Roman" w:cs="Times New Roman"/>
                <w:sz w:val="20"/>
                <w:szCs w:val="20"/>
              </w:rPr>
              <w:t>One or more elements corresponding to the boundary condition are corrected as part of the inversion. If multiple boundary condition elements are used, they may correspond to spatial divisions (e.g., optimizing the northern, eastern, southern, and western boundaries) and/or temporal divisions (e.g., optimizing the boundary condition seasonally).</w:t>
            </w:r>
          </w:p>
        </w:tc>
        <w:tc>
          <w:tcPr>
            <w:tcW w:w="3117" w:type="dxa"/>
          </w:tcPr>
          <w:p w14:paraId="5CBB6AA3" w14:textId="5EE2B3C6" w:rsidR="003E312F" w:rsidRPr="00BB6643" w:rsidRDefault="003E312F">
            <w:pPr>
              <w:rPr>
                <w:rFonts w:ascii="Times New Roman" w:hAnsi="Times New Roman" w:cs="Times New Roman"/>
                <w:sz w:val="20"/>
                <w:szCs w:val="20"/>
              </w:rPr>
            </w:pPr>
            <w:r>
              <w:rPr>
                <w:rFonts w:ascii="Times New Roman" w:hAnsi="Times New Roman" w:cs="Times New Roman"/>
                <w:sz w:val="20"/>
                <w:szCs w:val="20"/>
              </w:rPr>
              <w:t>The state vector is expanded to include the boundary condition elements. This requires corresponding adjustments to the prior error covariance matrix and additions to the Jacobian matrix.</w:t>
            </w:r>
          </w:p>
        </w:tc>
      </w:tr>
      <w:tr w:rsidR="003E312F" w:rsidRPr="00BB6643" w14:paraId="05F9D4B8" w14:textId="77777777" w:rsidTr="009B6CD3">
        <w:tc>
          <w:tcPr>
            <w:tcW w:w="1885" w:type="dxa"/>
          </w:tcPr>
          <w:p w14:paraId="118D28F4" w14:textId="385DACDB" w:rsidR="003E312F" w:rsidRDefault="003E312F" w:rsidP="003E312F">
            <w:pPr>
              <w:rPr>
                <w:rFonts w:ascii="Times New Roman" w:hAnsi="Times New Roman" w:cs="Times New Roman"/>
                <w:sz w:val="20"/>
                <w:szCs w:val="20"/>
              </w:rPr>
            </w:pPr>
            <w:r>
              <w:rPr>
                <w:rFonts w:ascii="Times New Roman" w:hAnsi="Times New Roman" w:cs="Times New Roman"/>
                <w:sz w:val="20"/>
                <w:szCs w:val="20"/>
              </w:rPr>
              <w:t>Buffer</w:t>
            </w:r>
          </w:p>
        </w:tc>
        <w:tc>
          <w:tcPr>
            <w:tcW w:w="4348" w:type="dxa"/>
          </w:tcPr>
          <w:p w14:paraId="6F68D9AD" w14:textId="7CBD0E4B" w:rsidR="003E312F" w:rsidRDefault="003E312F" w:rsidP="003E312F">
            <w:pPr>
              <w:rPr>
                <w:rFonts w:ascii="Times New Roman" w:hAnsi="Times New Roman" w:cs="Times New Roman"/>
                <w:sz w:val="20"/>
                <w:szCs w:val="20"/>
              </w:rPr>
            </w:pPr>
            <w:r>
              <w:rPr>
                <w:rFonts w:ascii="Times New Roman" w:hAnsi="Times New Roman" w:cs="Times New Roman"/>
                <w:sz w:val="20"/>
                <w:szCs w:val="20"/>
              </w:rPr>
              <w:t>The fluxes in a grid cell of arbitrary size at the edge of the domain are allowed to vary significantly to “absorb” any biases from the boundary condition. In a real inversion, these grid cells would be excluded from analysis.</w:t>
            </w:r>
          </w:p>
        </w:tc>
        <w:tc>
          <w:tcPr>
            <w:tcW w:w="3117" w:type="dxa"/>
          </w:tcPr>
          <w:p w14:paraId="2473B52A" w14:textId="7BDA510C" w:rsidR="003E312F" w:rsidRDefault="003E312F" w:rsidP="003E312F">
            <w:pPr>
              <w:rPr>
                <w:rFonts w:ascii="Times New Roman" w:hAnsi="Times New Roman" w:cs="Times New Roman"/>
                <w:sz w:val="20"/>
                <w:szCs w:val="20"/>
              </w:rPr>
            </w:pPr>
            <w:r>
              <w:rPr>
                <w:rFonts w:ascii="Times New Roman" w:hAnsi="Times New Roman" w:cs="Times New Roman"/>
                <w:sz w:val="20"/>
                <w:szCs w:val="20"/>
              </w:rPr>
              <w:t>The prior error in the buffer grid cell is set to be many times larger than the prior errors in other grid cells.</w:t>
            </w:r>
          </w:p>
        </w:tc>
      </w:tr>
      <w:tr w:rsidR="003E312F" w:rsidRPr="00BB6643" w14:paraId="67F99FE2" w14:textId="77777777" w:rsidTr="009B6CD3">
        <w:tc>
          <w:tcPr>
            <w:tcW w:w="1885" w:type="dxa"/>
          </w:tcPr>
          <w:p w14:paraId="227D8E69" w14:textId="2A7E93E2" w:rsidR="003E312F" w:rsidRDefault="003E312F" w:rsidP="003E312F">
            <w:pPr>
              <w:rPr>
                <w:rFonts w:ascii="Times New Roman" w:hAnsi="Times New Roman" w:cs="Times New Roman"/>
                <w:sz w:val="20"/>
                <w:szCs w:val="20"/>
              </w:rPr>
            </w:pPr>
            <w:r>
              <w:rPr>
                <w:rFonts w:ascii="Times New Roman" w:hAnsi="Times New Roman" w:cs="Times New Roman"/>
                <w:sz w:val="20"/>
                <w:szCs w:val="20"/>
              </w:rPr>
              <w:t>Combination</w:t>
            </w:r>
          </w:p>
        </w:tc>
        <w:tc>
          <w:tcPr>
            <w:tcW w:w="4348" w:type="dxa"/>
          </w:tcPr>
          <w:p w14:paraId="45CD211F" w14:textId="174EEFCA" w:rsidR="003E312F" w:rsidRDefault="003E312F" w:rsidP="003E312F">
            <w:pPr>
              <w:rPr>
                <w:rFonts w:ascii="Times New Roman" w:hAnsi="Times New Roman" w:cs="Times New Roman"/>
                <w:sz w:val="20"/>
                <w:szCs w:val="20"/>
              </w:rPr>
            </w:pPr>
            <w:r>
              <w:rPr>
                <w:rFonts w:ascii="Times New Roman" w:hAnsi="Times New Roman" w:cs="Times New Roman"/>
                <w:sz w:val="20"/>
                <w:szCs w:val="20"/>
              </w:rPr>
              <w:t>Both the correction and buffer approach are simultaneously applied.</w:t>
            </w:r>
          </w:p>
        </w:tc>
        <w:tc>
          <w:tcPr>
            <w:tcW w:w="3117" w:type="dxa"/>
          </w:tcPr>
          <w:p w14:paraId="697C7DF9" w14:textId="78D527DA" w:rsidR="003E312F" w:rsidRDefault="003E312F" w:rsidP="003E312F">
            <w:pPr>
              <w:rPr>
                <w:rFonts w:ascii="Times New Roman" w:hAnsi="Times New Roman" w:cs="Times New Roman"/>
                <w:sz w:val="20"/>
                <w:szCs w:val="20"/>
              </w:rPr>
            </w:pPr>
            <w:r>
              <w:rPr>
                <w:rFonts w:ascii="Times New Roman" w:hAnsi="Times New Roman" w:cs="Times New Roman"/>
                <w:sz w:val="20"/>
                <w:szCs w:val="20"/>
              </w:rPr>
              <w:t>Both the correction and buffer approach mechanics are used.</w:t>
            </w:r>
          </w:p>
        </w:tc>
      </w:tr>
      <w:tr w:rsidR="003E312F" w:rsidRPr="00BB6643" w14:paraId="1D559B3D" w14:textId="77777777" w:rsidTr="009B6CD3">
        <w:tc>
          <w:tcPr>
            <w:tcW w:w="1885" w:type="dxa"/>
          </w:tcPr>
          <w:p w14:paraId="42948F5F" w14:textId="3831E8B1"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Sequential</w:t>
            </w:r>
          </w:p>
        </w:tc>
        <w:tc>
          <w:tcPr>
            <w:tcW w:w="4348" w:type="dxa"/>
          </w:tcPr>
          <w:p w14:paraId="584CFC89" w14:textId="5E0EF628"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 xml:space="preserve">The boundary condition elements and flux elements are updated sequentially in two inversions. The first inversion optimizes the boundary condition elements (as described under the “correction” inversion) and the second optimizes the flux elements. </w:t>
            </w:r>
          </w:p>
        </w:tc>
        <w:tc>
          <w:tcPr>
            <w:tcW w:w="3117" w:type="dxa"/>
          </w:tcPr>
          <w:p w14:paraId="1C81097C" w14:textId="2EDECF79"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After solving for the boundary condition elements, the boundary condition is updated to match the posterior solution prior to solving for the flux elements.</w:t>
            </w:r>
          </w:p>
        </w:tc>
      </w:tr>
      <w:tr w:rsidR="003E312F" w:rsidRPr="00BB6643" w14:paraId="3FD7B79F" w14:textId="77777777" w:rsidTr="009B6CD3">
        <w:tc>
          <w:tcPr>
            <w:tcW w:w="1885" w:type="dxa"/>
          </w:tcPr>
          <w:p w14:paraId="783127AF" w14:textId="4C411078"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Covariance</w:t>
            </w:r>
          </w:p>
        </w:tc>
        <w:tc>
          <w:tcPr>
            <w:tcW w:w="4348" w:type="dxa"/>
          </w:tcPr>
          <w:p w14:paraId="10CC4B14" w14:textId="624A142F"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Off-diagonals of the observing system covariance matrix, which includes errors from the instrument and the transport model, are defined to better represent the covariance in the boundary condition errors.</w:t>
            </w:r>
          </w:p>
        </w:tc>
        <w:tc>
          <w:tcPr>
            <w:tcW w:w="3117" w:type="dxa"/>
          </w:tcPr>
          <w:p w14:paraId="08690454" w14:textId="2E51E921" w:rsidR="003E312F" w:rsidRPr="00BB6643" w:rsidRDefault="003E312F" w:rsidP="003E312F">
            <w:pPr>
              <w:rPr>
                <w:rFonts w:ascii="Times New Roman" w:hAnsi="Times New Roman" w:cs="Times New Roman"/>
                <w:sz w:val="20"/>
                <w:szCs w:val="20"/>
              </w:rPr>
            </w:pPr>
            <w:r>
              <w:rPr>
                <w:rFonts w:ascii="Times New Roman" w:hAnsi="Times New Roman" w:cs="Times New Roman"/>
                <w:sz w:val="20"/>
                <w:szCs w:val="20"/>
              </w:rPr>
              <w:t>A simple first order decay model is used.</w:t>
            </w:r>
          </w:p>
        </w:tc>
      </w:tr>
    </w:tbl>
    <w:p w14:paraId="2D06F3AB" w14:textId="1ECDC2C8" w:rsidR="00BE13AC" w:rsidRPr="00BB6643" w:rsidRDefault="00BE13AC">
      <w:pPr>
        <w:rPr>
          <w:rFonts w:ascii="Times New Roman" w:hAnsi="Times New Roman" w:cs="Times New Roman"/>
        </w:rPr>
      </w:pPr>
      <w:r w:rsidRPr="00BB6643">
        <w:rPr>
          <w:rFonts w:ascii="Times New Roman" w:hAnsi="Times New Roman" w:cs="Times New Roman"/>
        </w:rPr>
        <w:br w:type="page"/>
      </w:r>
    </w:p>
    <w:p w14:paraId="7F371B58" w14:textId="1D2845B5" w:rsidR="00512027" w:rsidRPr="00BB6643" w:rsidRDefault="00512027">
      <w:pPr>
        <w:rPr>
          <w:rFonts w:ascii="Times New Roman" w:hAnsi="Times New Roman" w:cs="Times New Roman"/>
        </w:rPr>
      </w:pPr>
      <w:r w:rsidRPr="00BB6643">
        <w:rPr>
          <w:rFonts w:ascii="Times New Roman" w:eastAsiaTheme="minorEastAsia" w:hAnsi="Times New Roman" w:cs="Times New Roman"/>
          <w:iCs/>
          <w:noProof/>
        </w:rPr>
        <w:lastRenderedPageBreak/>
        <w:drawing>
          <wp:inline distT="0" distB="0" distL="0" distR="0" wp14:anchorId="0F2909CC" wp14:editId="372E71FB">
            <wp:extent cx="5459702" cy="2736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extLst>
                        <a:ext uri="{28A0092B-C50C-407E-A947-70E740481C1C}">
                          <a14:useLocalDpi xmlns:a14="http://schemas.microsoft.com/office/drawing/2010/main" val="0"/>
                        </a:ext>
                      </a:extLst>
                    </a:blip>
                    <a:srcRect t="17352" b="17797"/>
                    <a:stretch/>
                  </pic:blipFill>
                  <pic:spPr bwMode="auto">
                    <a:xfrm>
                      <a:off x="0" y="0"/>
                      <a:ext cx="5467833" cy="2740143"/>
                    </a:xfrm>
                    <a:prstGeom prst="rect">
                      <a:avLst/>
                    </a:prstGeom>
                    <a:ln>
                      <a:noFill/>
                    </a:ln>
                    <a:extLst>
                      <a:ext uri="{53640926-AAD7-44D8-BBD7-CCE9431645EC}">
                        <a14:shadowObscured xmlns:a14="http://schemas.microsoft.com/office/drawing/2010/main"/>
                      </a:ext>
                    </a:extLst>
                  </pic:spPr>
                </pic:pic>
              </a:graphicData>
            </a:graphic>
          </wp:inline>
        </w:drawing>
      </w:r>
    </w:p>
    <w:p w14:paraId="595C0478" w14:textId="19F1AB48" w:rsidR="00512027" w:rsidRPr="00596639" w:rsidRDefault="00512027">
      <w:pPr>
        <w:rPr>
          <w:rFonts w:ascii="Times New Roman" w:hAnsi="Times New Roman" w:cs="Times New Roman"/>
          <w:b/>
          <w:bCs/>
        </w:rPr>
      </w:pPr>
      <w:r w:rsidRPr="00596639">
        <w:rPr>
          <w:rFonts w:ascii="Times New Roman" w:hAnsi="Times New Roman" w:cs="Times New Roman"/>
          <w:b/>
          <w:bCs/>
        </w:rPr>
        <w:t>Figure 1:</w:t>
      </w:r>
      <w:r w:rsidR="00352B59">
        <w:rPr>
          <w:rFonts w:ascii="Times New Roman" w:hAnsi="Times New Roman" w:cs="Times New Roman"/>
          <w:b/>
          <w:bCs/>
        </w:rPr>
        <w:t xml:space="preserve"> [Explain why this doesn’t do well, cite Daniel Varon’s figure of DOFS per TROPOMI observation]</w:t>
      </w:r>
    </w:p>
    <w:p w14:paraId="5822641F" w14:textId="77777777" w:rsidR="004F52FB" w:rsidRPr="00BB6643" w:rsidRDefault="004F52FB">
      <w:pPr>
        <w:rPr>
          <w:rFonts w:ascii="Times New Roman" w:hAnsi="Times New Roman" w:cs="Times New Roman"/>
        </w:rPr>
      </w:pPr>
    </w:p>
    <w:p w14:paraId="39E72ED6" w14:textId="77777777" w:rsidR="004F52FB" w:rsidRPr="00BB6643" w:rsidRDefault="004F52FB">
      <w:pPr>
        <w:rPr>
          <w:rFonts w:ascii="Times New Roman" w:hAnsi="Times New Roman" w:cs="Times New Roman"/>
        </w:rPr>
      </w:pPr>
    </w:p>
    <w:p w14:paraId="1A9A10B7" w14:textId="49AC84F8" w:rsidR="00512027" w:rsidRPr="00BB6643" w:rsidRDefault="004F52FB">
      <w:pPr>
        <w:rPr>
          <w:rFonts w:ascii="Times New Roman" w:hAnsi="Times New Roman" w:cs="Times New Roman"/>
        </w:rPr>
      </w:pPr>
      <w:r w:rsidRPr="00BB6643">
        <w:rPr>
          <w:rFonts w:ascii="Times New Roman" w:hAnsi="Times New Roman" w:cs="Times New Roman"/>
          <w:noProof/>
        </w:rPr>
        <w:drawing>
          <wp:inline distT="0" distB="0" distL="0" distR="0" wp14:anchorId="7A7609D6" wp14:editId="08CB499D">
            <wp:extent cx="5943600" cy="2621280"/>
            <wp:effectExtent l="0" t="0" r="0" b="0"/>
            <wp:docPr id="1123378194" name="Picture 4" descr="A graph of a s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78194" name="Picture 4" descr="A graph of a sword&#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r w:rsidRPr="00596639">
        <w:rPr>
          <w:rFonts w:ascii="Times New Roman" w:hAnsi="Times New Roman" w:cs="Times New Roman"/>
          <w:b/>
          <w:bCs/>
        </w:rPr>
        <w:t>Figure 2:</w:t>
      </w:r>
      <w:r w:rsidR="00512027" w:rsidRPr="00BB6643">
        <w:rPr>
          <w:rFonts w:ascii="Times New Roman" w:hAnsi="Times New Roman" w:cs="Times New Roman"/>
        </w:rPr>
        <w:br w:type="page"/>
      </w:r>
    </w:p>
    <w:p w14:paraId="3256199D" w14:textId="77777777" w:rsidR="00512027" w:rsidRPr="00BB6643" w:rsidRDefault="00512027">
      <w:pPr>
        <w:rPr>
          <w:rFonts w:ascii="Times New Roman" w:hAnsi="Times New Roman" w:cs="Times New Roman"/>
        </w:rPr>
      </w:pPr>
    </w:p>
    <w:p w14:paraId="78507374" w14:textId="398E90A6" w:rsidR="00706960" w:rsidRDefault="00915FE2">
      <w:pPr>
        <w:rPr>
          <w:rFonts w:ascii="Times New Roman" w:hAnsi="Times New Roman" w:cs="Times New Roman"/>
        </w:rPr>
      </w:pPr>
      <w:r>
        <w:rPr>
          <w:rFonts w:ascii="Times New Roman" w:hAnsi="Times New Roman" w:cs="Times New Roman"/>
          <w:noProof/>
        </w:rPr>
        <w:drawing>
          <wp:inline distT="0" distB="0" distL="0" distR="0" wp14:anchorId="2D501024" wp14:editId="1F8AE5A9">
            <wp:extent cx="5943600" cy="4505960"/>
            <wp:effectExtent l="0" t="0" r="0" b="0"/>
            <wp:docPr id="13002503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0383" name="Picture 1"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505960"/>
                    </a:xfrm>
                    <a:prstGeom prst="rect">
                      <a:avLst/>
                    </a:prstGeom>
                  </pic:spPr>
                </pic:pic>
              </a:graphicData>
            </a:graphic>
          </wp:inline>
        </w:drawing>
      </w:r>
    </w:p>
    <w:p w14:paraId="04ABCE5E" w14:textId="0AFEBAF1" w:rsidR="008C429A" w:rsidRPr="00915FE2" w:rsidRDefault="008C429A">
      <w:pPr>
        <w:rPr>
          <w:rFonts w:ascii="Times New Roman" w:hAnsi="Times New Roman" w:cs="Times New Roman"/>
          <w:b/>
          <w:bCs/>
        </w:rPr>
      </w:pPr>
      <w:r w:rsidRPr="00915FE2">
        <w:rPr>
          <w:rFonts w:ascii="Times New Roman" w:hAnsi="Times New Roman" w:cs="Times New Roman"/>
          <w:b/>
          <w:bCs/>
        </w:rPr>
        <w:t>Figure 3:</w:t>
      </w:r>
    </w:p>
    <w:p w14:paraId="69565C6E" w14:textId="77777777" w:rsidR="008C429A" w:rsidRDefault="008C429A">
      <w:pPr>
        <w:rPr>
          <w:rFonts w:ascii="Times New Roman" w:hAnsi="Times New Roman" w:cs="Times New Roman"/>
        </w:rPr>
      </w:pPr>
      <w:r>
        <w:rPr>
          <w:rFonts w:ascii="Times New Roman" w:hAnsi="Times New Roman" w:cs="Times New Roman"/>
        </w:rPr>
        <w:br w:type="page"/>
      </w:r>
    </w:p>
    <w:p w14:paraId="7FE4E3A9" w14:textId="2B0B839D" w:rsidR="008C429A" w:rsidRDefault="00915FE2">
      <w:pPr>
        <w:rPr>
          <w:rFonts w:ascii="Times New Roman" w:hAnsi="Times New Roman" w:cs="Times New Roman"/>
        </w:rPr>
      </w:pPr>
      <w:r>
        <w:rPr>
          <w:rFonts w:ascii="Times New Roman" w:hAnsi="Times New Roman" w:cs="Times New Roman"/>
          <w:noProof/>
        </w:rPr>
        <w:lastRenderedPageBreak/>
        <w:drawing>
          <wp:inline distT="0" distB="0" distL="0" distR="0" wp14:anchorId="73C4F09A" wp14:editId="3B329BAC">
            <wp:extent cx="5943600" cy="4505960"/>
            <wp:effectExtent l="0" t="0" r="0" b="0"/>
            <wp:docPr id="130964411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4114"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05960"/>
                    </a:xfrm>
                    <a:prstGeom prst="rect">
                      <a:avLst/>
                    </a:prstGeom>
                  </pic:spPr>
                </pic:pic>
              </a:graphicData>
            </a:graphic>
          </wp:inline>
        </w:drawing>
      </w:r>
    </w:p>
    <w:p w14:paraId="7FE54477" w14:textId="379E659A" w:rsidR="008C429A" w:rsidRPr="00915FE2" w:rsidRDefault="008C429A">
      <w:pPr>
        <w:rPr>
          <w:rFonts w:ascii="Times New Roman" w:hAnsi="Times New Roman" w:cs="Times New Roman"/>
          <w:b/>
          <w:bCs/>
        </w:rPr>
      </w:pPr>
      <w:r w:rsidRPr="00915FE2">
        <w:rPr>
          <w:rFonts w:ascii="Times New Roman" w:hAnsi="Times New Roman" w:cs="Times New Roman"/>
          <w:b/>
          <w:bCs/>
        </w:rPr>
        <w:t>Figure 4:</w:t>
      </w:r>
    </w:p>
    <w:p w14:paraId="17A28C21" w14:textId="77777777" w:rsidR="00FC505E" w:rsidRDefault="007C6BC3">
      <w:pPr>
        <w:rPr>
          <w:rFonts w:ascii="Times New Roman" w:hAnsi="Times New Roman" w:cs="Times New Roman"/>
        </w:rPr>
      </w:pPr>
      <w:r>
        <w:rPr>
          <w:rFonts w:ascii="Times New Roman" w:hAnsi="Times New Roman" w:cs="Times New Roman"/>
        </w:rPr>
        <w:br w:type="page"/>
      </w:r>
    </w:p>
    <w:p w14:paraId="100F6C8B" w14:textId="1CD0C864" w:rsidR="00FC505E" w:rsidRDefault="00FC505E">
      <w:pPr>
        <w:rPr>
          <w:rFonts w:ascii="Times New Roman" w:hAnsi="Times New Roman" w:cs="Times New Roman"/>
        </w:rPr>
      </w:pPr>
      <w:r>
        <w:rPr>
          <w:rFonts w:ascii="Times New Roman" w:hAnsi="Times New Roman" w:cs="Times New Roman"/>
          <w:b/>
          <w:bCs/>
          <w:noProof/>
        </w:rPr>
        <w:lastRenderedPageBreak/>
        <w:drawing>
          <wp:inline distT="0" distB="0" distL="0" distR="0" wp14:anchorId="10A460CC" wp14:editId="02DD0215">
            <wp:extent cx="5943600" cy="2741295"/>
            <wp:effectExtent l="0" t="0" r="0" b="1905"/>
            <wp:docPr id="1060605530" name="Picture 4" descr="A group of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5530" name="Picture 4" descr="A group of lines on a black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r>
        <w:rPr>
          <w:rFonts w:ascii="Times New Roman" w:hAnsi="Times New Roman" w:cs="Times New Roman"/>
          <w:b/>
          <w:bCs/>
        </w:rPr>
        <w:t>Figure 5:</w:t>
      </w:r>
      <w:r>
        <w:rPr>
          <w:rFonts w:ascii="Times New Roman" w:hAnsi="Times New Roman" w:cs="Times New Roman"/>
        </w:rPr>
        <w:br w:type="page"/>
      </w:r>
    </w:p>
    <w:p w14:paraId="53998999" w14:textId="77777777" w:rsidR="007C6BC3" w:rsidRDefault="007C6BC3">
      <w:pPr>
        <w:rPr>
          <w:rFonts w:ascii="Times New Roman" w:hAnsi="Times New Roman" w:cs="Times New Roman"/>
        </w:rPr>
      </w:pPr>
    </w:p>
    <w:p w14:paraId="1C19FAB0" w14:textId="0948C2FC" w:rsidR="00107ADA" w:rsidRDefault="00107ADA">
      <w:pPr>
        <w:rPr>
          <w:rFonts w:ascii="Times New Roman" w:hAnsi="Times New Roman" w:cs="Times New Roman"/>
        </w:rPr>
      </w:pPr>
      <w:r>
        <w:rPr>
          <w:rFonts w:ascii="Times New Roman" w:hAnsi="Times New Roman" w:cs="Times New Roman"/>
          <w:noProof/>
        </w:rPr>
        <w:drawing>
          <wp:inline distT="0" distB="0" distL="0" distR="0" wp14:anchorId="476CF73E" wp14:editId="0848D766">
            <wp:extent cx="5943600" cy="3175000"/>
            <wp:effectExtent l="0" t="0" r="0" b="0"/>
            <wp:docPr id="7134666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6661" name="Picture 2"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14:paraId="4BC12240" w14:textId="4AF70DE6" w:rsidR="007C6BC3" w:rsidRPr="00915FE2" w:rsidRDefault="007C6BC3">
      <w:pPr>
        <w:rPr>
          <w:rFonts w:ascii="Times New Roman" w:hAnsi="Times New Roman" w:cs="Times New Roman"/>
          <w:b/>
          <w:bCs/>
        </w:rPr>
      </w:pPr>
      <w:r w:rsidRPr="00915FE2">
        <w:rPr>
          <w:rFonts w:ascii="Times New Roman" w:hAnsi="Times New Roman" w:cs="Times New Roman"/>
          <w:b/>
          <w:bCs/>
        </w:rPr>
        <w:t xml:space="preserve">Figure </w:t>
      </w:r>
      <w:r w:rsidR="00FC505E">
        <w:rPr>
          <w:rFonts w:ascii="Times New Roman" w:hAnsi="Times New Roman" w:cs="Times New Roman"/>
          <w:b/>
          <w:bCs/>
        </w:rPr>
        <w:t>6</w:t>
      </w:r>
      <w:r w:rsidRPr="00915FE2">
        <w:rPr>
          <w:rFonts w:ascii="Times New Roman" w:hAnsi="Times New Roman" w:cs="Times New Roman"/>
          <w:b/>
          <w:bCs/>
        </w:rPr>
        <w:t>:</w:t>
      </w:r>
    </w:p>
    <w:p w14:paraId="0B71DF45" w14:textId="7049D7A9" w:rsidR="00EB1053" w:rsidRDefault="00EB1053" w:rsidP="00915FE2">
      <w:pPr>
        <w:rPr>
          <w:rFonts w:ascii="Times New Roman" w:hAnsi="Times New Roman" w:cs="Times New Roman"/>
        </w:rPr>
      </w:pPr>
    </w:p>
    <w:p w14:paraId="41FC2675" w14:textId="77777777" w:rsidR="00687E0D" w:rsidRDefault="00687E0D" w:rsidP="00915FE2">
      <w:pPr>
        <w:rPr>
          <w:rFonts w:ascii="Times New Roman" w:hAnsi="Times New Roman" w:cs="Times New Roman"/>
        </w:rPr>
      </w:pPr>
    </w:p>
    <w:p w14:paraId="466A2C27" w14:textId="2341D7B0" w:rsidR="00687E0D" w:rsidRDefault="00687E0D" w:rsidP="00915FE2">
      <w:pPr>
        <w:rPr>
          <w:rFonts w:ascii="Times New Roman" w:hAnsi="Times New Roman" w:cs="Times New Roman"/>
        </w:rPr>
      </w:pPr>
      <w:r>
        <w:rPr>
          <w:rFonts w:ascii="Times New Roman" w:hAnsi="Times New Roman" w:cs="Times New Roman"/>
        </w:rPr>
        <w:t>Grid cells 1 through end:</w:t>
      </w:r>
    </w:p>
    <w:p w14:paraId="22B8AD3D" w14:textId="61686373" w:rsidR="00687E0D" w:rsidRDefault="00687E0D" w:rsidP="00915FE2">
      <w:pPr>
        <w:rPr>
          <w:rFonts w:ascii="Times New Roman" w:hAnsi="Times New Roman" w:cs="Times New Roman"/>
        </w:rPr>
      </w:pPr>
      <w:r w:rsidRPr="00687E0D">
        <w:rPr>
          <w:rFonts w:ascii="Times New Roman" w:hAnsi="Times New Roman" w:cs="Times New Roman"/>
        </w:rPr>
        <w:drawing>
          <wp:inline distT="0" distB="0" distL="0" distR="0" wp14:anchorId="7CBC0DF6" wp14:editId="48FD5255">
            <wp:extent cx="5943600" cy="3174365"/>
            <wp:effectExtent l="0" t="0" r="0" b="635"/>
            <wp:docPr id="1732258585" name="Picture 1" descr="A diagram of different types of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58585" name="Picture 1" descr="A diagram of different types of error&#10;&#10;Description automatically generated with medium confidence"/>
                    <pic:cNvPicPr/>
                  </pic:nvPicPr>
                  <pic:blipFill>
                    <a:blip r:embed="rId11"/>
                    <a:stretch>
                      <a:fillRect/>
                    </a:stretch>
                  </pic:blipFill>
                  <pic:spPr>
                    <a:xfrm>
                      <a:off x="0" y="0"/>
                      <a:ext cx="5943600" cy="3174365"/>
                    </a:xfrm>
                    <a:prstGeom prst="rect">
                      <a:avLst/>
                    </a:prstGeom>
                  </pic:spPr>
                </pic:pic>
              </a:graphicData>
            </a:graphic>
          </wp:inline>
        </w:drawing>
      </w:r>
    </w:p>
    <w:p w14:paraId="1339BA49" w14:textId="2A078D68" w:rsidR="00FC51BD" w:rsidRPr="00915FE2" w:rsidRDefault="00FC51BD" w:rsidP="00915FE2">
      <w:pPr>
        <w:rPr>
          <w:rFonts w:ascii="Times New Roman" w:hAnsi="Times New Roman" w:cs="Times New Roman"/>
        </w:rPr>
      </w:pPr>
      <w:r w:rsidRPr="00FC51BD">
        <w:rPr>
          <w:rFonts w:ascii="Times New Roman" w:hAnsi="Times New Roman" w:cs="Times New Roman"/>
        </w:rPr>
        <w:lastRenderedPageBreak/>
        <w:drawing>
          <wp:inline distT="0" distB="0" distL="0" distR="0" wp14:anchorId="7EC8A878" wp14:editId="1C1F22A4">
            <wp:extent cx="5943600" cy="3926840"/>
            <wp:effectExtent l="0" t="0" r="0" b="0"/>
            <wp:docPr id="589595204" name="Picture 1" descr="A comparison of different error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5204" name="Picture 1" descr="A comparison of different error lines&#10;&#10;Description automatically generated with medium confidence"/>
                    <pic:cNvPicPr/>
                  </pic:nvPicPr>
                  <pic:blipFill>
                    <a:blip r:embed="rId12"/>
                    <a:stretch>
                      <a:fillRect/>
                    </a:stretch>
                  </pic:blipFill>
                  <pic:spPr>
                    <a:xfrm>
                      <a:off x="0" y="0"/>
                      <a:ext cx="5943600" cy="3926840"/>
                    </a:xfrm>
                    <a:prstGeom prst="rect">
                      <a:avLst/>
                    </a:prstGeom>
                  </pic:spPr>
                </pic:pic>
              </a:graphicData>
            </a:graphic>
          </wp:inline>
        </w:drawing>
      </w:r>
    </w:p>
    <w:sectPr w:rsidR="00FC51BD" w:rsidRPr="00915FE2" w:rsidSect="006949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E7CF0"/>
    <w:multiLevelType w:val="hybridMultilevel"/>
    <w:tmpl w:val="F6F47688"/>
    <w:lvl w:ilvl="0" w:tplc="A4A492F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227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027"/>
    <w:rsid w:val="000C0B4A"/>
    <w:rsid w:val="00107ADA"/>
    <w:rsid w:val="001F3761"/>
    <w:rsid w:val="0024553D"/>
    <w:rsid w:val="00352B59"/>
    <w:rsid w:val="003E312F"/>
    <w:rsid w:val="004378BD"/>
    <w:rsid w:val="004647BD"/>
    <w:rsid w:val="004E43A9"/>
    <w:rsid w:val="004F52FB"/>
    <w:rsid w:val="00512027"/>
    <w:rsid w:val="00522565"/>
    <w:rsid w:val="00596639"/>
    <w:rsid w:val="00687E0D"/>
    <w:rsid w:val="00694946"/>
    <w:rsid w:val="00706960"/>
    <w:rsid w:val="0073180F"/>
    <w:rsid w:val="007C6BC3"/>
    <w:rsid w:val="008C429A"/>
    <w:rsid w:val="00915FE2"/>
    <w:rsid w:val="009A6DFD"/>
    <w:rsid w:val="009B6CD3"/>
    <w:rsid w:val="00A55690"/>
    <w:rsid w:val="00A95FA6"/>
    <w:rsid w:val="00BB6643"/>
    <w:rsid w:val="00BE13AC"/>
    <w:rsid w:val="00C536A1"/>
    <w:rsid w:val="00CF38C2"/>
    <w:rsid w:val="00D76B5E"/>
    <w:rsid w:val="00DE4558"/>
    <w:rsid w:val="00EB1053"/>
    <w:rsid w:val="00F372C5"/>
    <w:rsid w:val="00F47D69"/>
    <w:rsid w:val="00FC505E"/>
    <w:rsid w:val="00FC5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DF6208"/>
  <w15:docId w15:val="{9EBD9AAE-65CD-104E-AA24-4CD9ABF2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20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20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20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20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20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20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20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20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20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0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20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20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20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20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20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20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20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2027"/>
    <w:rPr>
      <w:rFonts w:eastAsiaTheme="majorEastAsia" w:cstheme="majorBidi"/>
      <w:color w:val="272727" w:themeColor="text1" w:themeTint="D8"/>
    </w:rPr>
  </w:style>
  <w:style w:type="paragraph" w:styleId="Title">
    <w:name w:val="Title"/>
    <w:basedOn w:val="Normal"/>
    <w:next w:val="Normal"/>
    <w:link w:val="TitleChar"/>
    <w:uiPriority w:val="10"/>
    <w:qFormat/>
    <w:rsid w:val="005120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20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20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20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20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12027"/>
    <w:rPr>
      <w:i/>
      <w:iCs/>
      <w:color w:val="404040" w:themeColor="text1" w:themeTint="BF"/>
    </w:rPr>
  </w:style>
  <w:style w:type="paragraph" w:styleId="ListParagraph">
    <w:name w:val="List Paragraph"/>
    <w:basedOn w:val="Normal"/>
    <w:uiPriority w:val="34"/>
    <w:qFormat/>
    <w:rsid w:val="00512027"/>
    <w:pPr>
      <w:ind w:left="720"/>
      <w:contextualSpacing/>
    </w:pPr>
  </w:style>
  <w:style w:type="character" w:styleId="IntenseEmphasis">
    <w:name w:val="Intense Emphasis"/>
    <w:basedOn w:val="DefaultParagraphFont"/>
    <w:uiPriority w:val="21"/>
    <w:qFormat/>
    <w:rsid w:val="00512027"/>
    <w:rPr>
      <w:i/>
      <w:iCs/>
      <w:color w:val="0F4761" w:themeColor="accent1" w:themeShade="BF"/>
    </w:rPr>
  </w:style>
  <w:style w:type="paragraph" w:styleId="IntenseQuote">
    <w:name w:val="Intense Quote"/>
    <w:basedOn w:val="Normal"/>
    <w:next w:val="Normal"/>
    <w:link w:val="IntenseQuoteChar"/>
    <w:uiPriority w:val="30"/>
    <w:qFormat/>
    <w:rsid w:val="005120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2027"/>
    <w:rPr>
      <w:i/>
      <w:iCs/>
      <w:color w:val="0F4761" w:themeColor="accent1" w:themeShade="BF"/>
    </w:rPr>
  </w:style>
  <w:style w:type="character" w:styleId="IntenseReference">
    <w:name w:val="Intense Reference"/>
    <w:basedOn w:val="DefaultParagraphFont"/>
    <w:uiPriority w:val="32"/>
    <w:qFormat/>
    <w:rsid w:val="00512027"/>
    <w:rPr>
      <w:b/>
      <w:bCs/>
      <w:smallCaps/>
      <w:color w:val="0F4761" w:themeColor="accent1" w:themeShade="BF"/>
      <w:spacing w:val="5"/>
    </w:rPr>
  </w:style>
  <w:style w:type="table" w:styleId="TableGrid">
    <w:name w:val="Table Grid"/>
    <w:basedOn w:val="TableNormal"/>
    <w:uiPriority w:val="39"/>
    <w:rsid w:val="00BE13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834</TotalTime>
  <Pages>7</Pages>
  <Words>340</Words>
  <Characters>1939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Nesser, Hannah Obermiller</dc:creator>
  <cp:keywords/>
  <dc:description/>
  <cp:lastModifiedBy>Nesser, Hannah Obermiller</cp:lastModifiedBy>
  <cp:revision>5</cp:revision>
  <dcterms:created xsi:type="dcterms:W3CDTF">2024-03-24T20:37:00Z</dcterms:created>
  <dcterms:modified xsi:type="dcterms:W3CDTF">2024-04-22T16:44:00Z</dcterms:modified>
</cp:coreProperties>
</file>