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059D8" w14:textId="1DC5FBDE" w:rsidR="00D75DCB" w:rsidRPr="00DF76A9" w:rsidRDefault="00EC5A82" w:rsidP="00D75DCB">
      <w:pPr>
        <w:keepNext/>
        <w:rPr>
          <w:rFonts w:ascii="Times New Roman" w:hAnsi="Times New Roman" w:cs="Times New Roman"/>
        </w:rPr>
      </w:pPr>
      <w:r>
        <w:rPr>
          <w:rFonts w:ascii="Times New Roman" w:hAnsi="Times New Roman" w:cs="Times New Roman"/>
          <w:noProof/>
        </w:rPr>
        <w:drawing>
          <wp:inline distT="0" distB="0" distL="0" distR="0" wp14:anchorId="4F5C2699" wp14:editId="7270D8C5">
            <wp:extent cx="6490970" cy="3621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ed_flow_diagram.png"/>
                    <pic:cNvPicPr/>
                  </pic:nvPicPr>
                  <pic:blipFill rotWithShape="1">
                    <a:blip r:embed="rId5">
                      <a:extLst>
                        <a:ext uri="{28A0092B-C50C-407E-A947-70E740481C1C}">
                          <a14:useLocalDpi xmlns:a14="http://schemas.microsoft.com/office/drawing/2010/main" val="0"/>
                        </a:ext>
                      </a:extLst>
                    </a:blip>
                    <a:srcRect r="5346" b="5886"/>
                    <a:stretch/>
                  </pic:blipFill>
                  <pic:spPr bwMode="auto">
                    <a:xfrm>
                      <a:off x="0" y="0"/>
                      <a:ext cx="6491334" cy="3621589"/>
                    </a:xfrm>
                    <a:prstGeom prst="rect">
                      <a:avLst/>
                    </a:prstGeom>
                    <a:ln>
                      <a:noFill/>
                    </a:ln>
                    <a:extLst>
                      <a:ext uri="{53640926-AAD7-44D8-BBD7-CCE9431645EC}">
                        <a14:shadowObscured xmlns:a14="http://schemas.microsoft.com/office/drawing/2010/main"/>
                      </a:ext>
                    </a:extLst>
                  </pic:spPr>
                </pic:pic>
              </a:graphicData>
            </a:graphic>
          </wp:inline>
        </w:drawing>
      </w:r>
    </w:p>
    <w:p w14:paraId="434B4596" w14:textId="08C0BE2E" w:rsidR="00696043" w:rsidRPr="00E7278B" w:rsidRDefault="00E7278B" w:rsidP="00E7278B">
      <w:pPr>
        <w:pStyle w:val="Caption"/>
        <w:rPr>
          <w:rFonts w:ascii="Times New Roman" w:eastAsiaTheme="minorEastAsia" w:hAnsi="Times New Roman" w:cs="Times New Roman"/>
          <w:i w:val="0"/>
          <w:color w:val="000000" w:themeColor="text1"/>
          <w:sz w:val="24"/>
          <w:szCs w:val="24"/>
        </w:rPr>
      </w:pPr>
      <w:commentRangeStart w:id="0"/>
      <w:commentRangeStart w:id="1"/>
      <w:r w:rsidRPr="00DF76A9">
        <w:rPr>
          <w:rFonts w:ascii="Times New Roman" w:hAnsi="Times New Roman" w:cs="Times New Roman"/>
          <w:b/>
          <w:i w:val="0"/>
          <w:color w:val="000000" w:themeColor="text1"/>
          <w:sz w:val="24"/>
          <w:szCs w:val="24"/>
        </w:rPr>
        <w:t xml:space="preserve">Figure </w:t>
      </w:r>
      <w:r w:rsidRPr="00DF76A9">
        <w:rPr>
          <w:rFonts w:ascii="Times New Roman" w:hAnsi="Times New Roman" w:cs="Times New Roman"/>
          <w:b/>
          <w:i w:val="0"/>
          <w:color w:val="000000" w:themeColor="text1"/>
          <w:sz w:val="24"/>
          <w:szCs w:val="24"/>
        </w:rPr>
        <w:fldChar w:fldCharType="begin"/>
      </w:r>
      <w:r w:rsidRPr="00DF76A9">
        <w:rPr>
          <w:rFonts w:ascii="Times New Roman" w:hAnsi="Times New Roman" w:cs="Times New Roman"/>
          <w:b/>
          <w:i w:val="0"/>
          <w:color w:val="000000" w:themeColor="text1"/>
          <w:sz w:val="24"/>
          <w:szCs w:val="24"/>
        </w:rPr>
        <w:instrText xml:space="preserve"> SEQ Figure \* ARABIC </w:instrText>
      </w:r>
      <w:r w:rsidRPr="00DF76A9">
        <w:rPr>
          <w:rFonts w:ascii="Times New Roman" w:hAnsi="Times New Roman" w:cs="Times New Roman"/>
          <w:b/>
          <w:i w:val="0"/>
          <w:color w:val="000000" w:themeColor="text1"/>
          <w:sz w:val="24"/>
          <w:szCs w:val="24"/>
        </w:rPr>
        <w:fldChar w:fldCharType="separate"/>
      </w:r>
      <w:r w:rsidRPr="00DF76A9">
        <w:rPr>
          <w:rFonts w:ascii="Times New Roman" w:hAnsi="Times New Roman" w:cs="Times New Roman"/>
          <w:b/>
          <w:i w:val="0"/>
          <w:noProof/>
          <w:color w:val="000000" w:themeColor="text1"/>
          <w:sz w:val="24"/>
          <w:szCs w:val="24"/>
        </w:rPr>
        <w:t>1</w:t>
      </w:r>
      <w:r w:rsidRPr="00DF76A9">
        <w:rPr>
          <w:rFonts w:ascii="Times New Roman" w:hAnsi="Times New Roman" w:cs="Times New Roman"/>
          <w:b/>
          <w:i w:val="0"/>
          <w:color w:val="000000" w:themeColor="text1"/>
          <w:sz w:val="24"/>
          <w:szCs w:val="24"/>
        </w:rPr>
        <w:fldChar w:fldCharType="end"/>
      </w:r>
      <w:r w:rsidRPr="00DF76A9">
        <w:rPr>
          <w:rFonts w:ascii="Times New Roman" w:hAnsi="Times New Roman" w:cs="Times New Roman"/>
          <w:i w:val="0"/>
          <w:color w:val="000000" w:themeColor="text1"/>
          <w:sz w:val="24"/>
          <w:szCs w:val="24"/>
        </w:rPr>
        <w:t xml:space="preserve">. </w:t>
      </w:r>
      <w:commentRangeEnd w:id="0"/>
      <w:r>
        <w:rPr>
          <w:rStyle w:val="CommentReference"/>
          <w:i w:val="0"/>
          <w:iCs w:val="0"/>
          <w:color w:val="auto"/>
        </w:rPr>
        <w:commentReference w:id="0"/>
      </w:r>
      <w:commentRangeEnd w:id="1"/>
      <w:r>
        <w:rPr>
          <w:rStyle w:val="CommentReference"/>
          <w:i w:val="0"/>
          <w:iCs w:val="0"/>
          <w:color w:val="auto"/>
        </w:rPr>
        <w:commentReference w:id="1"/>
      </w:r>
      <w:r w:rsidRPr="00DF76A9">
        <w:rPr>
          <w:rFonts w:ascii="Times New Roman" w:hAnsi="Times New Roman" w:cs="Times New Roman"/>
          <w:i w:val="0"/>
          <w:color w:val="000000" w:themeColor="text1"/>
          <w:sz w:val="24"/>
          <w:szCs w:val="24"/>
        </w:rPr>
        <w:t xml:space="preserve">Dimension </w:t>
      </w:r>
      <w:r w:rsidR="008E5E6F" w:rsidRPr="00DF76A9">
        <w:rPr>
          <w:rFonts w:ascii="Times New Roman" w:hAnsi="Times New Roman" w:cs="Times New Roman"/>
          <w:i w:val="0"/>
          <w:color w:val="000000" w:themeColor="text1"/>
          <w:sz w:val="24"/>
          <w:szCs w:val="24"/>
        </w:rPr>
        <w:t>and rank reductions of a gridded emissions field</w:t>
      </w:r>
      <w:r w:rsidR="00FC42F9" w:rsidRPr="00DF76A9">
        <w:rPr>
          <w:rFonts w:ascii="Times New Roman" w:hAnsi="Times New Roman" w:cs="Times New Roman"/>
          <w:i w:val="0"/>
          <w:color w:val="000000" w:themeColor="text1"/>
          <w:sz w:val="24"/>
          <w:szCs w:val="24"/>
        </w:rPr>
        <w:t xml:space="preserve">. The linear transformation </w:t>
      </w:r>
      <m:oMath>
        <m:r>
          <m:rPr>
            <m:sty m:val="b"/>
          </m:rPr>
          <w:rPr>
            <w:rFonts w:ascii="Cambria Math" w:hAnsi="Cambria Math" w:cs="Times New Roman"/>
            <w:color w:val="000000" w:themeColor="text1"/>
            <w:sz w:val="24"/>
            <w:szCs w:val="24"/>
          </w:rPr>
          <m:t>Γ</m:t>
        </m:r>
      </m:oMath>
      <w:r w:rsidR="00FC42F9" w:rsidRPr="00DF76A9">
        <w:rPr>
          <w:rFonts w:ascii="Times New Roman" w:eastAsiaTheme="minorEastAsia" w:hAnsi="Times New Roman" w:cs="Times New Roman"/>
          <w:b/>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 xml:space="preserve">reduces the dimension of the original state space </w:t>
      </w:r>
      <w:r w:rsidR="008E5E6F" w:rsidRPr="00DF76A9">
        <w:rPr>
          <w:rFonts w:ascii="Times New Roman" w:eastAsiaTheme="minorEastAsia" w:hAnsi="Times New Roman" w:cs="Times New Roman"/>
          <w:i w:val="0"/>
          <w:color w:val="000000" w:themeColor="text1"/>
          <w:sz w:val="24"/>
          <w:szCs w:val="24"/>
        </w:rPr>
        <w:t xml:space="preserve">(upper left) </w:t>
      </w:r>
      <w:r w:rsidR="00FC42F9" w:rsidRPr="00DF76A9">
        <w:rPr>
          <w:rFonts w:ascii="Times New Roman" w:eastAsiaTheme="minorEastAsia" w:hAnsi="Times New Roman" w:cs="Times New Roman"/>
          <w:i w:val="0"/>
          <w:color w:val="000000" w:themeColor="text1"/>
          <w:sz w:val="24"/>
          <w:szCs w:val="24"/>
        </w:rPr>
        <w:t xml:space="preserve">either discretely </w:t>
      </w:r>
      <w:r w:rsidR="00C66F1F">
        <w:rPr>
          <w:rFonts w:ascii="Times New Roman" w:eastAsiaTheme="minorEastAsia" w:hAnsi="Times New Roman" w:cs="Times New Roman"/>
          <w:i w:val="0"/>
          <w:color w:val="000000" w:themeColor="text1"/>
          <w:sz w:val="24"/>
          <w:szCs w:val="24"/>
        </w:rPr>
        <w:t xml:space="preserve">by aggregating grid cells to generate a multiscale grid </w:t>
      </w:r>
      <w:r w:rsidR="00FC42F9" w:rsidRPr="00DF76A9">
        <w:rPr>
          <w:rFonts w:ascii="Times New Roman" w:eastAsiaTheme="minorEastAsia" w:hAnsi="Times New Roman" w:cs="Times New Roman"/>
          <w:i w:val="0"/>
          <w:color w:val="000000" w:themeColor="text1"/>
          <w:sz w:val="24"/>
          <w:szCs w:val="24"/>
        </w:rPr>
        <w:t xml:space="preserve">(upper right) or non-discretely </w:t>
      </w:r>
      <w:r w:rsidR="00C66F1F">
        <w:rPr>
          <w:rFonts w:ascii="Times New Roman" w:eastAsiaTheme="minorEastAsia" w:hAnsi="Times New Roman" w:cs="Times New Roman"/>
          <w:i w:val="0"/>
          <w:color w:val="000000" w:themeColor="text1"/>
          <w:sz w:val="24"/>
          <w:szCs w:val="24"/>
        </w:rPr>
        <w:t xml:space="preserve">by projecting along the </w:t>
      </w:r>
      <w:r w:rsidR="00FB2191">
        <w:rPr>
          <w:rFonts w:ascii="Times New Roman" w:eastAsiaTheme="minorEastAsia" w:hAnsi="Times New Roman" w:cs="Times New Roman"/>
          <w:i w:val="0"/>
          <w:color w:val="000000" w:themeColor="text1"/>
          <w:sz w:val="24"/>
          <w:szCs w:val="24"/>
        </w:rPr>
        <w:t>directions given by the columns of</w:t>
      </w:r>
      <w:r w:rsidRPr="007E7814">
        <w:rPr>
          <w:rFonts w:ascii="Times New Roman" w:eastAsiaTheme="minorEastAsia" w:hAnsi="Times New Roman" w:cs="Times New Roman"/>
          <w:i w:val="0"/>
          <w:iCs w:val="0"/>
          <w:color w:val="000000" w:themeColor="text1"/>
          <w:sz w:val="24"/>
          <w:szCs w:val="24"/>
        </w:rPr>
        <w:t xml:space="preserve"> </w:t>
      </w:r>
      <m:oMath>
        <m:r>
          <m:rPr>
            <m:sty m:val="b"/>
          </m:rPr>
          <w:rPr>
            <w:rFonts w:ascii="Cambria Math" w:hAnsi="Cambria Math" w:cs="Times New Roman"/>
            <w:color w:val="000000" w:themeColor="text1"/>
            <w:sz w:val="24"/>
            <w:szCs w:val="24"/>
          </w:rPr>
          <m:t>Γ</m:t>
        </m:r>
      </m:oMath>
      <w:r w:rsidR="00C66F1F">
        <w:rPr>
          <w:rFonts w:ascii="Times New Roman" w:eastAsiaTheme="minorEastAsia" w:hAnsi="Times New Roman" w:cs="Times New Roman"/>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w:t>
      </w:r>
      <w:r w:rsidR="00C66F1F">
        <w:rPr>
          <w:rFonts w:ascii="Times New Roman" w:eastAsiaTheme="minorEastAsia" w:hAnsi="Times New Roman" w:cs="Times New Roman"/>
          <w:i w:val="0"/>
          <w:color w:val="000000" w:themeColor="text1"/>
          <w:sz w:val="24"/>
          <w:szCs w:val="24"/>
        </w:rPr>
        <w:t>lower</w:t>
      </w:r>
      <w:r w:rsidR="00FC42F9" w:rsidRPr="00DF76A9">
        <w:rPr>
          <w:rFonts w:ascii="Times New Roman" w:eastAsiaTheme="minorEastAsia" w:hAnsi="Times New Roman" w:cs="Times New Roman"/>
          <w:i w:val="0"/>
          <w:color w:val="000000" w:themeColor="text1"/>
          <w:sz w:val="24"/>
          <w:szCs w:val="24"/>
        </w:rPr>
        <w:t xml:space="preserve"> right</w:t>
      </w:r>
      <w:r>
        <w:rPr>
          <w:rFonts w:ascii="Times New Roman" w:eastAsiaTheme="minorEastAsia" w:hAnsi="Times New Roman" w:cs="Times New Roman"/>
          <w:i w:val="0"/>
          <w:color w:val="000000" w:themeColor="text1"/>
          <w:sz w:val="24"/>
          <w:szCs w:val="24"/>
        </w:rPr>
        <w:t>, with positive values in red and negative in blue</w:t>
      </w:r>
      <w:r w:rsidR="00FC42F9" w:rsidRPr="00DF76A9">
        <w:rPr>
          <w:rFonts w:ascii="Times New Roman" w:eastAsiaTheme="minorEastAsia" w:hAnsi="Times New Roman" w:cs="Times New Roman"/>
          <w:i w:val="0"/>
          <w:color w:val="000000" w:themeColor="text1"/>
          <w:sz w:val="24"/>
          <w:szCs w:val="24"/>
        </w:rPr>
        <w:t xml:space="preserve">). The </w:t>
      </w:r>
      <w:r>
        <w:rPr>
          <w:rFonts w:ascii="Times New Roman" w:eastAsiaTheme="minorEastAsia" w:hAnsi="Times New Roman" w:cs="Times New Roman"/>
          <w:i w:val="0"/>
          <w:color w:val="000000" w:themeColor="text1"/>
          <w:sz w:val="24"/>
          <w:szCs w:val="24"/>
        </w:rPr>
        <w:t>reverse</w:t>
      </w:r>
      <w:r w:rsidR="00FC42F9" w:rsidRPr="00DF76A9">
        <w:rPr>
          <w:rFonts w:ascii="Times New Roman" w:eastAsiaTheme="minorEastAsia" w:hAnsi="Times New Roman" w:cs="Times New Roman"/>
          <w:i w:val="0"/>
          <w:color w:val="000000" w:themeColor="text1"/>
          <w:sz w:val="24"/>
          <w:szCs w:val="24"/>
        </w:rPr>
        <w:t xml:space="preserve"> transformation </w:t>
      </w:r>
      <m:oMath>
        <m:sSup>
          <m:sSupPr>
            <m:ctrlPr>
              <w:rPr>
                <w:rFonts w:ascii="Cambria Math" w:eastAsiaTheme="minorEastAsia" w:hAnsi="Cambria Math" w:cs="Times New Roman"/>
                <w:b/>
                <w:i w:val="0"/>
                <w:iCs w:val="0"/>
                <w:color w:val="000000" w:themeColor="text1"/>
                <w:sz w:val="24"/>
                <w:szCs w:val="24"/>
              </w:rPr>
            </m:ctrlPr>
          </m:sSupPr>
          <m:e>
            <m:r>
              <m:rPr>
                <m:sty m:val="b"/>
              </m:rPr>
              <w:rPr>
                <w:rFonts w:ascii="Cambria Math" w:hAnsi="Cambria Math" w:cs="Times New Roman"/>
                <w:color w:val="000000" w:themeColor="text1"/>
                <w:sz w:val="24"/>
                <w:szCs w:val="24"/>
              </w:rPr>
              <m:t>Γ</m:t>
            </m:r>
            <m:ctrlPr>
              <w:rPr>
                <w:rFonts w:ascii="Cambria Math" w:hAnsi="Cambria Math" w:cs="Times New Roman"/>
                <w:b/>
                <w:i w:val="0"/>
                <w:iCs w:val="0"/>
                <w:color w:val="000000" w:themeColor="text1"/>
                <w:sz w:val="24"/>
                <w:szCs w:val="24"/>
              </w:rPr>
            </m:ctrlPr>
          </m:e>
          <m:sup>
            <m:r>
              <m:rPr>
                <m:sty m:val="b"/>
              </m:rPr>
              <w:rPr>
                <w:rFonts w:ascii="Cambria Math" w:eastAsiaTheme="minorEastAsia" w:hAnsi="Cambria Math" w:cs="Times New Roman"/>
                <w:color w:val="000000" w:themeColor="text1"/>
                <w:sz w:val="24"/>
                <w:szCs w:val="24"/>
              </w:rPr>
              <m:t>*</m:t>
            </m:r>
          </m:sup>
        </m:sSup>
      </m:oMath>
      <w:r w:rsidR="00FC42F9" w:rsidRPr="00DF76A9">
        <w:rPr>
          <w:rFonts w:ascii="Times New Roman" w:eastAsiaTheme="minorEastAsia" w:hAnsi="Times New Roman" w:cs="Times New Roman"/>
          <w:i w:val="0"/>
          <w:color w:val="000000" w:themeColor="text1"/>
          <w:sz w:val="24"/>
          <w:szCs w:val="24"/>
        </w:rPr>
        <w:t xml:space="preserve"> restores the dimension but not the rank, producing a low-rank subspace of the original state space</w:t>
      </w:r>
      <w:r w:rsidR="008E5E6F" w:rsidRPr="00DF76A9">
        <w:rPr>
          <w:rFonts w:ascii="Times New Roman" w:eastAsiaTheme="minorEastAsia" w:hAnsi="Times New Roman" w:cs="Times New Roman"/>
          <w:i w:val="0"/>
          <w:color w:val="000000" w:themeColor="text1"/>
          <w:sz w:val="24"/>
          <w:szCs w:val="24"/>
        </w:rPr>
        <w:t xml:space="preserve"> (lower right)</w:t>
      </w:r>
      <w:r w:rsidR="00FC42F9" w:rsidRPr="00DF76A9">
        <w:rPr>
          <w:rFonts w:ascii="Times New Roman" w:eastAsiaTheme="minorEastAsia" w:hAnsi="Times New Roman" w:cs="Times New Roman"/>
          <w:i w:val="0"/>
          <w:color w:val="000000" w:themeColor="text1"/>
          <w:sz w:val="24"/>
          <w:szCs w:val="24"/>
        </w:rPr>
        <w:t xml:space="preserve">. The projection </w:t>
      </w:r>
      <m:oMath>
        <m:r>
          <m:rPr>
            <m:sty m:val="b"/>
          </m:rPr>
          <w:rPr>
            <w:rFonts w:ascii="Cambria Math" w:eastAsiaTheme="minorEastAsia" w:hAnsi="Cambria Math" w:cs="Times New Roman"/>
            <w:color w:val="000000" w:themeColor="text1"/>
            <w:sz w:val="24"/>
            <w:szCs w:val="24"/>
          </w:rPr>
          <m:t>Π</m:t>
        </m:r>
        <m:r>
          <m:rPr>
            <m:sty m:val="b"/>
          </m:rPr>
          <w:rPr>
            <w:rFonts w:ascii="Cambria Math" w:hAnsi="Cambria Math" w:cs="Times New Roman"/>
            <w:color w:val="000000" w:themeColor="text1"/>
            <w:sz w:val="24"/>
            <w:szCs w:val="24"/>
          </w:rPr>
          <m:t>=</m:t>
        </m:r>
        <m:sSup>
          <m:sSupPr>
            <m:ctrlPr>
              <w:rPr>
                <w:rFonts w:ascii="Cambria Math" w:hAnsi="Cambria Math" w:cs="Times New Roman"/>
                <w:b/>
                <w:i w:val="0"/>
                <w:iCs w:val="0"/>
                <w:color w:val="000000" w:themeColor="text1"/>
                <w:sz w:val="24"/>
                <w:szCs w:val="24"/>
              </w:rPr>
            </m:ctrlPr>
          </m:sSupPr>
          <m:e>
            <m:r>
              <m:rPr>
                <m:sty m:val="b"/>
              </m:rPr>
              <w:rPr>
                <w:rFonts w:ascii="Cambria Math" w:hAnsi="Cambria Math" w:cs="Times New Roman"/>
                <w:color w:val="000000" w:themeColor="text1"/>
                <w:sz w:val="24"/>
                <w:szCs w:val="24"/>
              </w:rPr>
              <m:t>Γ</m:t>
            </m:r>
          </m:e>
          <m:sup>
            <m:r>
              <m:rPr>
                <m:sty m:val="b"/>
              </m:rPr>
              <w:rPr>
                <w:rFonts w:ascii="Cambria Math" w:hAnsi="Cambria Math" w:cs="Times New Roman"/>
                <w:color w:val="000000" w:themeColor="text1"/>
                <w:sz w:val="24"/>
                <w:szCs w:val="24"/>
              </w:rPr>
              <m:t>*</m:t>
            </m:r>
          </m:sup>
        </m:sSup>
        <m:r>
          <m:rPr>
            <m:sty m:val="b"/>
          </m:rPr>
          <w:rPr>
            <w:rFonts w:ascii="Cambria Math" w:hAnsi="Cambria Math" w:cs="Times New Roman"/>
            <w:color w:val="000000" w:themeColor="text1"/>
            <w:sz w:val="24"/>
            <w:szCs w:val="24"/>
          </w:rPr>
          <m:t>Γ</m:t>
        </m:r>
      </m:oMath>
      <w:r w:rsidR="00FC42F9" w:rsidRPr="00ED214A">
        <w:rPr>
          <w:rFonts w:ascii="Times New Roman" w:eastAsiaTheme="minorEastAsia" w:hAnsi="Times New Roman" w:cs="Times New Roman"/>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reduces rank but not dimension.</w:t>
      </w:r>
    </w:p>
    <w:p w14:paraId="6A4A7BF0" w14:textId="14EE6584" w:rsidR="00D75DCB" w:rsidRPr="00DF76A9" w:rsidRDefault="002A3B9C" w:rsidP="008E5E6F">
      <w:pPr>
        <w:keepNext/>
        <w:rPr>
          <w:rFonts w:ascii="Times New Roman" w:hAnsi="Times New Roman" w:cs="Times New Roman"/>
        </w:rPr>
      </w:pPr>
      <w:r>
        <w:rPr>
          <w:rFonts w:ascii="Times New Roman" w:hAnsi="Times New Roman" w:cs="Times New Roman"/>
          <w:noProof/>
        </w:rPr>
        <w:lastRenderedPageBreak/>
        <w:drawing>
          <wp:inline distT="0" distB="0" distL="0" distR="0" wp14:anchorId="18B94815" wp14:editId="39954F51">
            <wp:extent cx="6858000" cy="4345305"/>
            <wp:effectExtent l="0" t="0" r="0" b="0"/>
            <wp:docPr id="13"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345305"/>
                    </a:xfrm>
                    <a:prstGeom prst="rect">
                      <a:avLst/>
                    </a:prstGeom>
                  </pic:spPr>
                </pic:pic>
              </a:graphicData>
            </a:graphic>
          </wp:inline>
        </w:drawing>
      </w:r>
    </w:p>
    <w:p w14:paraId="4C46C2A4" w14:textId="1874C8DB" w:rsidR="00863827" w:rsidRDefault="00E7278B" w:rsidP="00863827">
      <w:pPr>
        <w:pStyle w:val="Caption"/>
        <w:rPr>
          <w:rFonts w:ascii="Times New Roman" w:hAnsi="Times New Roman" w:cs="Times New Roman"/>
          <w:i w:val="0"/>
          <w:color w:val="000000" w:themeColor="text1"/>
          <w:sz w:val="24"/>
          <w:szCs w:val="24"/>
        </w:rPr>
      </w:pPr>
      <w:commentRangeStart w:id="2"/>
      <w:r w:rsidRPr="00DF76A9">
        <w:rPr>
          <w:rFonts w:ascii="Times New Roman" w:hAnsi="Times New Roman" w:cs="Times New Roman"/>
          <w:b/>
          <w:i w:val="0"/>
          <w:color w:val="000000" w:themeColor="text1"/>
          <w:sz w:val="24"/>
          <w:szCs w:val="24"/>
        </w:rPr>
        <w:t>Figure 2</w:t>
      </w:r>
      <w:r w:rsidRPr="00DF76A9">
        <w:rPr>
          <w:rFonts w:ascii="Times New Roman" w:hAnsi="Times New Roman" w:cs="Times New Roman"/>
          <w:i w:val="0"/>
          <w:color w:val="000000" w:themeColor="text1"/>
          <w:sz w:val="24"/>
          <w:szCs w:val="24"/>
        </w:rPr>
        <w:t xml:space="preserve">. </w:t>
      </w:r>
      <w:commentRangeEnd w:id="2"/>
      <w:r>
        <w:rPr>
          <w:rStyle w:val="CommentReference"/>
          <w:i w:val="0"/>
          <w:iCs w:val="0"/>
          <w:color w:val="auto"/>
        </w:rPr>
        <w:commentReference w:id="2"/>
      </w:r>
      <w:r w:rsidR="00B850F0">
        <w:rPr>
          <w:rFonts w:ascii="Times New Roman" w:hAnsi="Times New Roman" w:cs="Times New Roman"/>
          <w:i w:val="0"/>
          <w:color w:val="000000" w:themeColor="text1"/>
          <w:sz w:val="24"/>
          <w:szCs w:val="24"/>
        </w:rPr>
        <w:t xml:space="preserve">Averaging kernel sensitivities for the demonstration inversion of GOSAT observations </w:t>
      </w:r>
      <w:r w:rsidR="00A81037">
        <w:rPr>
          <w:rFonts w:ascii="Times New Roman" w:hAnsi="Times New Roman" w:cs="Times New Roman"/>
          <w:i w:val="0"/>
          <w:color w:val="000000" w:themeColor="text1"/>
          <w:sz w:val="24"/>
          <w:szCs w:val="24"/>
        </w:rPr>
        <w:t xml:space="preserve">for July 2009 </w:t>
      </w:r>
      <w:r w:rsidR="00B850F0">
        <w:rPr>
          <w:rFonts w:ascii="Times New Roman" w:hAnsi="Times New Roman" w:cs="Times New Roman"/>
          <w:i w:val="0"/>
          <w:color w:val="000000" w:themeColor="text1"/>
          <w:sz w:val="24"/>
          <w:szCs w:val="24"/>
        </w:rPr>
        <w:t xml:space="preserve">and their dependence on prior error (lower left) and observational density (lower right). The top left panel shows the averaging kernel sensitivities </w:t>
      </w:r>
      <w:r w:rsidR="00A81037">
        <w:rPr>
          <w:rFonts w:ascii="Times New Roman" w:hAnsi="Times New Roman" w:cs="Times New Roman"/>
          <w:i w:val="0"/>
          <w:color w:val="000000" w:themeColor="text1"/>
          <w:sz w:val="24"/>
          <w:szCs w:val="24"/>
        </w:rPr>
        <w:t>for</w:t>
      </w:r>
      <w:r w:rsidR="00B850F0">
        <w:rPr>
          <w:rFonts w:ascii="Times New Roman" w:hAnsi="Times New Roman" w:cs="Times New Roman"/>
          <w:i w:val="0"/>
          <w:color w:val="000000" w:themeColor="text1"/>
          <w:sz w:val="24"/>
          <w:szCs w:val="24"/>
        </w:rPr>
        <w:t xml:space="preserve"> the native resolution averaging kernel matrix </w:t>
      </w:r>
      <w:r w:rsidR="00A81037">
        <w:rPr>
          <w:rFonts w:ascii="Times New Roman" w:hAnsi="Times New Roman" w:cs="Times New Roman"/>
          <w:b/>
          <w:bCs/>
          <w:i w:val="0"/>
          <w:color w:val="000000" w:themeColor="text1"/>
          <w:sz w:val="24"/>
          <w:szCs w:val="24"/>
        </w:rPr>
        <w:t>A</w:t>
      </w:r>
      <w:r w:rsidR="00A81037">
        <w:rPr>
          <w:rFonts w:ascii="Times New Roman" w:hAnsi="Times New Roman" w:cs="Times New Roman"/>
          <w:i w:val="0"/>
          <w:color w:val="000000" w:themeColor="text1"/>
          <w:sz w:val="24"/>
          <w:szCs w:val="24"/>
        </w:rPr>
        <w:t xml:space="preserve"> and the top right panel shows the same for the initial estimate </w:t>
      </w:r>
      <w:proofErr w:type="gramStart"/>
      <w:r w:rsidR="00A81037">
        <w:rPr>
          <w:rFonts w:ascii="Times New Roman" w:hAnsi="Times New Roman" w:cs="Times New Roman"/>
          <w:b/>
          <w:bCs/>
          <w:i w:val="0"/>
          <w:color w:val="000000" w:themeColor="text1"/>
          <w:sz w:val="24"/>
          <w:szCs w:val="24"/>
        </w:rPr>
        <w:t>A</w:t>
      </w:r>
      <w:r w:rsidR="00A81037">
        <w:rPr>
          <w:rFonts w:ascii="Times New Roman" w:hAnsi="Times New Roman" w:cs="Times New Roman"/>
          <w:i w:val="0"/>
          <w:color w:val="000000" w:themeColor="text1"/>
          <w:sz w:val="24"/>
          <w:szCs w:val="24"/>
          <w:vertAlign w:val="superscript"/>
        </w:rPr>
        <w:t>(</w:t>
      </w:r>
      <w:proofErr w:type="gramEnd"/>
      <w:r w:rsidR="00A81037">
        <w:rPr>
          <w:rFonts w:ascii="Times New Roman" w:hAnsi="Times New Roman" w:cs="Times New Roman"/>
          <w:i w:val="0"/>
          <w:color w:val="000000" w:themeColor="text1"/>
          <w:sz w:val="24"/>
          <w:szCs w:val="24"/>
          <w:vertAlign w:val="superscript"/>
        </w:rPr>
        <w:t>0)</w:t>
      </w:r>
      <w:r w:rsidR="001979BC">
        <w:rPr>
          <w:rFonts w:ascii="Times New Roman" w:hAnsi="Times New Roman" w:cs="Times New Roman"/>
          <w:i w:val="0"/>
          <w:color w:val="000000" w:themeColor="text1"/>
          <w:sz w:val="24"/>
          <w:szCs w:val="24"/>
        </w:rPr>
        <w:t>.</w:t>
      </w:r>
    </w:p>
    <w:p w14:paraId="70CC8A3C" w14:textId="77777777" w:rsidR="009B28A6" w:rsidRPr="009B28A6" w:rsidRDefault="009B28A6" w:rsidP="009B28A6"/>
    <w:p w14:paraId="2F76B0DC" w14:textId="30F238A2" w:rsidR="00DF76A9" w:rsidRDefault="007957E2" w:rsidP="00BE15DD">
      <w:pPr>
        <w:pStyle w:val="Caption"/>
        <w:rPr>
          <w:rFonts w:ascii="Times New Roman" w:eastAsiaTheme="minorEastAsia" w:hAnsi="Times New Roman" w:cs="Times New Roman"/>
          <w:i w:val="0"/>
          <w:color w:val="000000" w:themeColor="text1"/>
          <w:sz w:val="24"/>
          <w:szCs w:val="24"/>
        </w:rPr>
      </w:pPr>
      <w:r>
        <w:rPr>
          <w:rFonts w:ascii="Times New Roman" w:eastAsiaTheme="minorEastAsia" w:hAnsi="Times New Roman" w:cs="Times New Roman"/>
          <w:i w:val="0"/>
          <w:noProof/>
          <w:color w:val="000000" w:themeColor="text1"/>
          <w:sz w:val="24"/>
          <w:szCs w:val="24"/>
        </w:rPr>
        <w:drawing>
          <wp:inline distT="0" distB="0" distL="0" distR="0" wp14:anchorId="57736A87" wp14:editId="6D7A935D">
            <wp:extent cx="4654520" cy="3314165"/>
            <wp:effectExtent l="0" t="0" r="0" b="635"/>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76997" cy="3330169"/>
                    </a:xfrm>
                    <a:prstGeom prst="rect">
                      <a:avLst/>
                    </a:prstGeom>
                  </pic:spPr>
                </pic:pic>
              </a:graphicData>
            </a:graphic>
          </wp:inline>
        </w:drawing>
      </w:r>
    </w:p>
    <w:p w14:paraId="610DDB00" w14:textId="445F1636" w:rsidR="00BE15DD" w:rsidRDefault="000701CE" w:rsidP="0081474D">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lastRenderedPageBreak/>
        <w:t xml:space="preserve">Figure </w:t>
      </w:r>
      <w:r w:rsidR="009B28A6">
        <w:rPr>
          <w:rFonts w:ascii="Times New Roman" w:hAnsi="Times New Roman" w:cs="Times New Roman"/>
          <w:b/>
          <w:i w:val="0"/>
          <w:color w:val="000000" w:themeColor="text1"/>
          <w:sz w:val="24"/>
          <w:szCs w:val="24"/>
        </w:rPr>
        <w:t>3</w:t>
      </w:r>
      <w:r w:rsidR="00714010">
        <w:rPr>
          <w:rFonts w:ascii="Times New Roman" w:hAnsi="Times New Roman" w:cs="Times New Roman"/>
          <w:b/>
          <w:i w:val="0"/>
          <w:color w:val="000000" w:themeColor="text1"/>
          <w:sz w:val="24"/>
          <w:szCs w:val="24"/>
        </w:rPr>
        <w:t>.</w:t>
      </w:r>
      <w:r w:rsidR="00714010">
        <w:rPr>
          <w:rFonts w:ascii="Times New Roman" w:hAnsi="Times New Roman" w:cs="Times New Roman"/>
          <w:i w:val="0"/>
          <w:color w:val="000000" w:themeColor="text1"/>
          <w:sz w:val="24"/>
          <w:szCs w:val="24"/>
        </w:rPr>
        <w:t xml:space="preserve"> The multiscale grid that preserves native resolution in areas with highest information content and aggregates grid boxes elsewhere. The native resolution grid is clustered into ~200 grid boxes with cluster size 1, ~100 with cluster size ~3, ~100 with cluster size ~5, and ~150 with cluster size ~8 using a K-means clustering algorithm. The resulting grid has dimension ~550 and requires ~550 model runs to construct the associated Jacobian matrix.</w:t>
      </w:r>
    </w:p>
    <w:p w14:paraId="0EE40005" w14:textId="77777777" w:rsidR="009B28A6" w:rsidRPr="009B28A6" w:rsidRDefault="009B28A6" w:rsidP="009B28A6"/>
    <w:p w14:paraId="1F6291F7" w14:textId="08682AE6" w:rsidR="002523D8" w:rsidRDefault="002A3B9C" w:rsidP="002523D8">
      <w:pPr>
        <w:rPr>
          <w:rFonts w:ascii="Times New Roman" w:hAnsi="Times New Roman" w:cs="Times New Roman"/>
        </w:rPr>
      </w:pPr>
      <w:r>
        <w:rPr>
          <w:rFonts w:ascii="Times New Roman" w:hAnsi="Times New Roman" w:cs="Times New Roman"/>
          <w:noProof/>
        </w:rPr>
        <w:drawing>
          <wp:inline distT="0" distB="0" distL="0" distR="0" wp14:anchorId="1F426205" wp14:editId="26A45A2A">
            <wp:extent cx="6858000" cy="269303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2693035"/>
                    </a:xfrm>
                    <a:prstGeom prst="rect">
                      <a:avLst/>
                    </a:prstGeom>
                  </pic:spPr>
                </pic:pic>
              </a:graphicData>
            </a:graphic>
          </wp:inline>
        </w:drawing>
      </w:r>
    </w:p>
    <w:p w14:paraId="710ED34C" w14:textId="72A95A92" w:rsidR="000701CE" w:rsidRPr="000701CE"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sidR="009B28A6">
        <w:rPr>
          <w:rFonts w:ascii="Times New Roman" w:hAnsi="Times New Roman" w:cs="Times New Roman"/>
          <w:b/>
          <w:i w:val="0"/>
          <w:color w:val="000000" w:themeColor="text1"/>
          <w:sz w:val="24"/>
          <w:szCs w:val="24"/>
        </w:rPr>
        <w:t>4</w:t>
      </w:r>
      <w:r w:rsidRPr="00DF76A9">
        <w:rPr>
          <w:rFonts w:ascii="Times New Roman" w:hAnsi="Times New Roman" w:cs="Times New Roman"/>
          <w:i w:val="0"/>
          <w:color w:val="000000" w:themeColor="text1"/>
          <w:sz w:val="24"/>
          <w:szCs w:val="24"/>
        </w:rPr>
        <w:t xml:space="preserve">. </w:t>
      </w:r>
      <w:r w:rsidR="00714010">
        <w:rPr>
          <w:rFonts w:ascii="Times New Roman" w:hAnsi="Times New Roman" w:cs="Times New Roman"/>
          <w:i w:val="0"/>
          <w:color w:val="000000" w:themeColor="text1"/>
          <w:sz w:val="24"/>
          <w:szCs w:val="24"/>
        </w:rPr>
        <w:t xml:space="preserve">The posterior scaling factors (top) and diagonal averaging kernel values (bottom) </w:t>
      </w:r>
      <w:r w:rsidR="002D1673">
        <w:rPr>
          <w:rFonts w:ascii="Times New Roman" w:hAnsi="Times New Roman" w:cs="Times New Roman"/>
          <w:i w:val="0"/>
          <w:color w:val="000000" w:themeColor="text1"/>
          <w:sz w:val="24"/>
          <w:szCs w:val="24"/>
        </w:rPr>
        <w:t>associated with</w:t>
      </w:r>
      <w:r w:rsidR="00714010">
        <w:rPr>
          <w:rFonts w:ascii="Times New Roman" w:hAnsi="Times New Roman" w:cs="Times New Roman"/>
          <w:i w:val="0"/>
          <w:color w:val="000000" w:themeColor="text1"/>
          <w:sz w:val="24"/>
          <w:szCs w:val="24"/>
        </w:rPr>
        <w:t xml:space="preserve"> the native resolution Jacobian</w:t>
      </w:r>
      <w:r w:rsidR="002D1673">
        <w:rPr>
          <w:rFonts w:ascii="Times New Roman" w:hAnsi="Times New Roman" w:cs="Times New Roman"/>
          <w:i w:val="0"/>
          <w:color w:val="000000" w:themeColor="text1"/>
          <w:sz w:val="24"/>
          <w:szCs w:val="24"/>
        </w:rPr>
        <w:t xml:space="preserve"> matrix</w:t>
      </w:r>
      <w:r w:rsidR="00714010">
        <w:rPr>
          <w:rFonts w:ascii="Times New Roman" w:hAnsi="Times New Roman" w:cs="Times New Roman"/>
          <w:i w:val="0"/>
          <w:color w:val="000000" w:themeColor="text1"/>
          <w:sz w:val="24"/>
          <w:szCs w:val="24"/>
        </w:rPr>
        <w:t xml:space="preserve"> (left), multiscale grid </w:t>
      </w:r>
      <w:r w:rsidR="002D1673">
        <w:rPr>
          <w:rFonts w:ascii="Times New Roman" w:hAnsi="Times New Roman" w:cs="Times New Roman"/>
          <w:i w:val="0"/>
          <w:color w:val="000000" w:themeColor="text1"/>
          <w:sz w:val="24"/>
          <w:szCs w:val="24"/>
        </w:rPr>
        <w:t xml:space="preserve">Jacobian matrix (center), and reduced-rank Jacobian matrix (right). </w:t>
      </w:r>
      <w:r w:rsidR="0081474D">
        <w:rPr>
          <w:rFonts w:ascii="Times New Roman" w:hAnsi="Times New Roman" w:cs="Times New Roman"/>
          <w:i w:val="0"/>
          <w:color w:val="000000" w:themeColor="text1"/>
          <w:sz w:val="24"/>
          <w:szCs w:val="24"/>
        </w:rPr>
        <w:t>The multiscale grid produces an exact posterior solution at significantly reduced dimension, resulting in a decrease in DOFS. The reduced-rank Jacobian matrix optimizes the posterior scaling factors only in the areas with largest information content and defaults to the prior value (a scaling factor of 1) elsewhere, a pattern which is also reflected in the distribution of this solution’s information content, as given by the averaging kernel.</w:t>
      </w:r>
    </w:p>
    <w:p w14:paraId="6A0B4530" w14:textId="77777777" w:rsidR="00BE15DD" w:rsidRDefault="00BE15DD" w:rsidP="002523D8">
      <w:pPr>
        <w:rPr>
          <w:rFonts w:ascii="Times New Roman" w:hAnsi="Times New Roman" w:cs="Times New Roman"/>
        </w:rPr>
      </w:pPr>
    </w:p>
    <w:p w14:paraId="2B4100EC" w14:textId="73868C10" w:rsidR="006610F6" w:rsidRDefault="002A3B9C" w:rsidP="002523D8">
      <w:pPr>
        <w:rPr>
          <w:rFonts w:ascii="Times New Roman" w:hAnsi="Times New Roman" w:cs="Times New Roman"/>
        </w:rPr>
      </w:pPr>
      <w:r>
        <w:rPr>
          <w:rFonts w:ascii="Times New Roman" w:hAnsi="Times New Roman" w:cs="Times New Roman"/>
          <w:noProof/>
        </w:rPr>
        <w:lastRenderedPageBreak/>
        <w:drawing>
          <wp:inline distT="0" distB="0" distL="0" distR="0" wp14:anchorId="0BB837E7" wp14:editId="3C36BA57">
            <wp:extent cx="6858000" cy="61849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6184900"/>
                    </a:xfrm>
                    <a:prstGeom prst="rect">
                      <a:avLst/>
                    </a:prstGeom>
                  </pic:spPr>
                </pic:pic>
              </a:graphicData>
            </a:graphic>
          </wp:inline>
        </w:drawing>
      </w:r>
    </w:p>
    <w:p w14:paraId="217B87E7" w14:textId="57BCCCD7" w:rsidR="000701CE" w:rsidRPr="005C55D4"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sidR="009B28A6">
        <w:rPr>
          <w:rFonts w:ascii="Times New Roman" w:hAnsi="Times New Roman" w:cs="Times New Roman"/>
          <w:b/>
          <w:i w:val="0"/>
          <w:color w:val="000000" w:themeColor="text1"/>
          <w:sz w:val="24"/>
          <w:szCs w:val="24"/>
        </w:rPr>
        <w:t>5</w:t>
      </w:r>
      <w:r>
        <w:rPr>
          <w:rFonts w:ascii="Times New Roman" w:hAnsi="Times New Roman" w:cs="Times New Roman"/>
          <w:b/>
          <w:i w:val="0"/>
          <w:color w:val="000000" w:themeColor="text1"/>
          <w:sz w:val="24"/>
          <w:szCs w:val="24"/>
        </w:rPr>
        <w:t>.</w:t>
      </w:r>
      <w:r w:rsidR="005C55D4">
        <w:rPr>
          <w:rFonts w:ascii="Times New Roman" w:hAnsi="Times New Roman" w:cs="Times New Roman"/>
          <w:i w:val="0"/>
          <w:color w:val="000000" w:themeColor="text1"/>
          <w:sz w:val="24"/>
          <w:szCs w:val="24"/>
        </w:rPr>
        <w:t xml:space="preserve"> The correspondence of an analytic inversion conducted with the reduced-rank Jacobian matrix with the native-resolution inversion as given by the Jacobian matrix (upper left), posterior scaling factors (upper right), posterior variance (lower left), and diagonal averaging kernel values (lower left). The reduced-rank Jacobian accurately captures the true Jacobian matrix, while the posterior variance is overestimated and the diagonal elements of the averaging kernel are underestimated, consistent with the loss of information content incurred by reducing the rank. The posterior scaling factors exhibit the lowest correlation coefficient (</w:t>
      </w:r>
      <w:r w:rsidR="005C55D4" w:rsidRPr="005C55D4">
        <w:rPr>
          <w:rFonts w:ascii="Times New Roman" w:hAnsi="Times New Roman" w:cs="Times New Roman"/>
          <w:i w:val="0"/>
          <w:color w:val="000000" w:themeColor="text1"/>
          <w:sz w:val="24"/>
          <w:szCs w:val="24"/>
        </w:rPr>
        <w:t>r</w:t>
      </w:r>
      <w:r w:rsidR="005C55D4" w:rsidRPr="005C55D4">
        <w:rPr>
          <w:rFonts w:ascii="Times New Roman" w:hAnsi="Times New Roman" w:cs="Times New Roman"/>
          <w:i w:val="0"/>
          <w:color w:val="000000" w:themeColor="text1"/>
          <w:sz w:val="24"/>
          <w:szCs w:val="24"/>
          <w:vertAlign w:val="superscript"/>
        </w:rPr>
        <w:t>2</w:t>
      </w:r>
      <w:r w:rsidR="005C55D4" w:rsidRPr="005C55D4">
        <w:rPr>
          <w:rFonts w:ascii="Times New Roman" w:hAnsi="Times New Roman" w:cs="Times New Roman"/>
          <w:i w:val="0"/>
          <w:color w:val="000000" w:themeColor="text1"/>
          <w:sz w:val="24"/>
          <w:szCs w:val="24"/>
        </w:rPr>
        <w:t xml:space="preserve"> = 0.</w:t>
      </w:r>
      <w:r w:rsidR="005C55D4">
        <w:rPr>
          <w:rFonts w:ascii="Times New Roman" w:hAnsi="Times New Roman" w:cs="Times New Roman"/>
          <w:i w:val="0"/>
          <w:color w:val="000000" w:themeColor="text1"/>
          <w:sz w:val="24"/>
          <w:szCs w:val="24"/>
        </w:rPr>
        <w:t>69) due to the propagation of errors in the posterior error covariance matrix and Jacobian matrix.</w:t>
      </w:r>
    </w:p>
    <w:p w14:paraId="49BE381D" w14:textId="77777777" w:rsidR="000701CE" w:rsidRPr="00DF76A9" w:rsidRDefault="000701CE" w:rsidP="002523D8">
      <w:pPr>
        <w:rPr>
          <w:rFonts w:ascii="Times New Roman" w:hAnsi="Times New Roman" w:cs="Times New Roman"/>
        </w:rPr>
      </w:pPr>
    </w:p>
    <w:p w14:paraId="527AABDF" w14:textId="77777777" w:rsidR="008F5241" w:rsidRDefault="008F5241" w:rsidP="000028F3">
      <w:pPr>
        <w:rPr>
          <w:rFonts w:ascii="Times New Roman" w:hAnsi="Times New Roman" w:cs="Times New Roman"/>
        </w:rPr>
      </w:pPr>
    </w:p>
    <w:p w14:paraId="494A96ED" w14:textId="6B58E676" w:rsidR="000028F3" w:rsidRDefault="001C7567" w:rsidP="000028F3">
      <w:pPr>
        <w:rPr>
          <w:rFonts w:ascii="Times New Roman" w:hAnsi="Times New Roman" w:cs="Times New Roman"/>
        </w:rPr>
      </w:pPr>
      <w:r>
        <w:rPr>
          <w:rFonts w:ascii="Times New Roman" w:hAnsi="Times New Roman" w:cs="Times New Roman"/>
          <w:noProof/>
        </w:rPr>
        <w:lastRenderedPageBreak/>
        <w:drawing>
          <wp:inline distT="0" distB="0" distL="0" distR="0" wp14:anchorId="4C8E34AD" wp14:editId="37609759">
            <wp:extent cx="5900286" cy="5323369"/>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13631" cy="5335409"/>
                    </a:xfrm>
                    <a:prstGeom prst="rect">
                      <a:avLst/>
                    </a:prstGeom>
                  </pic:spPr>
                </pic:pic>
              </a:graphicData>
            </a:graphic>
          </wp:inline>
        </w:drawing>
      </w:r>
    </w:p>
    <w:p w14:paraId="06D07AFB" w14:textId="7208568C" w:rsidR="009E1B31" w:rsidRPr="008909F6" w:rsidRDefault="000701CE" w:rsidP="005C55D4">
      <w:pPr>
        <w:rPr>
          <w:rFonts w:ascii="Times New Roman" w:hAnsi="Times New Roman" w:cs="Times New Roman"/>
        </w:rPr>
      </w:pPr>
      <w:r>
        <w:rPr>
          <w:rFonts w:ascii="Times New Roman" w:hAnsi="Times New Roman" w:cs="Times New Roman"/>
          <w:b/>
        </w:rPr>
        <w:t xml:space="preserve">Figure </w:t>
      </w:r>
      <w:r w:rsidR="009B28A6">
        <w:rPr>
          <w:rFonts w:ascii="Times New Roman" w:hAnsi="Times New Roman" w:cs="Times New Roman"/>
          <w:b/>
        </w:rPr>
        <w:t>6</w:t>
      </w:r>
      <w:r>
        <w:rPr>
          <w:rFonts w:ascii="Times New Roman" w:hAnsi="Times New Roman" w:cs="Times New Roman"/>
          <w:b/>
        </w:rPr>
        <w:t>.</w:t>
      </w:r>
      <w:r w:rsidR="008909F6">
        <w:rPr>
          <w:rFonts w:ascii="Times New Roman" w:hAnsi="Times New Roman" w:cs="Times New Roman"/>
        </w:rPr>
        <w:t xml:space="preserve"> The sensitivity of the </w:t>
      </w:r>
      <w:r w:rsidR="006040C4">
        <w:rPr>
          <w:rFonts w:ascii="Times New Roman" w:hAnsi="Times New Roman" w:cs="Times New Roman"/>
        </w:rPr>
        <w:t>reduced-rank inversion DOFS</w:t>
      </w:r>
      <w:r w:rsidR="008909F6">
        <w:rPr>
          <w:rFonts w:ascii="Times New Roman" w:hAnsi="Times New Roman" w:cs="Times New Roman"/>
        </w:rPr>
        <w:t xml:space="preserve"> to the number of </w:t>
      </w:r>
      <w:proofErr w:type="gramStart"/>
      <w:r w:rsidR="008909F6">
        <w:rPr>
          <w:rFonts w:ascii="Times New Roman" w:hAnsi="Times New Roman" w:cs="Times New Roman"/>
        </w:rPr>
        <w:t>model</w:t>
      </w:r>
      <w:proofErr w:type="gramEnd"/>
      <w:r w:rsidR="008909F6">
        <w:rPr>
          <w:rFonts w:ascii="Times New Roman" w:hAnsi="Times New Roman" w:cs="Times New Roman"/>
        </w:rPr>
        <w:t xml:space="preserve"> runs conducted in the first (x axis) and second (y axis) update. </w:t>
      </w:r>
      <w:r w:rsidR="006040C4">
        <w:rPr>
          <w:rFonts w:ascii="Times New Roman" w:hAnsi="Times New Roman" w:cs="Times New Roman"/>
        </w:rPr>
        <w:t>The star represents the inversion</w:t>
      </w:r>
      <w:r w:rsidR="001C7567">
        <w:rPr>
          <w:rFonts w:ascii="Times New Roman" w:hAnsi="Times New Roman" w:cs="Times New Roman"/>
        </w:rPr>
        <w:t xml:space="preserve"> solved here. </w:t>
      </w:r>
      <w:r w:rsidR="008909F6">
        <w:rPr>
          <w:rFonts w:ascii="Times New Roman" w:hAnsi="Times New Roman" w:cs="Times New Roman"/>
        </w:rPr>
        <w:t xml:space="preserve">The correlation improves as the total number of </w:t>
      </w:r>
      <w:proofErr w:type="gramStart"/>
      <w:r w:rsidR="008909F6">
        <w:rPr>
          <w:rFonts w:ascii="Times New Roman" w:hAnsi="Times New Roman" w:cs="Times New Roman"/>
        </w:rPr>
        <w:t>model</w:t>
      </w:r>
      <w:proofErr w:type="gramEnd"/>
      <w:r w:rsidR="008909F6">
        <w:rPr>
          <w:rFonts w:ascii="Times New Roman" w:hAnsi="Times New Roman" w:cs="Times New Roman"/>
        </w:rPr>
        <w:t xml:space="preserve"> runs increases (diagonal contours) but there is a stronger dependence on the number of model runs conducted in the second update than in the first update.</w:t>
      </w:r>
    </w:p>
    <w:sectPr w:rsidR="009E1B31" w:rsidRPr="008909F6" w:rsidSect="000028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niel Jacob" w:date="2020-06-27T16:33:00Z" w:initials="JDJ">
    <w:p w14:paraId="1535D9A3" w14:textId="77777777" w:rsidR="00E7278B" w:rsidRDefault="00E7278B" w:rsidP="00E7278B">
      <w:pPr>
        <w:pStyle w:val="CommentText"/>
      </w:pPr>
      <w:r>
        <w:rPr>
          <w:rStyle w:val="CommentReference"/>
        </w:rPr>
        <w:annotationRef/>
      </w:r>
      <w:r>
        <w:t xml:space="preserve">This is an important but difficult figure to construct.  </w:t>
      </w:r>
    </w:p>
    <w:p w14:paraId="4DEAF58A" w14:textId="77777777" w:rsidR="00E7278B" w:rsidRDefault="00E7278B" w:rsidP="00E7278B">
      <w:pPr>
        <w:pStyle w:val="CommentText"/>
      </w:pPr>
      <w:r>
        <w:t>Your GAMMA arrows should not be the same red/blue colors as your eigenvalues – that confuses the reader.  Also, in the lower right panel, I suggest having a legend on the side:</w:t>
      </w:r>
    </w:p>
    <w:p w14:paraId="49DA993B" w14:textId="77777777" w:rsidR="00E7278B" w:rsidRDefault="00E7278B" w:rsidP="00E7278B">
      <w:pPr>
        <w:pStyle w:val="CommentText"/>
      </w:pPr>
      <w:r>
        <w:t xml:space="preserve">  Singular vector 1</w:t>
      </w:r>
    </w:p>
    <w:p w14:paraId="62354E10" w14:textId="77777777" w:rsidR="00E7278B" w:rsidRDefault="00E7278B" w:rsidP="00E7278B">
      <w:pPr>
        <w:pStyle w:val="CommentText"/>
      </w:pPr>
      <w:r>
        <w:t xml:space="preserve">  Singular vector 2</w:t>
      </w:r>
    </w:p>
    <w:p w14:paraId="3200AFA7" w14:textId="77777777" w:rsidR="00E7278B" w:rsidRDefault="00E7278B" w:rsidP="00E7278B">
      <w:pPr>
        <w:pStyle w:val="CommentText"/>
      </w:pPr>
      <w:r>
        <w:t xml:space="preserve">  Singular vector 3…</w:t>
      </w:r>
    </w:p>
    <w:p w14:paraId="5F5F6C76" w14:textId="77777777" w:rsidR="00E7278B" w:rsidRDefault="00E7278B" w:rsidP="00E7278B">
      <w:pPr>
        <w:pStyle w:val="CommentText"/>
      </w:pPr>
    </w:p>
    <w:p w14:paraId="6AD0E00E" w14:textId="77777777" w:rsidR="00E7278B" w:rsidRDefault="00E7278B" w:rsidP="00E7278B">
      <w:pPr>
        <w:pStyle w:val="CommentText"/>
      </w:pPr>
      <w:r>
        <w:t>The most difficult problem is that your reconstructed grid in lower left is for the non-discrete reduction, not for the discrete reduction.  This could be solved by having two panels one for each method, or by having the figure just for the non-discrete reduction.</w:t>
      </w:r>
    </w:p>
  </w:comment>
  <w:comment w:id="1" w:author="hannah.nesser@gmail.com" w:date="2020-06-29T09:09:00Z" w:initials="h">
    <w:p w14:paraId="477A007D" w14:textId="4F50DD1F" w:rsidR="00E7278B" w:rsidRDefault="00E7278B">
      <w:pPr>
        <w:pStyle w:val="CommentText"/>
      </w:pPr>
      <w:r>
        <w:rPr>
          <w:rStyle w:val="CommentReference"/>
        </w:rPr>
        <w:annotationRef/>
      </w:r>
      <w:r>
        <w:t>I’ve tried making some simple changes—but we can discuss in more detail Thursday.</w:t>
      </w:r>
    </w:p>
  </w:comment>
  <w:comment w:id="2" w:author="Daniel Jacob" w:date="2020-06-28T11:48:00Z" w:initials="JDJ">
    <w:p w14:paraId="234BDB19" w14:textId="5BF16BB4" w:rsidR="00E7278B" w:rsidRDefault="00E7278B" w:rsidP="00E7278B">
      <w:pPr>
        <w:pStyle w:val="CommentText"/>
      </w:pPr>
      <w:r>
        <w:rPr>
          <w:rStyle w:val="CommentReference"/>
        </w:rPr>
        <w:annotationRef/>
      </w:r>
      <w:r>
        <w:t>We need a name for the calculation using the fully constructed Jacobian.  In top left, call it ‘Full averaging kernel’?</w:t>
      </w:r>
    </w:p>
    <w:p w14:paraId="57BDAF6A" w14:textId="1118A41D" w:rsidR="00E7278B" w:rsidRPr="00E7278B" w:rsidRDefault="00E7278B" w:rsidP="00E7278B">
      <w:pPr>
        <w:pStyle w:val="CommentText"/>
        <w:rPr>
          <w:color w:val="FF0000"/>
        </w:rPr>
      </w:pPr>
      <w:r>
        <w:rPr>
          <w:color w:val="FF0000"/>
        </w:rPr>
        <w:t xml:space="preserve">I wrote “Native Resolution Averaging Kernel” consistent </w:t>
      </w:r>
      <w:r w:rsidR="00980871">
        <w:rPr>
          <w:color w:val="FF0000"/>
        </w:rPr>
        <w:t>with the language I used throughout the last draft of the paper. I think there’s probably better language, though, since technically the initial estimate is also at native resolution. Let’s discuss.</w:t>
      </w:r>
    </w:p>
    <w:p w14:paraId="302119E9" w14:textId="77777777" w:rsidR="00E7278B" w:rsidRDefault="00E7278B" w:rsidP="00E7278B">
      <w:pPr>
        <w:pStyle w:val="CommentText"/>
      </w:pPr>
    </w:p>
    <w:p w14:paraId="00EBD298" w14:textId="795C9FA2" w:rsidR="00E7278B" w:rsidRDefault="00E7278B" w:rsidP="00E7278B">
      <w:pPr>
        <w:pStyle w:val="CommentText"/>
      </w:pPr>
      <w:r>
        <w:t xml:space="preserve">In the </w:t>
      </w:r>
      <w:proofErr w:type="spellStart"/>
      <w:r>
        <w:t>colorbar</w:t>
      </w:r>
      <w:proofErr w:type="spellEnd"/>
      <w:r>
        <w:t xml:space="preserve"> titles, add indices </w:t>
      </w:r>
      <w:proofErr w:type="spellStart"/>
      <w:r>
        <w:rPr>
          <w:i/>
          <w:iCs/>
        </w:rPr>
        <w:t>i</w:t>
      </w:r>
      <w:proofErr w:type="spellEnd"/>
      <w:r>
        <w:rPr>
          <w:i/>
          <w:iCs/>
        </w:rPr>
        <w:t xml:space="preserve"> </w:t>
      </w:r>
      <w:r>
        <w:t>for both x’s to clarify that these are the diagonal elements.</w:t>
      </w:r>
    </w:p>
    <w:p w14:paraId="71650568" w14:textId="3822F450" w:rsidR="00980871" w:rsidRDefault="00980871" w:rsidP="00E7278B">
      <w:pPr>
        <w:pStyle w:val="CommentText"/>
      </w:pPr>
      <w:r w:rsidRPr="00980871">
        <w:rPr>
          <w:color w:val="FF0000"/>
        </w:rPr>
        <w:t>Done.</w:t>
      </w:r>
      <w:r>
        <w:rPr>
          <w:color w:val="FF0000"/>
        </w:rPr>
        <w:t xml:space="preserve"> </w:t>
      </w:r>
    </w:p>
    <w:p w14:paraId="71FAC79D" w14:textId="77777777" w:rsidR="00E7278B" w:rsidRDefault="00E7278B" w:rsidP="00E7278B">
      <w:pPr>
        <w:pStyle w:val="CommentText"/>
      </w:pPr>
    </w:p>
    <w:p w14:paraId="3CC8CD4B" w14:textId="30037476" w:rsidR="00E7278B" w:rsidRDefault="00E7278B" w:rsidP="00E7278B">
      <w:pPr>
        <w:pStyle w:val="CommentText"/>
      </w:pPr>
      <w:r>
        <w:t>Just give three significant figures for the DOFs.</w:t>
      </w:r>
    </w:p>
    <w:p w14:paraId="0F978CB7" w14:textId="767A56C6" w:rsidR="00980871" w:rsidRDefault="00980871" w:rsidP="00E7278B">
      <w:pPr>
        <w:pStyle w:val="CommentText"/>
      </w:pPr>
      <w:r>
        <w:rPr>
          <w:color w:val="FF0000"/>
        </w:rPr>
        <w:t>Done, here and elsewhere.</w:t>
      </w:r>
    </w:p>
    <w:p w14:paraId="7E7893FA" w14:textId="77777777" w:rsidR="00E7278B" w:rsidRDefault="00E7278B" w:rsidP="00E7278B">
      <w:pPr>
        <w:pStyle w:val="CommentText"/>
      </w:pPr>
    </w:p>
    <w:p w14:paraId="72D1E6F0" w14:textId="4E5FE88F" w:rsidR="00E7278B" w:rsidRDefault="00E7278B" w:rsidP="00E7278B">
      <w:pPr>
        <w:pStyle w:val="CommentText"/>
      </w:pPr>
      <w:r>
        <w:t xml:space="preserve">You don’t need lats and </w:t>
      </w:r>
      <w:proofErr w:type="spellStart"/>
      <w:r>
        <w:t>lons</w:t>
      </w:r>
      <w:proofErr w:type="spellEnd"/>
      <w:r>
        <w:t>. Anything to reduce clutter</w:t>
      </w:r>
    </w:p>
    <w:p w14:paraId="50698EE3" w14:textId="637891E5" w:rsidR="00980871" w:rsidRDefault="00980871" w:rsidP="00E7278B">
      <w:pPr>
        <w:pStyle w:val="CommentText"/>
      </w:pPr>
      <w:r w:rsidRPr="00980871">
        <w:rPr>
          <w:color w:val="FF0000"/>
        </w:rPr>
        <w:t>Done.</w:t>
      </w:r>
    </w:p>
    <w:p w14:paraId="79956E9C" w14:textId="77777777" w:rsidR="00E7278B" w:rsidRDefault="00E7278B" w:rsidP="00E7278B">
      <w:pPr>
        <w:pStyle w:val="CommentText"/>
      </w:pPr>
    </w:p>
    <w:p w14:paraId="74C14663" w14:textId="2381EB37" w:rsidR="00E7278B" w:rsidRDefault="00E7278B" w:rsidP="00E7278B">
      <w:pPr>
        <w:pStyle w:val="CommentText"/>
      </w:pPr>
      <w:r>
        <w:t xml:space="preserve">In the lower left </w:t>
      </w:r>
      <w:proofErr w:type="spellStart"/>
      <w:r>
        <w:t>colorbar</w:t>
      </w:r>
      <w:proofErr w:type="spellEnd"/>
      <w:r>
        <w:t xml:space="preserve"> title, delete ‘Emissions’</w:t>
      </w:r>
    </w:p>
    <w:p w14:paraId="4A295B78" w14:textId="53EFC891" w:rsidR="00980871" w:rsidRDefault="00980871" w:rsidP="00E7278B">
      <w:pPr>
        <w:pStyle w:val="CommentText"/>
      </w:pPr>
      <w:r w:rsidRPr="00980871">
        <w:rPr>
          <w:color w:val="FF0000"/>
        </w:rPr>
        <w:t>Done.</w:t>
      </w:r>
    </w:p>
    <w:p w14:paraId="35B63D93" w14:textId="77777777" w:rsidR="00E7278B" w:rsidRDefault="00E7278B" w:rsidP="00E7278B">
      <w:pPr>
        <w:pStyle w:val="CommentText"/>
      </w:pPr>
    </w:p>
    <w:p w14:paraId="40A82DB3" w14:textId="77777777" w:rsidR="00E7278B" w:rsidRDefault="00E7278B" w:rsidP="00E7278B">
      <w:pPr>
        <w:pStyle w:val="CommentText"/>
      </w:pPr>
      <w:r>
        <w:t xml:space="preserve">If you moved the </w:t>
      </w:r>
      <w:proofErr w:type="spellStart"/>
      <w:r>
        <w:t>colorbars</w:t>
      </w:r>
      <w:proofErr w:type="spellEnd"/>
      <w:r>
        <w:t xml:space="preserve"> for the left panels to the other </w:t>
      </w:r>
      <w:proofErr w:type="gramStart"/>
      <w:r>
        <w:t>side</w:t>
      </w:r>
      <w:proofErr w:type="gramEnd"/>
      <w:r>
        <w:t xml:space="preserve"> you could bring the panels closer together and avoid ambiguity as to what panels the </w:t>
      </w:r>
      <w:proofErr w:type="spellStart"/>
      <w:r>
        <w:t>colorbars</w:t>
      </w:r>
      <w:proofErr w:type="spellEnd"/>
      <w:r>
        <w:t xml:space="preserve"> apply to. </w:t>
      </w:r>
    </w:p>
    <w:p w14:paraId="2B6502C0" w14:textId="09773D56" w:rsidR="00980871" w:rsidRPr="00834E7A" w:rsidRDefault="00980871" w:rsidP="00E7278B">
      <w:pPr>
        <w:pStyle w:val="CommentText"/>
      </w:pPr>
      <w:r w:rsidRPr="00980871">
        <w:rPr>
          <w:color w:val="FF0000"/>
        </w:rPr>
        <w:t>I think the labels achieve this, but let’s discuss</w:t>
      </w:r>
      <w:r>
        <w:rPr>
          <w:color w:val="FF0000"/>
        </w:rPr>
        <w:t xml:space="preserve"> ways of further “decluttering.”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0E00E" w15:done="0"/>
  <w15:commentEx w15:paraId="477A007D" w15:paraIdParent="6AD0E00E" w15:done="0"/>
  <w15:commentEx w15:paraId="2B6502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0E00E" w16cid:durableId="22A1F366"/>
  <w16cid:commentId w16cid:paraId="477A007D" w16cid:durableId="22A42E31"/>
  <w16cid:commentId w16cid:paraId="2B6502C0" w16cid:durableId="22A302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Jacob">
    <w15:presenceInfo w15:providerId="AD" w15:userId="S::djacob@fas.harvard.edu::fe095d8d-b1bd-4fd5-81a8-45c70b48fd5f"/>
  </w15:person>
  <w15:person w15:author="hannah.nesser@gmail.com">
    <w15:presenceInfo w15:providerId="Windows Live" w15:userId="e2b7ab81ced1d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B"/>
    <w:rsid w:val="000028F3"/>
    <w:rsid w:val="000117C9"/>
    <w:rsid w:val="000701CE"/>
    <w:rsid w:val="000A1730"/>
    <w:rsid w:val="000A305E"/>
    <w:rsid w:val="000B3CB6"/>
    <w:rsid w:val="000C14EC"/>
    <w:rsid w:val="00161ED9"/>
    <w:rsid w:val="001979BC"/>
    <w:rsid w:val="001B350A"/>
    <w:rsid w:val="001C7567"/>
    <w:rsid w:val="002523D8"/>
    <w:rsid w:val="00293A5C"/>
    <w:rsid w:val="002A3B9C"/>
    <w:rsid w:val="002D1673"/>
    <w:rsid w:val="003379D2"/>
    <w:rsid w:val="00345E7F"/>
    <w:rsid w:val="003F540D"/>
    <w:rsid w:val="00464B9C"/>
    <w:rsid w:val="00483F7A"/>
    <w:rsid w:val="004A2F6F"/>
    <w:rsid w:val="00501A17"/>
    <w:rsid w:val="0053555B"/>
    <w:rsid w:val="00540C1E"/>
    <w:rsid w:val="00561410"/>
    <w:rsid w:val="005652BD"/>
    <w:rsid w:val="005C55D4"/>
    <w:rsid w:val="006040C4"/>
    <w:rsid w:val="00616974"/>
    <w:rsid w:val="006610F6"/>
    <w:rsid w:val="00696043"/>
    <w:rsid w:val="00706960"/>
    <w:rsid w:val="00714010"/>
    <w:rsid w:val="007957E2"/>
    <w:rsid w:val="007E7814"/>
    <w:rsid w:val="0081474D"/>
    <w:rsid w:val="00863827"/>
    <w:rsid w:val="008909F6"/>
    <w:rsid w:val="008A6E70"/>
    <w:rsid w:val="008E5E6F"/>
    <w:rsid w:val="008F303F"/>
    <w:rsid w:val="008F5241"/>
    <w:rsid w:val="00930172"/>
    <w:rsid w:val="00950292"/>
    <w:rsid w:val="00954403"/>
    <w:rsid w:val="00980871"/>
    <w:rsid w:val="009A6DFD"/>
    <w:rsid w:val="009B28A6"/>
    <w:rsid w:val="009E0BAD"/>
    <w:rsid w:val="009E1B31"/>
    <w:rsid w:val="009F4814"/>
    <w:rsid w:val="009F7386"/>
    <w:rsid w:val="00A47736"/>
    <w:rsid w:val="00A50575"/>
    <w:rsid w:val="00A81037"/>
    <w:rsid w:val="00A81D35"/>
    <w:rsid w:val="00A95FA6"/>
    <w:rsid w:val="00AB3F77"/>
    <w:rsid w:val="00AD2FA2"/>
    <w:rsid w:val="00AF2C35"/>
    <w:rsid w:val="00AF443E"/>
    <w:rsid w:val="00B850F0"/>
    <w:rsid w:val="00BB6936"/>
    <w:rsid w:val="00BE15DD"/>
    <w:rsid w:val="00BE3E00"/>
    <w:rsid w:val="00C66F1F"/>
    <w:rsid w:val="00C91B9A"/>
    <w:rsid w:val="00CC1523"/>
    <w:rsid w:val="00CD6F33"/>
    <w:rsid w:val="00D50F23"/>
    <w:rsid w:val="00D75DCB"/>
    <w:rsid w:val="00DD3126"/>
    <w:rsid w:val="00DF3A87"/>
    <w:rsid w:val="00DF76A9"/>
    <w:rsid w:val="00E65297"/>
    <w:rsid w:val="00E7278B"/>
    <w:rsid w:val="00E77E96"/>
    <w:rsid w:val="00EC5A82"/>
    <w:rsid w:val="00ED214A"/>
    <w:rsid w:val="00ED3265"/>
    <w:rsid w:val="00F372C5"/>
    <w:rsid w:val="00FB2191"/>
    <w:rsid w:val="00FC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61E8"/>
  <w14:defaultImageDpi w14:val="32767"/>
  <w15:chartTrackingRefBased/>
  <w15:docId w15:val="{23D6C6D9-270E-3C4A-807F-62C3D7E1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DC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B6936"/>
    <w:rPr>
      <w:sz w:val="16"/>
      <w:szCs w:val="16"/>
    </w:rPr>
  </w:style>
  <w:style w:type="paragraph" w:styleId="CommentText">
    <w:name w:val="annotation text"/>
    <w:basedOn w:val="Normal"/>
    <w:link w:val="CommentTextChar"/>
    <w:uiPriority w:val="99"/>
    <w:unhideWhenUsed/>
    <w:rsid w:val="00BB6936"/>
    <w:rPr>
      <w:sz w:val="20"/>
      <w:szCs w:val="20"/>
    </w:rPr>
  </w:style>
  <w:style w:type="character" w:customStyle="1" w:styleId="CommentTextChar">
    <w:name w:val="Comment Text Char"/>
    <w:basedOn w:val="DefaultParagraphFont"/>
    <w:link w:val="CommentText"/>
    <w:uiPriority w:val="99"/>
    <w:rsid w:val="00BB6936"/>
    <w:rPr>
      <w:sz w:val="20"/>
      <w:szCs w:val="20"/>
    </w:rPr>
  </w:style>
  <w:style w:type="paragraph" w:styleId="CommentSubject">
    <w:name w:val="annotation subject"/>
    <w:basedOn w:val="CommentText"/>
    <w:next w:val="CommentText"/>
    <w:link w:val="CommentSubjectChar"/>
    <w:uiPriority w:val="99"/>
    <w:semiHidden/>
    <w:unhideWhenUsed/>
    <w:rsid w:val="00BB6936"/>
    <w:rPr>
      <w:b/>
      <w:bCs/>
    </w:rPr>
  </w:style>
  <w:style w:type="character" w:customStyle="1" w:styleId="CommentSubjectChar">
    <w:name w:val="Comment Subject Char"/>
    <w:basedOn w:val="CommentTextChar"/>
    <w:link w:val="CommentSubject"/>
    <w:uiPriority w:val="99"/>
    <w:semiHidden/>
    <w:rsid w:val="00BB6936"/>
    <w:rPr>
      <w:b/>
      <w:bCs/>
      <w:sz w:val="20"/>
      <w:szCs w:val="20"/>
    </w:rPr>
  </w:style>
  <w:style w:type="paragraph" w:styleId="BalloonText">
    <w:name w:val="Balloon Text"/>
    <w:basedOn w:val="Normal"/>
    <w:link w:val="BalloonTextChar"/>
    <w:uiPriority w:val="99"/>
    <w:semiHidden/>
    <w:unhideWhenUsed/>
    <w:rsid w:val="00BB69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69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0F18D-3B00-5A4E-9A14-3A509D74F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5</Pages>
  <Words>497</Words>
  <Characters>2834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 Nesser</cp:lastModifiedBy>
  <cp:revision>9</cp:revision>
  <dcterms:created xsi:type="dcterms:W3CDTF">2020-07-01T17:51:00Z</dcterms:created>
  <dcterms:modified xsi:type="dcterms:W3CDTF">2020-08-06T17:07:00Z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