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AE3AF" w14:textId="6B3E9693" w:rsidR="00E65B31" w:rsidRPr="00123ED7" w:rsidRDefault="00F64E3C" w:rsidP="00E65B31">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r w:rsidR="00E65B31">
        <w:rPr>
          <w:rFonts w:ascii="Helvetica Neue" w:eastAsia="Times New Roman" w:hAnsi="Helvetica Neue" w:cs="Times New Roman"/>
          <w:b/>
          <w:bCs/>
          <w:color w:val="262626"/>
          <w:sz w:val="32"/>
          <w:szCs w:val="36"/>
        </w:rPr>
        <w:t xml:space="preserve">ions of </w:t>
      </w:r>
      <w:r w:rsidR="00E65B31" w:rsidRPr="00123ED7">
        <w:rPr>
          <w:rFonts w:ascii="Helvetica Neue" w:eastAsia="Times New Roman" w:hAnsi="Helvetica Neue" w:cs="Times New Roman"/>
          <w:b/>
          <w:bCs/>
          <w:color w:val="262626"/>
          <w:sz w:val="32"/>
          <w:szCs w:val="36"/>
        </w:rPr>
        <w:t xml:space="preserve">Satellite </w:t>
      </w:r>
      <w:r w:rsidR="00AD0619">
        <w:rPr>
          <w:rFonts w:ascii="Helvetica Neue" w:eastAsia="Times New Roman" w:hAnsi="Helvetica Neue" w:cs="Times New Roman"/>
          <w:b/>
          <w:bCs/>
          <w:color w:val="262626"/>
          <w:sz w:val="32"/>
          <w:szCs w:val="36"/>
        </w:rPr>
        <w:t>Observations</w:t>
      </w:r>
      <w:r w:rsidR="00E65B31" w:rsidRPr="00123ED7">
        <w:rPr>
          <w:rFonts w:ascii="Times New Roman" w:hAnsi="Times New Roman" w:cs="Times New Roman"/>
          <w:sz w:val="22"/>
        </w:rPr>
        <w:tab/>
      </w:r>
    </w:p>
    <w:p w14:paraId="723D864A" w14:textId="77777777" w:rsidR="00E65B31" w:rsidRPr="00123ED7" w:rsidRDefault="00E65B31" w:rsidP="00E65B31">
      <w:pPr>
        <w:rPr>
          <w:rFonts w:ascii="Times New Roman" w:hAnsi="Times New Roman" w:cs="Times New Roman"/>
          <w:sz w:val="22"/>
        </w:rPr>
      </w:pPr>
    </w:p>
    <w:p w14:paraId="0195B226" w14:textId="3FB8D982"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26CB31D1" w:rsidR="00BD4632" w:rsidRPr="00227499" w:rsidRDefault="00BD4632" w:rsidP="00BD4632">
      <w:pPr>
        <w:ind w:left="720"/>
        <w:rPr>
          <w:rFonts w:ascii="Times New Roman" w:hAnsi="Times New Roman" w:cs="Times New Roman"/>
          <w:color w:val="FF0000"/>
          <w:sz w:val="22"/>
        </w:rPr>
      </w:pPr>
      <w:r w:rsidRPr="00227499">
        <w:rPr>
          <w:rFonts w:ascii="Times New Roman" w:hAnsi="Times New Roman" w:cs="Times New Roman"/>
          <w:color w:val="FF0000"/>
          <w:sz w:val="22"/>
        </w:rPr>
        <w:t>Global high-resolution observations of atmospheric trace gas conce</w:t>
      </w:r>
      <w:r w:rsidR="004646FA" w:rsidRPr="00227499">
        <w:rPr>
          <w:rFonts w:ascii="Times New Roman" w:hAnsi="Times New Roman" w:cs="Times New Roman"/>
          <w:color w:val="FF0000"/>
          <w:sz w:val="22"/>
        </w:rPr>
        <w:t>s</w:t>
      </w:r>
      <w:r w:rsidRPr="00227499">
        <w:rPr>
          <w:rFonts w:ascii="Times New Roman" w:hAnsi="Times New Roman" w:cs="Times New Roman"/>
          <w:color w:val="FF0000"/>
          <w:sz w:val="22"/>
        </w:rPr>
        <w:t xml:space="preserve">ntrations from satellites can greatly improve our understanding of surface emissions through inverse analyses. For example, the new </w:t>
      </w:r>
      <w:r w:rsidR="007E581C" w:rsidRPr="00227499">
        <w:rPr>
          <w:rFonts w:ascii="Times New Roman" w:hAnsi="Times New Roman" w:cs="Times New Roman"/>
          <w:color w:val="FF0000"/>
          <w:sz w:val="22"/>
        </w:rPr>
        <w:t>Tropospheric</w:t>
      </w:r>
      <w:r w:rsidRPr="00227499">
        <w:rPr>
          <w:rFonts w:ascii="Times New Roman" w:hAnsi="Times New Roman" w:cs="Times New Roman"/>
          <w:color w:val="FF0000"/>
          <w:sz w:val="22"/>
        </w:rPr>
        <w:t xml:space="preserve"> Monitoring Instrument (TROPOMI) retrieves daily global observations of atmospheric methane concentrations at 7x7 km</w:t>
      </w:r>
      <w:r w:rsidRPr="00227499">
        <w:rPr>
          <w:rFonts w:ascii="Times New Roman" w:hAnsi="Times New Roman" w:cs="Times New Roman"/>
          <w:color w:val="FF0000"/>
          <w:sz w:val="22"/>
          <w:vertAlign w:val="superscript"/>
        </w:rPr>
        <w:t xml:space="preserve">2 </w:t>
      </w:r>
      <w:r w:rsidRPr="00227499">
        <w:rPr>
          <w:rFonts w:ascii="Times New Roman" w:hAnsi="Times New Roman" w:cs="Times New Roman"/>
          <w:color w:val="FF0000"/>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sidRPr="00227499">
        <w:rPr>
          <w:rFonts w:ascii="Times New Roman" w:hAnsi="Times New Roman" w:cs="Times New Roman"/>
          <w:color w:val="FF0000"/>
          <w:sz w:val="22"/>
        </w:rPr>
        <w:t>GOSAT</w:t>
      </w:r>
      <w:r w:rsidRPr="00227499">
        <w:rPr>
          <w:rFonts w:ascii="Times New Roman" w:hAnsi="Times New Roman" w:cs="Times New Roman"/>
          <w:color w:val="FF0000"/>
          <w:sz w:val="22"/>
        </w:rPr>
        <w:t xml:space="preserve"> data over North America in July </w:t>
      </w:r>
      <w:r w:rsidR="005540FC" w:rsidRPr="00227499">
        <w:rPr>
          <w:rFonts w:ascii="Times New Roman" w:hAnsi="Times New Roman" w:cs="Times New Roman"/>
          <w:color w:val="FF0000"/>
          <w:sz w:val="22"/>
        </w:rPr>
        <w:t>2009</w:t>
      </w:r>
      <w:r w:rsidRPr="00227499">
        <w:rPr>
          <w:rFonts w:ascii="Times New Roman" w:hAnsi="Times New Roman" w:cs="Times New Roman"/>
          <w:color w:val="FF0000"/>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73FE65DE"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 xml:space="preserve">composition provide </w:t>
      </w:r>
      <w:r w:rsidR="002D41FE">
        <w:rPr>
          <w:rFonts w:ascii="Times New Roman" w:hAnsi="Times New Roman" w:cs="Times New Roman"/>
          <w:sz w:val="22"/>
        </w:rPr>
        <w:t>a</w:t>
      </w:r>
      <w:r w:rsidR="00B31FC9">
        <w:rPr>
          <w:rFonts w:ascii="Times New Roman" w:hAnsi="Times New Roman" w:cs="Times New Roman"/>
          <w:sz w:val="22"/>
        </w:rPr>
        <w:t xml:space="preserve"> resource to improve our understanding of emissions</w:t>
      </w:r>
      <w:r w:rsidR="008F1F18">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capability","type":"article"},"uris":["http://www.mendeley.com/documents/?uuid=a8e80c68-346c-4464-8a9d-73d809b7abaf"]}],"mendeley":{"formattedCitation":"(Streets et al. 2013)","plainTextFormattedCitation":"(Streets et al. 2013)","previouslyFormattedCitation":"(Streets et al. 2013)"},"properties":{"noteIndex":0},"schema":"https://github.com/citation-style-language/schema/raw/master/csl-citation.json"}</w:instrText>
      </w:r>
      <w:r w:rsidR="008F1F18">
        <w:rPr>
          <w:rFonts w:ascii="Times New Roman" w:hAnsi="Times New Roman" w:cs="Times New Roman"/>
          <w:sz w:val="22"/>
        </w:rPr>
        <w:fldChar w:fldCharType="separate"/>
      </w:r>
      <w:r w:rsidR="00D07087" w:rsidRPr="00D07087">
        <w:rPr>
          <w:rFonts w:ascii="Times New Roman" w:hAnsi="Times New Roman" w:cs="Times New Roman"/>
          <w:noProof/>
          <w:sz w:val="22"/>
        </w:rPr>
        <w:t>(Streets et al. 2013)</w:t>
      </w:r>
      <w:r w:rsidR="008F1F18">
        <w:rPr>
          <w:rFonts w:ascii="Times New Roman" w:hAnsi="Times New Roman" w:cs="Times New Roman"/>
          <w:sz w:val="22"/>
        </w:rPr>
        <w:fldChar w:fldCharType="end"/>
      </w:r>
      <w:r w:rsidR="000306E0">
        <w:rPr>
          <w:rFonts w:ascii="Times New Roman" w:hAnsi="Times New Roman" w:cs="Times New Roman"/>
          <w:sz w:val="22"/>
        </w:rPr>
        <w:t xml:space="preserve">. </w:t>
      </w:r>
      <w:r w:rsidR="00A47035">
        <w:rPr>
          <w:rFonts w:ascii="Times New Roman" w:hAnsi="Times New Roman" w:cs="Times New Roman"/>
          <w:sz w:val="22"/>
        </w:rPr>
        <w:t xml:space="preserve">However, satellite data </w:t>
      </w:r>
      <w:r w:rsidR="00D90524">
        <w:rPr>
          <w:rFonts w:ascii="Times New Roman" w:hAnsi="Times New Roman" w:cs="Times New Roman"/>
          <w:sz w:val="22"/>
        </w:rPr>
        <w:t xml:space="preserve">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the measurement</w:t>
      </w:r>
      <w:r w:rsidR="002D41FE">
        <w:rPr>
          <w:rFonts w:ascii="Times New Roman" w:hAnsi="Times New Roman" w:cs="Times New Roman"/>
          <w:sz w:val="22"/>
        </w:rPr>
        <w:t xml:space="preserve"> </w:t>
      </w:r>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8462A2">
        <w:rPr>
          <w:rFonts w:ascii="Times New Roman" w:hAnsi="Times New Roman" w:cs="Times New Roman"/>
          <w:sz w:val="22"/>
        </w:rPr>
        <w:t xml:space="preserve"> inverse analys</w:t>
      </w:r>
      <w:r w:rsidR="002D41FE">
        <w:rPr>
          <w:rFonts w:ascii="Times New Roman" w:hAnsi="Times New Roman" w:cs="Times New Roman"/>
          <w:sz w:val="22"/>
        </w:rPr>
        <w:t>e</w:t>
      </w:r>
      <w:r w:rsidR="008462A2">
        <w:rPr>
          <w:rFonts w:ascii="Times New Roman" w:hAnsi="Times New Roman" w:cs="Times New Roman"/>
          <w:sz w:val="22"/>
        </w:rPr>
        <w:t xml:space="preserve">s used to infer emissions from </w:t>
      </w:r>
      <w:r w:rsidR="002D41FE">
        <w:rPr>
          <w:rFonts w:ascii="Times New Roman" w:hAnsi="Times New Roman" w:cs="Times New Roman"/>
          <w:sz w:val="22"/>
        </w:rPr>
        <w:t xml:space="preserve">the </w:t>
      </w:r>
      <w:r w:rsidR="00422E17">
        <w:rPr>
          <w:rFonts w:ascii="Times New Roman" w:hAnsi="Times New Roman" w:cs="Times New Roman"/>
          <w:sz w:val="22"/>
        </w:rPr>
        <w:t>observations</w:t>
      </w:r>
      <w:r w:rsidR="002D41FE">
        <w:rPr>
          <w:rFonts w:ascii="Times New Roman" w:hAnsi="Times New Roman" w:cs="Times New Roman"/>
          <w:sz w:val="22"/>
        </w:rPr>
        <w:t xml:space="preserve"> </w:t>
      </w:r>
      <w:r w:rsidR="008462A2">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8462A2">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8462A2">
        <w:rPr>
          <w:rFonts w:ascii="Times New Roman" w:hAnsi="Times New Roman" w:cs="Times New Roman"/>
          <w:sz w:val="22"/>
        </w:rPr>
        <w:fldChar w:fldCharType="end"/>
      </w:r>
      <w:r w:rsidR="008462A2">
        <w:rPr>
          <w:rFonts w:ascii="Times New Roman" w:hAnsi="Times New Roman" w:cs="Times New Roman"/>
          <w:sz w:val="22"/>
        </w:rPr>
        <w:t>.</w:t>
      </w:r>
      <w:r w:rsidR="00B31FC9">
        <w:rPr>
          <w:rFonts w:ascii="Times New Roman" w:hAnsi="Times New Roman" w:cs="Times New Roman"/>
          <w:sz w:val="22"/>
        </w:rPr>
        <w:t xml:space="preserve"> </w:t>
      </w:r>
      <w:r w:rsidR="00064AB3">
        <w:rPr>
          <w:rFonts w:ascii="Times New Roman" w:hAnsi="Times New Roman" w:cs="Times New Roman"/>
          <w:sz w:val="22"/>
        </w:rPr>
        <w:t>Conducting</w:t>
      </w:r>
      <w:r w:rsidR="00422E17">
        <w:rPr>
          <w:rFonts w:ascii="Times New Roman" w:hAnsi="Times New Roman" w:cs="Times New Roman"/>
          <w:sz w:val="22"/>
        </w:rPr>
        <w:t xml:space="preserve"> high-resolution</w:t>
      </w:r>
      <w:r w:rsidR="00B31FC9">
        <w:rPr>
          <w:rFonts w:ascii="Times New Roman" w:hAnsi="Times New Roman" w:cs="Times New Roman"/>
          <w:sz w:val="22"/>
        </w:rPr>
        <w:t xml:space="preserve"> </w:t>
      </w:r>
      <w:r w:rsidR="00FF6FF3">
        <w:rPr>
          <w:rFonts w:ascii="Times New Roman" w:hAnsi="Times New Roman" w:cs="Times New Roman"/>
          <w:sz w:val="22"/>
        </w:rPr>
        <w:t xml:space="preserve">inverse analyses </w:t>
      </w:r>
      <w:r w:rsidR="00B31FC9">
        <w:rPr>
          <w:rFonts w:ascii="Times New Roman" w:hAnsi="Times New Roman" w:cs="Times New Roman"/>
          <w:sz w:val="22"/>
        </w:rPr>
        <w:t xml:space="preserve">is </w:t>
      </w:r>
      <w:r w:rsidR="00D90524">
        <w:rPr>
          <w:rFonts w:ascii="Times New Roman" w:hAnsi="Times New Roman" w:cs="Times New Roman"/>
          <w:sz w:val="22"/>
        </w:rPr>
        <w:t>of considerable interest</w:t>
      </w:r>
      <w:r w:rsidR="0099768F">
        <w:rPr>
          <w:rFonts w:ascii="Times New Roman" w:hAnsi="Times New Roman" w:cs="Times New Roman"/>
          <w:sz w:val="22"/>
        </w:rPr>
        <w:t xml:space="preserve"> </w:t>
      </w:r>
      <w:r w:rsidR="00AE2E5A">
        <w:rPr>
          <w:rFonts w:ascii="Times New Roman" w:hAnsi="Times New Roman" w:cs="Times New Roman"/>
          <w:sz w:val="22"/>
        </w:rPr>
        <w:t>but</w:t>
      </w:r>
      <w:r w:rsidR="00A858FE">
        <w:rPr>
          <w:rFonts w:ascii="Times New Roman" w:hAnsi="Times New Roman" w:cs="Times New Roman"/>
          <w:sz w:val="22"/>
        </w:rPr>
        <w:t xml:space="preserve"> </w:t>
      </w:r>
      <w:r w:rsidR="00651DBF">
        <w:rPr>
          <w:rFonts w:ascii="Times New Roman" w:hAnsi="Times New Roman" w:cs="Times New Roman"/>
          <w:sz w:val="22"/>
        </w:rPr>
        <w:t>may</w:t>
      </w:r>
      <w:r w:rsidR="00D90524">
        <w:rPr>
          <w:rFonts w:ascii="Times New Roman" w:hAnsi="Times New Roman" w:cs="Times New Roman"/>
          <w:sz w:val="22"/>
        </w:rPr>
        <w:t xml:space="preserve"> be limited by </w:t>
      </w:r>
      <w:r w:rsidR="00064AB3">
        <w:rPr>
          <w:rFonts w:ascii="Times New Roman" w:hAnsi="Times New Roman" w:cs="Times New Roman"/>
          <w:sz w:val="22"/>
        </w:rPr>
        <w:t>data quality</w:t>
      </w:r>
      <w:r w:rsidR="007E2175">
        <w:rPr>
          <w:rFonts w:ascii="Times New Roman" w:hAnsi="Times New Roman" w:cs="Times New Roman"/>
          <w:sz w:val="22"/>
        </w:rPr>
        <w:t xml:space="preserve"> in ways that are difficult to quantify and </w:t>
      </w:r>
      <w:r w:rsidR="00422E17">
        <w:rPr>
          <w:rFonts w:ascii="Times New Roman" w:hAnsi="Times New Roman" w:cs="Times New Roman"/>
          <w:sz w:val="22"/>
        </w:rPr>
        <w:t xml:space="preserve">that </w:t>
      </w:r>
      <w:r w:rsidR="007E2175">
        <w:rPr>
          <w:rFonts w:ascii="Times New Roman" w:hAnsi="Times New Roman" w:cs="Times New Roman"/>
          <w:sz w:val="22"/>
        </w:rPr>
        <w:t>may compromise the results</w:t>
      </w:r>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w:t>
      </w:r>
      <w:r w:rsidR="00E16E94">
        <w:rPr>
          <w:rFonts w:ascii="Times New Roman" w:hAnsi="Times New Roman" w:cs="Times New Roman"/>
          <w:sz w:val="22"/>
        </w:rPr>
        <w:t>two</w:t>
      </w:r>
      <w:r w:rsidR="00D90524">
        <w:rPr>
          <w:rFonts w:ascii="Times New Roman" w:hAnsi="Times New Roman" w:cs="Times New Roman"/>
          <w:sz w:val="22"/>
        </w:rPr>
        <w:t xml:space="preserve"> method</w:t>
      </w:r>
      <w:r w:rsidR="00E16E94">
        <w:rPr>
          <w:rFonts w:ascii="Times New Roman" w:hAnsi="Times New Roman" w:cs="Times New Roman"/>
          <w:sz w:val="22"/>
        </w:rPr>
        <w:t>s</w:t>
      </w:r>
      <w:r w:rsidR="00D90524">
        <w:rPr>
          <w:rFonts w:ascii="Times New Roman" w:hAnsi="Times New Roman" w:cs="Times New Roman"/>
          <w:sz w:val="22"/>
        </w:rPr>
        <w:t xml:space="preserve"> to </w:t>
      </w:r>
      <w:r w:rsidR="00776D82">
        <w:rPr>
          <w:rFonts w:ascii="Times New Roman" w:hAnsi="Times New Roman" w:cs="Times New Roman"/>
          <w:sz w:val="22"/>
        </w:rPr>
        <w:t>conduct</w:t>
      </w:r>
      <w:r w:rsidR="00D90524">
        <w:rPr>
          <w:rFonts w:ascii="Times New Roman" w:hAnsi="Times New Roman" w:cs="Times New Roman"/>
          <w:sz w:val="22"/>
        </w:rPr>
        <w:t xml:space="preserve"> high-resolution inversions of satellite </w:t>
      </w:r>
      <w:r w:rsidR="00FF6FF3">
        <w:rPr>
          <w:rFonts w:ascii="Times New Roman" w:hAnsi="Times New Roman" w:cs="Times New Roman"/>
          <w:sz w:val="22"/>
        </w:rPr>
        <w:t>observations</w:t>
      </w:r>
      <w:r w:rsidR="00D90524">
        <w:rPr>
          <w:rFonts w:ascii="Times New Roman" w:hAnsi="Times New Roman" w:cs="Times New Roman"/>
          <w:sz w:val="22"/>
        </w:rPr>
        <w:t xml:space="preserve"> </w:t>
      </w:r>
      <w:r w:rsidR="00776D82">
        <w:rPr>
          <w:rFonts w:ascii="Times New Roman" w:hAnsi="Times New Roman" w:cs="Times New Roman"/>
          <w:sz w:val="22"/>
        </w:rPr>
        <w:t>that maximize the information content of the observations</w:t>
      </w:r>
      <w:r w:rsidR="00FF6FF3">
        <w:rPr>
          <w:rFonts w:ascii="Times New Roman" w:hAnsi="Times New Roman" w:cs="Times New Roman"/>
          <w:sz w:val="22"/>
        </w:rPr>
        <w:t>, minimize</w:t>
      </w:r>
      <w:r w:rsidR="00776D82">
        <w:rPr>
          <w:rFonts w:ascii="Times New Roman" w:hAnsi="Times New Roman" w:cs="Times New Roman"/>
          <w:sz w:val="22"/>
        </w:rPr>
        <w:t xml:space="preserve"> computational cost</w:t>
      </w:r>
      <w:r w:rsidR="00E16E94">
        <w:rPr>
          <w:rFonts w:ascii="Times New Roman" w:hAnsi="Times New Roman" w:cs="Times New Roman"/>
          <w:sz w:val="22"/>
        </w:rPr>
        <w:t xml:space="preserve">, and </w:t>
      </w:r>
      <w:r w:rsidR="00422E17">
        <w:rPr>
          <w:rFonts w:ascii="Times New Roman" w:hAnsi="Times New Roman" w:cs="Times New Roman"/>
          <w:sz w:val="22"/>
        </w:rPr>
        <w:t>provide</w:t>
      </w:r>
      <w:r w:rsidR="00E16E94">
        <w:rPr>
          <w:rFonts w:ascii="Times New Roman" w:hAnsi="Times New Roman" w:cs="Times New Roman"/>
          <w:sz w:val="22"/>
        </w:rPr>
        <w:t xml:space="preserve"> </w:t>
      </w:r>
      <w:r w:rsidR="00422E17">
        <w:rPr>
          <w:rFonts w:ascii="Times New Roman" w:hAnsi="Times New Roman" w:cs="Times New Roman"/>
          <w:sz w:val="22"/>
        </w:rPr>
        <w:t xml:space="preserve">full </w:t>
      </w:r>
      <w:r w:rsidR="00E16E94">
        <w:rPr>
          <w:rFonts w:ascii="Times New Roman" w:hAnsi="Times New Roman" w:cs="Times New Roman"/>
          <w:sz w:val="22"/>
        </w:rPr>
        <w:t>error</w:t>
      </w:r>
      <w:r w:rsidR="00422E17">
        <w:rPr>
          <w:rFonts w:ascii="Times New Roman" w:hAnsi="Times New Roman" w:cs="Times New Roman"/>
          <w:sz w:val="22"/>
        </w:rPr>
        <w:t xml:space="preserve"> characterization</w:t>
      </w:r>
      <w:r w:rsidR="00776D82">
        <w:rPr>
          <w:rFonts w:ascii="Times New Roman" w:hAnsi="Times New Roman" w:cs="Times New Roman"/>
          <w:sz w:val="22"/>
        </w:rPr>
        <w:t>.</w:t>
      </w:r>
    </w:p>
    <w:p w14:paraId="6AB86C0D" w14:textId="77777777" w:rsidR="00651DBF" w:rsidRDefault="00651DBF" w:rsidP="00864E39">
      <w:pPr>
        <w:rPr>
          <w:rFonts w:ascii="Times New Roman" w:hAnsi="Times New Roman" w:cs="Times New Roman"/>
          <w:sz w:val="22"/>
        </w:rPr>
      </w:pPr>
    </w:p>
    <w:p w14:paraId="77645BCD" w14:textId="09F01FC0" w:rsidR="00B31FC9" w:rsidRDefault="00E16E94" w:rsidP="00864E39">
      <w:pPr>
        <w:rPr>
          <w:rFonts w:ascii="Times New Roman" w:hAnsi="Times New Roman" w:cs="Times New Roman"/>
          <w:sz w:val="22"/>
        </w:rPr>
      </w:pPr>
      <w:r>
        <w:rPr>
          <w:rFonts w:ascii="Times New Roman" w:hAnsi="Times New Roman" w:cs="Times New Roman"/>
          <w:sz w:val="22"/>
        </w:rPr>
        <w:t>Inverse analyses</w:t>
      </w:r>
      <w:r w:rsidR="00776D82">
        <w:rPr>
          <w:rFonts w:ascii="Times New Roman" w:hAnsi="Times New Roman" w:cs="Times New Roman"/>
          <w:sz w:val="22"/>
        </w:rPr>
        <w:t xml:space="preserve"> </w:t>
      </w:r>
      <w:r w:rsidR="00B31FC9">
        <w:rPr>
          <w:rFonts w:ascii="Times New Roman" w:hAnsi="Times New Roman" w:cs="Times New Roman"/>
          <w:sz w:val="22"/>
        </w:rPr>
        <w:t xml:space="preserve">infer emissions </w:t>
      </w:r>
      <w:r w:rsidR="00651DBF">
        <w:rPr>
          <w:rFonts w:ascii="Times New Roman" w:hAnsi="Times New Roman" w:cs="Times New Roman"/>
          <w:sz w:val="22"/>
        </w:rPr>
        <w:t>by fitting</w:t>
      </w:r>
      <w:r w:rsidR="00B31FC9">
        <w:rPr>
          <w:rFonts w:ascii="Times New Roman" w:hAnsi="Times New Roman" w:cs="Times New Roman"/>
          <w:sz w:val="22"/>
        </w:rPr>
        <w:t xml:space="preserve"> the </w:t>
      </w:r>
      <w:r w:rsidR="00422E17">
        <w:rPr>
          <w:rFonts w:ascii="Times New Roman" w:hAnsi="Times New Roman" w:cs="Times New Roman"/>
          <w:sz w:val="22"/>
        </w:rPr>
        <w:t>observed atmospheric concentrations</w:t>
      </w:r>
      <w:r w:rsidR="00B31FC9">
        <w:rPr>
          <w:rFonts w:ascii="Times New Roman" w:hAnsi="Times New Roman" w:cs="Times New Roman"/>
          <w:sz w:val="22"/>
        </w:rPr>
        <w:t xml:space="preserve"> to a chemical transport model (CTM) that simulates atmospheric concentrations </w:t>
      </w:r>
      <w:r w:rsidR="00651DBF">
        <w:rPr>
          <w:rFonts w:ascii="Times New Roman" w:hAnsi="Times New Roman" w:cs="Times New Roman"/>
          <w:sz w:val="22"/>
        </w:rPr>
        <w:t>as a function</w:t>
      </w:r>
      <w:r w:rsidR="00B31FC9">
        <w:rPr>
          <w:rFonts w:ascii="Times New Roman" w:hAnsi="Times New Roman" w:cs="Times New Roman"/>
          <w:sz w:val="22"/>
        </w:rPr>
        <w:t xml:space="preserve"> of emissions</w:t>
      </w:r>
      <w:r>
        <w:rPr>
          <w:rFonts w:ascii="Times New Roman" w:hAnsi="Times New Roman" w:cs="Times New Roman"/>
          <w:sz w:val="22"/>
        </w:rPr>
        <w:t xml:space="preserve"> </w:t>
      </w:r>
      <w:r>
        <w:rPr>
          <w:rFonts w:ascii="Times New Roman" w:hAnsi="Times New Roman" w:cs="Times New Roman"/>
          <w:sz w:val="22"/>
        </w:rPr>
        <w:fldChar w:fldCharType="begin" w:fldLock="1"/>
      </w:r>
      <w:r w:rsidR="006673A1">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E16E94">
        <w:rPr>
          <w:rFonts w:ascii="Times New Roman" w:hAnsi="Times New Roman" w:cs="Times New Roman"/>
          <w:noProof/>
          <w:sz w:val="22"/>
        </w:rPr>
        <w:t>(Brasseur and Jacob 2017)</w:t>
      </w:r>
      <w:r>
        <w:rPr>
          <w:rFonts w:ascii="Times New Roman" w:hAnsi="Times New Roman" w:cs="Times New Roman"/>
          <w:sz w:val="22"/>
        </w:rPr>
        <w:fldChar w:fldCharType="end"/>
      </w:r>
      <w:r w:rsidR="00B31FC9">
        <w:rPr>
          <w:rFonts w:ascii="Times New Roman" w:hAnsi="Times New Roman" w:cs="Times New Roman"/>
          <w:sz w:val="22"/>
        </w:rPr>
        <w:t xml:space="preserve">. The CTM represents the forward model for the inverse problem. </w:t>
      </w:r>
      <w:r w:rsidR="00776D82">
        <w:rPr>
          <w:rFonts w:ascii="Times New Roman" w:hAnsi="Times New Roman" w:cs="Times New Roman"/>
          <w:sz w:val="22"/>
        </w:rPr>
        <w:t>The solution is generally obtained</w:t>
      </w:r>
      <w:r w:rsidR="00B31FC9">
        <w:rPr>
          <w:rFonts w:ascii="Times New Roman" w:hAnsi="Times New Roman" w:cs="Times New Roman"/>
          <w:sz w:val="22"/>
        </w:rPr>
        <w:t xml:space="preserve"> by minimizing a</w:t>
      </w:r>
      <w:r w:rsidR="00776D82">
        <w:rPr>
          <w:rFonts w:ascii="Times New Roman" w:hAnsi="Times New Roman" w:cs="Times New Roman"/>
          <w:sz w:val="22"/>
        </w:rPr>
        <w:t xml:space="preserve"> Bayesian</w:t>
      </w:r>
      <w:r w:rsidR="00B31FC9">
        <w:rPr>
          <w:rFonts w:ascii="Times New Roman" w:hAnsi="Times New Roman" w:cs="Times New Roman"/>
          <w:sz w:val="22"/>
        </w:rPr>
        <w:t xml:space="preserve">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w:t>
      </w:r>
      <w:r w:rsidR="00422E17">
        <w:rPr>
          <w:rFonts w:ascii="Times New Roman" w:hAnsi="Times New Roman" w:cs="Times New Roman"/>
          <w:sz w:val="22"/>
        </w:rPr>
        <w:t xml:space="preserve">a </w:t>
      </w:r>
      <w:r w:rsidR="00B31FC9">
        <w:rPr>
          <w:rFonts w:ascii="Times New Roman" w:hAnsi="Times New Roman" w:cs="Times New Roman"/>
          <w:sz w:val="22"/>
        </w:rPr>
        <w:t>prior emissions</w:t>
      </w:r>
      <w:r w:rsidR="00422E17">
        <w:rPr>
          <w:rFonts w:ascii="Times New Roman" w:hAnsi="Times New Roman" w:cs="Times New Roman"/>
          <w:sz w:val="22"/>
        </w:rPr>
        <w:t xml:space="preserve"> estimate</w:t>
      </w:r>
      <w:r w:rsidR="00B31FC9">
        <w:rPr>
          <w:rFonts w:ascii="Times New Roman" w:hAnsi="Times New Roman" w:cs="Times New Roman"/>
          <w:sz w:val="22"/>
        </w:rPr>
        <w:t xml:space="preserve">. </w:t>
      </w:r>
      <w:r w:rsidR="001E3FB5">
        <w:rPr>
          <w:rFonts w:ascii="Times New Roman" w:hAnsi="Times New Roman" w:cs="Times New Roman"/>
          <w:sz w:val="22"/>
        </w:rPr>
        <w:t xml:space="preserve">The optimal (posterior) </w:t>
      </w:r>
      <w:r w:rsidR="00776D82">
        <w:rPr>
          <w:rFonts w:ascii="Times New Roman" w:hAnsi="Times New Roman" w:cs="Times New Roman"/>
          <w:sz w:val="22"/>
        </w:rPr>
        <w:t xml:space="preserve">estimate of </w:t>
      </w:r>
      <w:r w:rsidR="001E3FB5">
        <w:rPr>
          <w:rFonts w:ascii="Times New Roman" w:hAnsi="Times New Roman" w:cs="Times New Roman"/>
          <w:sz w:val="22"/>
        </w:rPr>
        <w:t xml:space="preserve">emissions corresponds to the </w:t>
      </w:r>
      <w:r w:rsidR="00776D82">
        <w:rPr>
          <w:rFonts w:ascii="Times New Roman" w:hAnsi="Times New Roman" w:cs="Times New Roman"/>
          <w:sz w:val="22"/>
        </w:rPr>
        <w:t xml:space="preserve">minimum of the </w:t>
      </w:r>
      <w:r w:rsidR="001E3FB5">
        <w:rPr>
          <w:rFonts w:ascii="Times New Roman" w:hAnsi="Times New Roman" w:cs="Times New Roman"/>
          <w:sz w:val="22"/>
        </w:rPr>
        <w:t xml:space="preserve">cost function. </w:t>
      </w:r>
      <w:r w:rsidR="00B31FC9">
        <w:rPr>
          <w:rFonts w:ascii="Times New Roman" w:hAnsi="Times New Roman" w:cs="Times New Roman"/>
          <w:sz w:val="22"/>
        </w:rPr>
        <w:t>Th</w:t>
      </w:r>
      <w:r w:rsidR="00776D82">
        <w:rPr>
          <w:rFonts w:ascii="Times New Roman" w:hAnsi="Times New Roman" w:cs="Times New Roman"/>
          <w:sz w:val="22"/>
        </w:rPr>
        <w:t>is</w:t>
      </w:r>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r w:rsidR="00776D82">
        <w:rPr>
          <w:rFonts w:ascii="Times New Roman" w:hAnsi="Times New Roman" w:cs="Times New Roman"/>
          <w:sz w:val="22"/>
        </w:rPr>
        <w:t>methods</w:t>
      </w:r>
      <w:r w:rsidR="00422E17">
        <w:rPr>
          <w:rFonts w:ascii="Times New Roman" w:hAnsi="Times New Roman" w:cs="Times New Roman"/>
          <w:sz w:val="22"/>
        </w:rPr>
        <w:t xml:space="preserve"> of estimating the error</w:t>
      </w:r>
      <w:r w:rsidR="00776D82">
        <w:rPr>
          <w:rFonts w:ascii="Times New Roman" w:hAnsi="Times New Roman" w:cs="Times New Roman"/>
          <w:sz w:val="22"/>
        </w:rPr>
        <w:t xml:space="preserve"> exist</w:t>
      </w:r>
      <w:r w:rsidR="00A47035">
        <w:rPr>
          <w:rFonts w:ascii="Times New Roman" w:hAnsi="Times New Roman" w:cs="Times New Roman"/>
          <w:sz w:val="22"/>
        </w:rPr>
        <w:t xml:space="preserve"> </w:t>
      </w:r>
      <w:commentRangeStart w:id="0"/>
      <w:r w:rsidR="00A47035" w:rsidRPr="00FF3655">
        <w:rPr>
          <w:rFonts w:ascii="Times New Roman" w:hAnsi="Times New Roman" w:cs="Times New Roman"/>
          <w:color w:val="FF0000"/>
          <w:sz w:val="22"/>
        </w:rPr>
        <w:fldChar w:fldCharType="begin" w:fldLock="1"/>
      </w:r>
      <w:r w:rsidR="00D07087" w:rsidRPr="00FF3655">
        <w:rPr>
          <w:rFonts w:ascii="Times New Roman" w:hAnsi="Times New Roman" w:cs="Times New Roman"/>
          <w:color w:val="FF0000"/>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A47035" w:rsidRPr="00FF3655">
        <w:rPr>
          <w:rFonts w:ascii="Times New Roman" w:hAnsi="Times New Roman" w:cs="Times New Roman"/>
          <w:color w:val="FF0000"/>
          <w:sz w:val="22"/>
        </w:rPr>
        <w:fldChar w:fldCharType="separate"/>
      </w:r>
      <w:r w:rsidR="00D07087" w:rsidRPr="00FF3655">
        <w:rPr>
          <w:rFonts w:ascii="Times New Roman" w:hAnsi="Times New Roman" w:cs="Times New Roman"/>
          <w:noProof/>
          <w:color w:val="FF0000"/>
          <w:sz w:val="22"/>
        </w:rPr>
        <w:t>(Evensen 2009; Bousserez and Henze 2018)</w:t>
      </w:r>
      <w:r w:rsidR="00A47035" w:rsidRPr="00FF3655">
        <w:rPr>
          <w:rFonts w:ascii="Times New Roman" w:hAnsi="Times New Roman" w:cs="Times New Roman"/>
          <w:color w:val="FF0000"/>
          <w:sz w:val="22"/>
        </w:rPr>
        <w:fldChar w:fldCharType="end"/>
      </w:r>
      <w:commentRangeEnd w:id="0"/>
      <w:r w:rsidR="00A47035" w:rsidRPr="00FF3655">
        <w:rPr>
          <w:rStyle w:val="CommentReference"/>
          <w:color w:val="FF0000"/>
        </w:rPr>
        <w:commentReference w:id="0"/>
      </w:r>
      <w:r w:rsidR="00B31FC9" w:rsidRPr="00FF3655">
        <w:rPr>
          <w:rFonts w:ascii="Times New Roman" w:hAnsi="Times New Roman" w:cs="Times New Roman"/>
          <w:color w:val="FF0000"/>
          <w:sz w:val="22"/>
        </w:rPr>
        <w:t>,</w:t>
      </w:r>
      <w:r w:rsidR="00B31FC9">
        <w:rPr>
          <w:rFonts w:ascii="Times New Roman" w:hAnsi="Times New Roman" w:cs="Times New Roman"/>
          <w:sz w:val="22"/>
        </w:rPr>
        <w:t xml:space="preserve"> </w:t>
      </w:r>
      <w:r w:rsidR="00776D82">
        <w:rPr>
          <w:rFonts w:ascii="Times New Roman" w:hAnsi="Times New Roman" w:cs="Times New Roman"/>
          <w:sz w:val="22"/>
        </w:rPr>
        <w:t>these approaches</w:t>
      </w:r>
      <w:r w:rsidR="00B31FC9">
        <w:rPr>
          <w:rFonts w:ascii="Times New Roman" w:hAnsi="Times New Roman" w:cs="Times New Roman"/>
          <w:sz w:val="22"/>
        </w:rPr>
        <w:t xml:space="preserve"> are computationally expensive</w:t>
      </w:r>
      <w:r w:rsidR="00A47035">
        <w:rPr>
          <w:rFonts w:ascii="Times New Roman" w:hAnsi="Times New Roman" w:cs="Times New Roman"/>
          <w:sz w:val="22"/>
        </w:rPr>
        <w:t>.</w:t>
      </w:r>
    </w:p>
    <w:p w14:paraId="787FA0A8" w14:textId="77777777" w:rsidR="00B31FC9" w:rsidRDefault="00B31FC9" w:rsidP="00864E39">
      <w:pPr>
        <w:rPr>
          <w:rFonts w:ascii="Times New Roman" w:hAnsi="Times New Roman" w:cs="Times New Roman"/>
          <w:sz w:val="22"/>
        </w:rPr>
      </w:pPr>
    </w:p>
    <w:p w14:paraId="27950EC6" w14:textId="6A4FD80E" w:rsidR="00B31FC9" w:rsidRDefault="00B31FC9" w:rsidP="00864E39">
      <w:pPr>
        <w:rPr>
          <w:rFonts w:ascii="Times New Roman" w:hAnsi="Times New Roman" w:cs="Times New Roman"/>
          <w:sz w:val="22"/>
        </w:rPr>
      </w:pPr>
      <w:r>
        <w:rPr>
          <w:rFonts w:ascii="Times New Roman" w:hAnsi="Times New Roman" w:cs="Times New Roman"/>
          <w:sz w:val="22"/>
        </w:rPr>
        <w:t xml:space="preserve">In the </w:t>
      </w:r>
      <w:r w:rsidR="00422E17">
        <w:rPr>
          <w:rFonts w:ascii="Times New Roman" w:hAnsi="Times New Roman" w:cs="Times New Roman"/>
          <w:sz w:val="22"/>
        </w:rPr>
        <w:t>frequent</w:t>
      </w:r>
      <w:r>
        <w:rPr>
          <w:rFonts w:ascii="Times New Roman" w:hAnsi="Times New Roman" w:cs="Times New Roman"/>
          <w:sz w:val="22"/>
        </w:rPr>
        <w:t xml:space="preserve"> case where </w:t>
      </w:r>
      <w:r w:rsidR="00422E17">
        <w:rPr>
          <w:rFonts w:ascii="Times New Roman" w:hAnsi="Times New Roman" w:cs="Times New Roman"/>
          <w:sz w:val="22"/>
        </w:rPr>
        <w:t xml:space="preserve">the </w:t>
      </w:r>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depend</w:t>
      </w:r>
      <w:r w:rsidR="00422E17">
        <w:rPr>
          <w:rFonts w:ascii="Times New Roman" w:hAnsi="Times New Roman" w:cs="Times New Roman"/>
          <w:sz w:val="22"/>
        </w:rPr>
        <w:t xml:space="preserve"> linearly</w:t>
      </w:r>
      <w:r>
        <w:rPr>
          <w:rFonts w:ascii="Times New Roman" w:hAnsi="Times New Roman" w:cs="Times New Roman"/>
          <w:sz w:val="22"/>
        </w:rPr>
        <w:t xml:space="preserve"> on emissions and </w:t>
      </w:r>
      <w:r w:rsidR="00422E17">
        <w:rPr>
          <w:rFonts w:ascii="Times New Roman" w:hAnsi="Times New Roman" w:cs="Times New Roman"/>
          <w:sz w:val="22"/>
        </w:rPr>
        <w:t xml:space="preserve">the </w:t>
      </w:r>
      <w:r>
        <w:rPr>
          <w:rFonts w:ascii="Times New Roman" w:hAnsi="Times New Roman" w:cs="Times New Roman"/>
          <w:sz w:val="22"/>
        </w:rPr>
        <w:t>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w:t>
      </w:r>
      <w:r w:rsidR="00422E17">
        <w:rPr>
          <w:rFonts w:ascii="Times New Roman" w:hAnsi="Times New Roman" w:cs="Times New Roman"/>
          <w:sz w:val="22"/>
        </w:rPr>
        <w:t xml:space="preserve"> to be</w:t>
      </w:r>
      <w:r>
        <w:rPr>
          <w:rFonts w:ascii="Times New Roman" w:hAnsi="Times New Roman" w:cs="Times New Roman"/>
          <w:sz w:val="22"/>
        </w:rPr>
        <w:t xml:space="preserve"> normal</w:t>
      </w:r>
      <w:r w:rsidR="00422E17">
        <w:rPr>
          <w:rFonts w:ascii="Times New Roman" w:hAnsi="Times New Roman" w:cs="Times New Roman"/>
          <w:sz w:val="22"/>
        </w:rPr>
        <w:t>ly distributed</w:t>
      </w:r>
      <w:r>
        <w:rPr>
          <w:rFonts w:ascii="Times New Roman" w:hAnsi="Times New Roman" w:cs="Times New Roman"/>
          <w:sz w:val="22"/>
        </w:rPr>
        <w:t xml:space="preserve">, </w:t>
      </w:r>
      <w:r w:rsidR="00844ACF">
        <w:rPr>
          <w:rFonts w:ascii="Times New Roman" w:hAnsi="Times New Roman" w:cs="Times New Roman"/>
          <w:sz w:val="22"/>
        </w:rPr>
        <w:t xml:space="preserve">the Bayesian optimization problem has an analytic </w:t>
      </w:r>
      <w:r w:rsidR="007716DA">
        <w:rPr>
          <w:rFonts w:ascii="Times New Roman" w:hAnsi="Times New Roman" w:cs="Times New Roman"/>
          <w:sz w:val="22"/>
        </w:rPr>
        <w:t xml:space="preserve">solution </w:t>
      </w:r>
      <w:r w:rsidR="00844ACF">
        <w:rPr>
          <w:rFonts w:ascii="Times New Roman" w:hAnsi="Times New Roman" w:cs="Times New Roman"/>
          <w:sz w:val="22"/>
        </w:rPr>
        <w:t>including</w:t>
      </w:r>
      <w:r>
        <w:rPr>
          <w:rFonts w:ascii="Times New Roman" w:hAnsi="Times New Roman" w:cs="Times New Roman"/>
          <w:sz w:val="22"/>
        </w:rPr>
        <w:t xml:space="preserve"> </w:t>
      </w:r>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D07087" w:rsidRPr="00D07087">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r w:rsidR="00844ACF">
        <w:rPr>
          <w:rFonts w:ascii="Times New Roman" w:hAnsi="Times New Roman" w:cs="Times New Roman"/>
          <w:sz w:val="22"/>
        </w:rPr>
        <w:t xml:space="preserve">non-linear problems and to </w:t>
      </w:r>
      <w:r>
        <w:rPr>
          <w:rFonts w:ascii="Times New Roman" w:hAnsi="Times New Roman" w:cs="Times New Roman"/>
          <w:sz w:val="22"/>
        </w:rPr>
        <w:t>log-normal error</w:t>
      </w:r>
      <w:r w:rsidR="00530551">
        <w:rPr>
          <w:rFonts w:ascii="Times New Roman" w:hAnsi="Times New Roman" w:cs="Times New Roman"/>
          <w:sz w:val="22"/>
        </w:rPr>
        <w:t xml:space="preserve"> </w:t>
      </w:r>
      <w:r w:rsidR="00844ACF">
        <w:rPr>
          <w:rFonts w:ascii="Times New Roman" w:hAnsi="Times New Roman" w:cs="Times New Roman"/>
          <w:sz w:val="22"/>
        </w:rPr>
        <w:t xml:space="preserve">statistics </w:t>
      </w:r>
      <w:r>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Jacob, Sulprizio, Scarpelli, Nesser, Sheng, Zhang, Hersher, Bloom, et al. 2019)","manualFormatting":"(Maasakkers et al. 2019; Rodgers 2000)","plainTextFormattedCitation":"(Rodgers 2000; Maasakkers, Jacob, Sulprizio, Scarpelli, Nesser, Sheng, Zhang, Hersher, Bloom, et al. 2019)","previouslyFormattedCitation":"(Rodgers 2000; Maasakkers, Jacob, Sulprizio, Scarpelli, Nesser, Sheng, Zhang, Hersher, Bloom,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00D07087" w:rsidRPr="00D07087">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r w:rsidR="00844ACF">
        <w:rPr>
          <w:rFonts w:ascii="Times New Roman" w:hAnsi="Times New Roman" w:cs="Times New Roman"/>
          <w:sz w:val="22"/>
        </w:rPr>
        <w:t xml:space="preserve">The elements of </w:t>
      </w:r>
      <w:r w:rsidR="00844ACF" w:rsidRPr="00844ACF">
        <w:rPr>
          <w:rFonts w:ascii="Times New Roman" w:hAnsi="Times New Roman" w:cs="Times New Roman"/>
          <w:b/>
          <w:sz w:val="22"/>
        </w:rPr>
        <w:t>y</w:t>
      </w:r>
      <w:r w:rsidR="00844ACF">
        <w:rPr>
          <w:rFonts w:ascii="Times New Roman" w:hAnsi="Times New Roman" w:cs="Times New Roman"/>
          <w:sz w:val="22"/>
        </w:rPr>
        <w:t xml:space="preserve"> correspond to individual observations and the elements of </w:t>
      </w:r>
      <w:r w:rsidR="00844ACF" w:rsidRPr="008D3328">
        <w:rPr>
          <w:rFonts w:ascii="Times New Roman" w:hAnsi="Times New Roman" w:cs="Times New Roman"/>
          <w:b/>
          <w:sz w:val="22"/>
        </w:rPr>
        <w:t>x</w:t>
      </w:r>
      <w:r w:rsidR="00844ACF">
        <w:rPr>
          <w:rFonts w:ascii="Times New Roman" w:hAnsi="Times New Roman" w:cs="Times New Roman"/>
          <w:sz w:val="22"/>
        </w:rPr>
        <w:t xml:space="preserve"> correspond to the optimized </w:t>
      </w:r>
      <w:r w:rsidR="00422E17">
        <w:rPr>
          <w:rFonts w:ascii="Times New Roman" w:hAnsi="Times New Roman" w:cs="Times New Roman"/>
          <w:sz w:val="22"/>
        </w:rPr>
        <w:t xml:space="preserve">emission </w:t>
      </w:r>
      <w:r w:rsidR="008D3328">
        <w:rPr>
          <w:rFonts w:ascii="Times New Roman" w:hAnsi="Times New Roman" w:cs="Times New Roman"/>
          <w:sz w:val="22"/>
        </w:rPr>
        <w:t>components</w:t>
      </w:r>
      <w:r w:rsidR="00422E17">
        <w:rPr>
          <w:rFonts w:ascii="Times New Roman" w:hAnsi="Times New Roman" w:cs="Times New Roman"/>
          <w:sz w:val="22"/>
        </w:rPr>
        <w:t xml:space="preserve">, often </w:t>
      </w:r>
      <w:r w:rsidR="00844ACF">
        <w:rPr>
          <w:rFonts w:ascii="Times New Roman" w:hAnsi="Times New Roman" w:cs="Times New Roman"/>
          <w:sz w:val="22"/>
        </w:rPr>
        <w:t xml:space="preserve">grid </w:t>
      </w:r>
      <w:r w:rsidR="00422E17">
        <w:rPr>
          <w:rFonts w:ascii="Times New Roman" w:hAnsi="Times New Roman" w:cs="Times New Roman"/>
          <w:sz w:val="22"/>
        </w:rPr>
        <w:t>cells</w:t>
      </w:r>
      <w:r w:rsidR="00844ACF">
        <w:rPr>
          <w:rFonts w:ascii="Times New Roman" w:hAnsi="Times New Roman" w:cs="Times New Roman"/>
          <w:sz w:val="22"/>
        </w:rPr>
        <w:t xml:space="preserve"> in a two-dimensional </w:t>
      </w:r>
      <w:r w:rsidR="008D3328">
        <w:rPr>
          <w:rFonts w:ascii="Times New Roman" w:hAnsi="Times New Roman" w:cs="Times New Roman"/>
          <w:sz w:val="22"/>
        </w:rPr>
        <w:t>emissions field</w:t>
      </w:r>
      <w:r w:rsidR="00844ACF">
        <w:rPr>
          <w:rFonts w:ascii="Times New Roman" w:hAnsi="Times New Roman" w:cs="Times New Roman"/>
          <w:sz w:val="22"/>
        </w:rPr>
        <w:t xml:space="preserve">. </w:t>
      </w:r>
      <w:r w:rsidR="0002325E" w:rsidRPr="00844ACF">
        <w:rPr>
          <w:rFonts w:ascii="Times New Roman" w:hAnsi="Times New Roman" w:cs="Times New Roman"/>
          <w:sz w:val="22"/>
        </w:rPr>
        <w:t>The</w:t>
      </w:r>
      <w:r w:rsidR="0002325E">
        <w:rPr>
          <w:rFonts w:ascii="Times New Roman" w:hAnsi="Times New Roman" w:cs="Times New Roman"/>
          <w:sz w:val="22"/>
        </w:rPr>
        <w:t xml:space="preserve"> Jacobian </w:t>
      </w:r>
      <w:r w:rsidR="008D3328">
        <w:rPr>
          <w:rFonts w:ascii="Times New Roman" w:hAnsi="Times New Roman" w:cs="Times New Roman"/>
          <w:sz w:val="22"/>
        </w:rPr>
        <w:t>can be</w:t>
      </w:r>
      <w:r w:rsidR="0002325E">
        <w:rPr>
          <w:rFonts w:ascii="Times New Roman" w:hAnsi="Times New Roman" w:cs="Times New Roman"/>
          <w:sz w:val="22"/>
        </w:rPr>
        <w:t xml:space="preserve"> 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w:t>
      </w:r>
      <w:r w:rsidR="0007048A">
        <w:rPr>
          <w:rFonts w:ascii="Times New Roman" w:hAnsi="Times New Roman" w:cs="Times New Roman"/>
          <w:sz w:val="22"/>
        </w:rPr>
        <w:t>, allowing study of</w:t>
      </w:r>
      <w:r>
        <w:rPr>
          <w:rFonts w:ascii="Times New Roman" w:hAnsi="Times New Roman" w:cs="Times New Roman"/>
          <w:sz w:val="22"/>
        </w:rPr>
        <w:t xml:space="preserve"> the sensitivity of the solution to changes in the specification of errors, prior assumptions,</w:t>
      </w:r>
      <w:r w:rsidR="00252ADF">
        <w:rPr>
          <w:rFonts w:ascii="Times New Roman" w:hAnsi="Times New Roman" w:cs="Times New Roman"/>
          <w:sz w:val="22"/>
        </w:rPr>
        <w:t xml:space="preserve"> </w:t>
      </w:r>
      <w:r w:rsidR="0007048A">
        <w:rPr>
          <w:rFonts w:ascii="Times New Roman" w:hAnsi="Times New Roman" w:cs="Times New Roman"/>
          <w:sz w:val="22"/>
        </w:rPr>
        <w:t>and</w:t>
      </w:r>
      <w:r>
        <w:rPr>
          <w:rFonts w:ascii="Times New Roman" w:hAnsi="Times New Roman" w:cs="Times New Roman"/>
          <w:sz w:val="22"/>
        </w:rPr>
        <w:t xml:space="preserve"> the number and type of observations</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75891CC8" w14:textId="4F79859C" w:rsidR="00D07087" w:rsidRDefault="006755E3" w:rsidP="00864E39">
      <w:pPr>
        <w:rPr>
          <w:rFonts w:ascii="Times New Roman" w:hAnsi="Times New Roman" w:cs="Times New Roman"/>
          <w:sz w:val="22"/>
        </w:rPr>
      </w:pPr>
      <w:r>
        <w:rPr>
          <w:rFonts w:ascii="Times New Roman" w:hAnsi="Times New Roman" w:cs="Times New Roman"/>
          <w:sz w:val="22"/>
        </w:rPr>
        <w:t xml:space="preserve">An illustrative example is the </w:t>
      </w:r>
      <w:r w:rsidR="00B86BD3">
        <w:rPr>
          <w:rFonts w:ascii="Times New Roman" w:hAnsi="Times New Roman" w:cs="Times New Roman"/>
          <w:sz w:val="22"/>
        </w:rPr>
        <w:t xml:space="preserve">inversion </w:t>
      </w:r>
      <w:r>
        <w:rPr>
          <w:rFonts w:ascii="Times New Roman" w:hAnsi="Times New Roman" w:cs="Times New Roman"/>
          <w:sz w:val="22"/>
        </w:rPr>
        <w:t>of satellite observations to infer methane emissions</w:t>
      </w:r>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w:t>
      </w:r>
      <w:r w:rsidR="0007048A">
        <w:rPr>
          <w:rFonts w:ascii="Times New Roman" w:hAnsi="Times New Roman" w:cs="Times New Roman"/>
          <w:sz w:val="22"/>
        </w:rPr>
        <w:t>the spatial and temporal distribution of e</w:t>
      </w:r>
      <w:r w:rsidR="00724BBA">
        <w:rPr>
          <w:rFonts w:ascii="Times New Roman" w:hAnsi="Times New Roman" w:cs="Times New Roman"/>
          <w:sz w:val="22"/>
        </w:rPr>
        <w:t>missions</w:t>
      </w:r>
      <w:r w:rsidR="0007048A">
        <w:rPr>
          <w:rFonts w:ascii="Times New Roman" w:hAnsi="Times New Roman" w:cs="Times New Roman"/>
          <w:sz w:val="22"/>
        </w:rPr>
        <w:t xml:space="preserve"> is highly uncertain</w:t>
      </w:r>
      <w:r w:rsidR="00724BBA">
        <w:rPr>
          <w:rFonts w:ascii="Times New Roman" w:hAnsi="Times New Roman" w:cs="Times New Roman"/>
          <w:sz w:val="22"/>
        </w:rPr>
        <w:t xml:space="preserve"> </w:t>
      </w:r>
      <w:r w:rsidR="00B6295B">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D07087" w:rsidRPr="00D07087">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07048A">
        <w:rPr>
          <w:rFonts w:ascii="Times New Roman" w:hAnsi="Times New Roman" w:cs="Times New Roman"/>
          <w:sz w:val="22"/>
        </w:rPr>
        <w:t>S</w:t>
      </w:r>
      <w:r w:rsidR="00AC2751">
        <w:rPr>
          <w:rFonts w:ascii="Times New Roman" w:hAnsi="Times New Roman" w:cs="Times New Roman"/>
          <w:sz w:val="22"/>
        </w:rPr>
        <w:t xml:space="preserve">atellite observations of atmospheric methane </w:t>
      </w:r>
      <w:r w:rsidR="0007048A">
        <w:rPr>
          <w:rFonts w:ascii="Times New Roman" w:hAnsi="Times New Roman" w:cs="Times New Roman"/>
          <w:sz w:val="22"/>
        </w:rPr>
        <w:t>columns</w:t>
      </w:r>
      <w:r w:rsidR="00AC2751">
        <w:rPr>
          <w:rFonts w:ascii="Times New Roman" w:hAnsi="Times New Roman" w:cs="Times New Roman"/>
          <w:sz w:val="22"/>
        </w:rPr>
        <w:t xml:space="preserve"> can improve emission estimates </w:t>
      </w:r>
      <w:r w:rsidR="00AC2751">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D07087" w:rsidRPr="00D07087">
        <w:rPr>
          <w:rFonts w:ascii="Times New Roman" w:hAnsi="Times New Roman" w:cs="Times New Roman"/>
          <w:noProof/>
          <w:sz w:val="22"/>
        </w:rPr>
        <w:t>(Jacob et al. 2016)</w:t>
      </w:r>
      <w:r w:rsidR="00AC2751">
        <w:rPr>
          <w:rFonts w:ascii="Times New Roman" w:hAnsi="Times New Roman" w:cs="Times New Roman"/>
          <w:sz w:val="22"/>
        </w:rPr>
        <w:fldChar w:fldCharType="end"/>
      </w:r>
      <w:r w:rsidR="0007048A">
        <w:rPr>
          <w:rFonts w:ascii="Times New Roman" w:hAnsi="Times New Roman" w:cs="Times New Roman"/>
          <w:sz w:val="22"/>
        </w:rPr>
        <w:t>.</w:t>
      </w:r>
      <w:r>
        <w:rPr>
          <w:rFonts w:ascii="Times New Roman" w:hAnsi="Times New Roman" w:cs="Times New Roman"/>
          <w:sz w:val="22"/>
        </w:rPr>
        <w:t xml:space="preserve"> </w:t>
      </w:r>
      <w:r w:rsidR="0007048A">
        <w:rPr>
          <w:rFonts w:ascii="Times New Roman" w:hAnsi="Times New Roman" w:cs="Times New Roman"/>
          <w:sz w:val="22"/>
        </w:rPr>
        <w:t xml:space="preserve">This </w:t>
      </w:r>
      <w:proofErr w:type="spellStart"/>
      <w:r w:rsidR="0007048A">
        <w:rPr>
          <w:rFonts w:ascii="Times New Roman" w:hAnsi="Times New Roman" w:cs="Times New Roman"/>
          <w:sz w:val="22"/>
        </w:rPr>
        <w:t>w</w:t>
      </w:r>
      <w:r>
        <w:rPr>
          <w:rFonts w:ascii="Times New Roman" w:hAnsi="Times New Roman" w:cs="Times New Roman"/>
          <w:sz w:val="22"/>
        </w:rPr>
        <w:t xml:space="preserve">as </w:t>
      </w:r>
      <w:r w:rsidR="00AC2751">
        <w:rPr>
          <w:rFonts w:ascii="Times New Roman" w:hAnsi="Times New Roman" w:cs="Times New Roman"/>
          <w:sz w:val="22"/>
        </w:rPr>
        <w:t>f</w:t>
      </w:r>
      <w:proofErr w:type="spellEnd"/>
      <w:r w:rsidR="00AC2751">
        <w:rPr>
          <w:rFonts w:ascii="Times New Roman" w:hAnsi="Times New Roman" w:cs="Times New Roman"/>
          <w:sz w:val="22"/>
        </w:rPr>
        <w:t xml:space="preserve">irst </w:t>
      </w:r>
      <w:r>
        <w:rPr>
          <w:rFonts w:ascii="Times New Roman" w:hAnsi="Times New Roman" w:cs="Times New Roman"/>
          <w:sz w:val="22"/>
        </w:rPr>
        <w:t>shown with</w:t>
      </w:r>
      <w:r w:rsidR="00B6295B">
        <w:rPr>
          <w:rFonts w:ascii="Times New Roman" w:hAnsi="Times New Roman" w:cs="Times New Roman"/>
          <w:sz w:val="22"/>
        </w:rPr>
        <w:t xml:space="preserve"> data from the SCIAMACHY satellite instrument</w:t>
      </w:r>
      <w:r>
        <w:rPr>
          <w:rFonts w:ascii="Times New Roman" w:hAnsi="Times New Roman" w:cs="Times New Roman"/>
          <w:sz w:val="22"/>
        </w:rPr>
        <w:t xml:space="preserve"> (2003-2012</w:t>
      </w:r>
      <w:r w:rsidR="0007048A">
        <w:rPr>
          <w:rFonts w:ascii="Times New Roman" w:hAnsi="Times New Roman" w:cs="Times New Roman"/>
          <w:sz w:val="22"/>
        </w:rPr>
        <w:t xml:space="preserve">, </w:t>
      </w:r>
      <w:r>
        <w:rPr>
          <w:rFonts w:ascii="Times New Roman" w:hAnsi="Times New Roman" w:cs="Times New Roman"/>
          <w:sz w:val="22"/>
        </w:rPr>
        <w:t xml:space="preserve">nadir pixel resolution of </w:t>
      </w:r>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07048A">
        <w:rPr>
          <w:rFonts w:ascii="Times New Roman" w:hAnsi="Times New Roman" w:cs="Times New Roman"/>
          <w:sz w:val="22"/>
        </w:rPr>
        <w:t>)</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D07087">
        <w:rPr>
          <w:rFonts w:ascii="Cambria Math" w:hAnsi="Cambria Math" w:cs="Cambria Math"/>
          <w:sz w:val="22"/>
        </w:rPr>
        <w:instrText>∼</w:instrText>
      </w:r>
      <w:r w:rsidR="00D07087">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D07087">
        <w:rPr>
          <w:rFonts w:ascii="Cambria Math" w:hAnsi="Cambria Math" w:cs="Cambria Math"/>
          <w:sz w:val="22"/>
        </w:rPr>
        <w:instrText>∼</w:instrText>
      </w:r>
      <w:r w:rsidR="00D07087">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r w:rsidR="0007048A">
        <w:rPr>
          <w:rFonts w:ascii="Times New Roman" w:hAnsi="Times New Roman" w:cs="Times New Roman"/>
          <w:sz w:val="22"/>
        </w:rPr>
        <w:t>More r</w:t>
      </w:r>
      <w:r>
        <w:rPr>
          <w:rFonts w:ascii="Times New Roman" w:hAnsi="Times New Roman" w:cs="Times New Roman"/>
          <w:sz w:val="22"/>
        </w:rPr>
        <w:t xml:space="preserve">ecent inversions used observations </w:t>
      </w:r>
      <w:r w:rsidR="00B86BD3">
        <w:rPr>
          <w:rFonts w:ascii="Times New Roman" w:hAnsi="Times New Roman" w:cs="Times New Roman"/>
          <w:sz w:val="22"/>
        </w:rPr>
        <w:t>from</w:t>
      </w:r>
      <w:r>
        <w:rPr>
          <w:rFonts w:ascii="Times New Roman" w:hAnsi="Times New Roman" w:cs="Times New Roman"/>
          <w:sz w:val="22"/>
        </w:rPr>
        <w:t xml:space="preserve"> the TANSO-FTS instrument aboard the</w:t>
      </w:r>
      <w:r w:rsidR="00F22465">
        <w:rPr>
          <w:rFonts w:ascii="Times New Roman" w:hAnsi="Times New Roman" w:cs="Times New Roman"/>
          <w:sz w:val="22"/>
        </w:rPr>
        <w:t xml:space="preserve"> GOSAT</w:t>
      </w:r>
      <w:r>
        <w:rPr>
          <w:rFonts w:ascii="Times New Roman" w:hAnsi="Times New Roman" w:cs="Times New Roman"/>
          <w:sz w:val="22"/>
        </w:rPr>
        <w:t xml:space="preserve"> satellite (2009-present)</w:t>
      </w:r>
      <w:r w:rsidR="00F756EA">
        <w:rPr>
          <w:rFonts w:ascii="Times New Roman" w:hAnsi="Times New Roman" w:cs="Times New Roman"/>
          <w:sz w:val="22"/>
        </w:rPr>
        <w:t xml:space="preserve"> </w:t>
      </w:r>
      <w:r w:rsidR="00D07087">
        <w:rPr>
          <w:rFonts w:ascii="Times New Roman" w:hAnsi="Times New Roman" w:cs="Times New Roman"/>
          <w:sz w:val="22"/>
        </w:rPr>
        <w:fldChar w:fldCharType="begin" w:fldLock="1"/>
      </w:r>
      <w:r w:rsidR="003C155A">
        <w:rPr>
          <w:rFonts w:ascii="Times New Roman" w:hAnsi="Times New Roman" w:cs="Times New Roman"/>
          <w:sz w:val="22"/>
        </w:rPr>
        <w:instrText>ADDIN CSL_CITATION {"citationItems":[{"id":"ITEM-1","itemData":{"DOI":"10.1002/2013JD019760","ISSN":"21698996","abstract":"Over the past decade the development of Scanning Imaging Absorption Spectrometer for Atmospheric Chartography (SCIAMACHY) retrievals has increased the interest in the use of satellite measurements for studying the global sources and sinks of methane. Meanwhile, measurements are becoming available from the more advanced Greenhouse Gases Observing Satellite (GOSAT). The aim of this study is to investigate the application of GOSAT retrievals to inverse modeling, for which we make use of the TM5-4DVAR inverse modeling framework. Inverse modeling calculations are performed using data from two different retrieval approaches: a full physics and a lightpath proxy ratio method. The performance of these inversions is analyzed in comparison with inversions using SCIAMACHY retrievals and measurements from the National Oceanic and Atmospheric Administration-Earth System Research Laboratory flask-sampling network. In addition, we compare the inversion results against independent surface, aircraft, and total-column measurements. Inversions with GOSAT data show good agreement with surface measurements, whereas for SCIAMACHY a similar performance can only be achieved after significant bias corrections. Some inconsistencies between surface and total-column methane remain in the Southern Hemisphere. However, comparisons with measurements from the Total Column Carbon Observing Network in situ Fourier transform spectrometer network indicate that those may be caused by systematic model errors rather than by shortcomings in the GOSAT retrievals. The global patterns of methane emissions derived from SCIAMACHY (with bias correction) and GOSAT retrievals are in remarkable agreement and allow an increased resolution of tropical emissions. The satellite inversions increase tropical methane emission by 30 to 60 TgCH4/yr compared to initial a priori estimates, partly counterbalanced by reductions in emissions at midlatitudes to high latitudes. Key Points GOSAT and SCIAMACHY retrievals lead to comparable emission patterns GOSAT retrievals are found much less affected by biases than SCIAMACHY Combining satellite and in-situ observations point to remaining inconsistencies ©2013. American Geophysical Union. All Rights Reserved.","author":[{"dropping-particle":"","family":"Monteil","given":"Guillaume","non-dropping-particle":"","parse-names":false,"suffix":""},{"dropping-particle":"","family":"Houweling","given":"Sander","non-dropping-particle":"","parse-names":false,"suffix":""},{"dropping-particle":"","family":"Butz","given":"André","non-dropping-particle":"","parse-names":false,"suffix":""},{"dropping-particle":"","family":"Guerlet","given":"Sandrine","non-dropping-particle":"","parse-names":false,"suffix":""},{"dropping-particle":"","family":"Schepers","given":"Dinand","non-dropping-particle":"","parse-names":false,"suffix":""},{"dropping-particle":"","family":"Hasekamp","given":"Otto","non-dropping-particle":"","parse-names":false,"suffix":""},{"dropping-particle":"","family":"Frankenberg","given":"Christian","non-dropping-particle":"","parse-names":false,"suffix":""},{"dropping-particle":"","family":"Scheepmaker","given":"Remco","non-dropping-particle":"","parse-names":false,"suffix":""},{"dropping-particle":"","family":"Aben","given":"Ilse","non-dropping-particle":"","parse-names":false,"suffix":""},{"dropping-particle":"","family":"Röckmann","given":"Thomas","non-dropping-particle":"","parse-names":false,"suffix":""}],"container-title":"Journal of Geophysical Research Atmospheres","id":"ITEM-1","issued":{"date-parts":[["2013"]]},"title":"Comparison of CH4 inversions based on 15 months of GOSAT and SCIAMACHY observations","type":"article-journal"},"uris":["http://www.mendeley.com/documents/?uuid=ea861991-1595-4c0c-b2ef-6edc9cc78b6a"]},{"id":"ITEM-2","itemData":{"DOI":"10.5194/acp-15-113-2015","ISSN":"16807324","abstract":"At the beginning of 2009 new space-borne observations of dry-air column-averaged mole fractions of atmospheric methane (XCH4) became available from the Thermal And Near infrared Sensor for carbon Observations-Fourier Transform Spectrometer (TANSO-FTS) instrument on board the Greenhouse Gases Observing SATellite (GOSAT). Until April 2012 concurrent methane (CH4) retrievals were provided by the SCanning Imaging Absorption spectroMeter for Atmospheric CartograpHY (SCIAMACHY) instrument on board the ENVironmental SATellite (ENVISAT). The GOSAT and SCIAMACHY XCH4 retrievals can be compared during the period of overlap. We estimate monthly average CH4 emissions between January 2010 and December 2011, using the TM5-4DVAR inverse modelling system. In addition to satellite data, high-accuracy measurements from the Cooperative Air Sampling Network of the National Oceanic and Atmospheric Administration Earth System Research Laboratory (NOAA ESRL) are used, providing strong constraints on the remote surface atmosphere. We discuss five inversion scenarios that make use of different GOSAT and SCIAMACHY XCH4 retrieval products, including two sets of GOSAT proxy retrievals processed independently by the Netherlands Institute for Space Research (SRON)/Karlsruhe Institute of Technology (KIT), and the University of Leicester (UL), and the RemoTeC \"Full-Physics\" (FP) XCH4 retrievals available from SRON/KIT. The GOSAT-based inversions show significant reductions in the root mean square (rms) difference between retrieved and modelled XCH4, and require much smaller bias corrections compared to the inversion using SCIAMACHY retrievals, reflecting the higher precision and relative accuracy of the GOSAT XCH4. Despite the large differences between the GOSAT and SCIAMACHY retrievals, 2-year average emission maps show overall good agreement among all satellitebased inversions, with consistent flux adjustment patterns, particularly across equatorial Africa and North America. Over North America, the satellite inversions result in a significant redistribution of CH4 emissions from North-East to South-Central United States. This result is consistent with recent independent studies suggesting a systematic underestimation of CH4 emissions from North American fossil fuel sources in bottom-up inventories, likely related to natural gas production facilities. Furthermore, all four satellite inversions yield lower CH4 fluxes across the Congo basin compared to the NOAA-only scenario, but highe…","author":[{"dropping-particle":"","family":"Alexe","given":"M.","non-dropping-particle":"","parse-names":false,"suffix":""},{"dropping-particle":"","family":"Bergamaschi","given":"P.","non-dropping-particle":"","parse-names":false,"suffix":""},{"dropping-particle":"","family":"Segers","given":"A.","non-dropping-particle":"","parse-names":false,"suffix":""},{"dropping-particle":"","family":"Detmers","given":"R.","non-dropping-particle":"","parse-names":false,"suffix":""},{"dropping-particle":"","family":"Butz","given":"A.","non-dropping-particle":"","parse-names":false,"suffix":""},{"dropping-particle":"","family":"Hasekamp","given":"O.","non-dropping-particle":"","parse-names":false,"suffix":""},{"dropping-particle":"","family":"Guerlet","given":"S.","non-dropping-particle":"","parse-names":false,"suffix":""},{"dropping-particle":"","family":"Parker","given":"R.","non-dropping-particle":"","parse-names":false,"suffix":""},{"dropping-particle":"","family":"Boesch","given":"H.","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Sweeney","given":"C.","non-dropping-particle":"","parse-names":false,"suffix":""},{"dropping-particle":"","family":"Wofsy","given":"S. C.","non-dropping-particle":"","parse-names":false,"suffix":""},{"dropping-particle":"","family":"Kort","given":"E. A.","non-dropping-particle":"","parse-names":false,"suffix":""}],"container-title":"Atmospheric Chemistry and Physics","id":"ITEM-2","issued":{"date-parts":[["2015"]]},"title":"Inverse modelling of CH4 emissions for 2010-2011 using different satellite retrieval products from GOSAT and SCIAMACHY","type":"article-journal"},"uris":["http://www.mendeley.com/documents/?uuid=073561a7-5ee6-47ba-add2-65d93439dbc3"]},{"id":"ITEM-3","itemData":{"DOI":"10.5194/acp-15-7049-2015","ISBN":"1544952015","ISSN":"16807324","abstract":"We use 2009–2011 space-borne methane observations from the Greenhouse Gases Observing SATellite (GOSAT) to estimate global and North American methane emissions with 4° × 5° and up to 50 km × 50 km spatial resolution, respectively. GEOS-Chem and GOSAT data are first evaluated with atmospheric methane observations from surface and tower networks (NOAA/ESRL, TCCON) and aircraft (NOAA/ESRL, HIPPO), using the GEOS-Chem chemical transport model as a platform to facilitate comparison of GOSAT with in situ data. This identifies a high-latitude bias between the GOSAT data and GEOS-Chem that we correct via quadratic regression. Our global adjoint-based inversion yields a total methane source of 539 Tg a−1 with some important regional corrections to the EDGARv4.2 inventory used as a prior. Results serve as dynamic boundary conditions for an analytical inversion of North American methane emissions using radial basis functions to achieve high resolution of large sources and provide error characterization. We infer a US anthropogenic methane source of 40.2–42.7 Tg a−1, as compared to 24.9–27.0 Tg a−1 in the EDGAR and EPA bottom-up inventories, and 30.0–44.5 Tg a−1 in recent inverse studies. Our estimate is supported by independent surface and aircraft data and by previous inverse studies for California. We find that the emissions are highest in the southern–central US, the Central Valley of California, and Florida wetlands; large isolated point sources such as the US Four Corners also contribute. Using prior information on source locations, we attribute 29–44 % of US anthropogenic methane emissions to livestock, 22–31 % to oil/gas, 20 % to landfills/wastewater, and 11–15 % to coal. Wetlands contribute an additional 9.0–10.1 Tg a−1.","author":[{"dropping-particle":"","family":"Turner","given":"A. J.","non-dropping-particle":"","parse-names":false,"suffix":""},{"dropping-particle":"","family":"Jacob","given":"D. J.","non-dropping-particle":"","parse-names":false,"suffix":""},{"dropping-particle":"","family":"Wecht","given":"K. J.","non-dropping-particle":"","parse-names":false,"suffix":""},{"dropping-particle":"","family":"Maasakkers","given":"J. D.","non-dropping-particle":"","parse-names":false,"suffix":""},{"dropping-particle":"","family":"Lundgren","given":"E.","non-dropping-particle":"","parse-names":false,"suffix":""},{"dropping-particle":"","family":"Andrews","given":"A. E.","non-dropping-particle":"","parse-names":false,"suffix":""},{"dropping-particle":"","family":"Biraud","given":"S. C.","non-dropping-particle":"","parse-names":false,"suffix":""},{"dropping-particle":"","family":"Boesch","given":"H.","non-dropping-particle":"","parse-names":false,"suffix":""},{"dropping-particle":"","family":"Bowman","given":"K. W.","non-dropping-particle":"","parse-names":false,"suffix":""},{"dropping-particle":"","family":"Deutscher","given":"N. M.","non-dropping-particle":"","parse-names":false,"suffix":""},{"dropping-particle":"","family":"Dubey","given":"M. K.","non-dropping-particle":"","parse-names":false,"suffix":""},{"dropping-particle":"","family":"Griffith","given":"D. W.T.","non-dropping-particle":"","parse-names":false,"suffix":""},{"dropping-particle":"","family":"Hase","given":"F.","non-dropping-particle":"","parse-names":false,"suffix":""},{"dropping-particle":"","family":"Kuze","given":"A.","non-dropping-particle":"","parse-names":false,"suffix":""},{"dropping-particle":"","family":"Notholt","given":"J.","non-dropping-particle":"","parse-names":false,"suffix":""},{"dropping-particle":"","family":"Ohyama","given":"H.","non-dropping-particle":"","parse-names":false,"suffix":""},{"dropping-particle":"","family":"Parker","given":"R.","non-dropping-particle":"","parse-names":false,"suffix":""},{"dropping-particle":"","family":"Payne","given":"V. H.","non-dropping-particle":"","parse-names":false,"suffix":""},{"dropping-particle":"","family":"Sussmann","given":"R.","non-dropping-particle":"","parse-names":false,"suffix":""},{"dropping-particle":"","family":"Sweeney","given":"C.","non-dropping-particle":"","parse-names":false,"suffix":""},{"dropping-particle":"","family":"Velazco","given":"V. A.","non-dropping-particle":"","parse-names":false,"suffix":""},{"dropping-particle":"","family":"Warneke","given":"T.","non-dropping-particle":"","parse-names":false,"suffix":""},{"dropping-particle":"","family":"Wennberg","given":"P. O.","non-dropping-particle":"","parse-names":false,"suffix":""},{"dropping-particle":"","family":"Wunch","given":"D.","non-dropping-particle":"","parse-names":false,"suffix":""}],"container-title":"Atmospheric Chemistry and Physics","id":"ITEM-3","issue":"12","issued":{"date-parts":[["2015"]]},"page":"7049-7069","title":"Estimating global and North American methane emissions with high spatial resolution using GOSAT satellite data","type":"article-journal","volume":"15"},"uris":["http://www.mendeley.com/documents/?uuid=812af701-e7cc-487c-a123-2145af49a76b"]},{"id":"ITEM-4","itemData":{"DOI":"10.5194/acp-19-7859-2019","ISSN":"16807324","abstract":"We use 2010-2015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 and gas emissions in the EDGAR v4.3.2 inventory but little error in the United States where we use a new gridded version of the EPA national greenhouse gas inventory as prior estimate. Oil and gas emissions in the EDGAR v4.3.2 inventory show large differences with national totals reported to the United Nations Framework Convention on Climate Change (UNFCCC), and our inversion is generally more consistent with the UNFCCC data. The observed 2010-2015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 Xiong","non-dropping-particle":"","parse-names":false,"suffix":""},{"dropping-particle":"","family":"Zhang","given":"Yuzhong","non-dropping-particle":"","parse-names":false,"suffix":""},{"dropping-particle":"","family":"Hersher","given":"Monica","non-dropping-particle":"","parse-names":false,"suffix":""},{"dropping-particle":"","family":"Anthony Bloom","given":"A.","non-dropping-particle":"","parse-names":false,"suffix":""},{"dropping-particle":"","family":"Bowman","given":"Kevin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Physics","id":"ITEM-4","issued":{"date-parts":[["2019"]]},"title":"Global distribution of methane emissions, emission trends, and OH concentrations and trends inferred from an inversion of GOSAT satellite data for 2010-2015","type":"article-journal"},"uris":["http://www.mendeley.com/documents/?uuid=bab3fbd8-c2a5-4174-8669-360b47995034"]}],"mendeley":{"formattedCitation":"(Monteil et al. 2013; Alexe et al. 2015; Turner et al. 2015; Maasakkers, Jacob, Sulprizio, Scarpelli, Nesser, Sheng, Zhang, Hersher, Anthony Bloom, et al. 2019)","manualFormatting":"(Monteil et al. 2013; Alexe et al. 2015; Turner et al. 2015; Maasakkers et al. 2019)","plainTextFormattedCitation":"(Monteil et al. 2013; Alexe et al. 2015; Turner et al. 2015; Maasakkers, Jacob, Sulprizio, Scarpelli, Nesser, Sheng, Zhang, Hersher, Anthony Bloom, et al. 2019)","previouslyFormattedCitation":"(Monteil et al. 2013; Alexe et al. 2015; Turner et al. 2015; Maasakkers, Jacob, Sulprizio, Scarpelli, Nesser, Sheng, Zhang, Hersher, Anthony Bloom, et al. 2019)"},"properties":{"noteIndex":0},"schema":"https://github.com/citation-style-language/schema/raw/master/csl-citation.json"}</w:instrText>
      </w:r>
      <w:r w:rsidR="00D07087">
        <w:rPr>
          <w:rFonts w:ascii="Times New Roman" w:hAnsi="Times New Roman" w:cs="Times New Roman"/>
          <w:sz w:val="22"/>
        </w:rPr>
        <w:fldChar w:fldCharType="separate"/>
      </w:r>
      <w:r w:rsidR="00D07087" w:rsidRPr="00D07087">
        <w:rPr>
          <w:rFonts w:ascii="Times New Roman" w:hAnsi="Times New Roman" w:cs="Times New Roman"/>
          <w:noProof/>
          <w:sz w:val="22"/>
        </w:rPr>
        <w:t>(Monteil et al. 2013; Alexe et al. 2015; Turner et al. 2015; Maasakkers</w:t>
      </w:r>
      <w:r w:rsidR="00D07087">
        <w:rPr>
          <w:rFonts w:ascii="Times New Roman" w:hAnsi="Times New Roman" w:cs="Times New Roman"/>
          <w:noProof/>
          <w:sz w:val="22"/>
        </w:rPr>
        <w:t xml:space="preserve"> </w:t>
      </w:r>
      <w:r w:rsidR="00D07087" w:rsidRPr="00D07087">
        <w:rPr>
          <w:rFonts w:ascii="Times New Roman" w:hAnsi="Times New Roman" w:cs="Times New Roman"/>
          <w:noProof/>
          <w:sz w:val="22"/>
        </w:rPr>
        <w:t>et al. 2019)</w:t>
      </w:r>
      <w:r w:rsidR="00D07087">
        <w:rPr>
          <w:rFonts w:ascii="Times New Roman" w:hAnsi="Times New Roman" w:cs="Times New Roman"/>
          <w:sz w:val="22"/>
        </w:rPr>
        <w:fldChar w:fldCharType="end"/>
      </w:r>
      <w:r w:rsidR="003C079F">
        <w:rPr>
          <w:rFonts w:ascii="Times New Roman" w:hAnsi="Times New Roman" w:cs="Times New Roman"/>
          <w:sz w:val="22"/>
        </w:rPr>
        <w:t xml:space="preserve">, which measures column methane concentrations </w:t>
      </w:r>
      <w:r>
        <w:rPr>
          <w:rFonts w:ascii="Times New Roman" w:hAnsi="Times New Roman" w:cs="Times New Roman"/>
          <w:sz w:val="22"/>
        </w:rPr>
        <w:t>in</w:t>
      </w:r>
      <w:r w:rsidR="003C079F">
        <w:rPr>
          <w:rFonts w:ascii="Times New Roman" w:hAnsi="Times New Roman" w:cs="Times New Roman"/>
          <w:sz w:val="22"/>
        </w:rPr>
        <w:t xml:space="preserve"> 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r w:rsidR="00C77B00">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instrText>
      </w:r>
      <w:r w:rsidR="00C77B00">
        <w:rPr>
          <w:rFonts w:ascii="Times New Roman" w:hAnsi="Times New Roman" w:cs="Times New Roman"/>
          <w:sz w:val="22"/>
        </w:rPr>
        <w:fldChar w:fldCharType="separate"/>
      </w:r>
      <w:r w:rsidR="00D07087" w:rsidRPr="00D07087">
        <w:rPr>
          <w:rFonts w:ascii="Times New Roman" w:hAnsi="Times New Roman" w:cs="Times New Roman"/>
          <w:noProof/>
          <w:sz w:val="22"/>
        </w:rPr>
        <w:t>(Kuze et al. 2009)</w:t>
      </w:r>
      <w:r w:rsidR="00C77B00">
        <w:rPr>
          <w:rFonts w:ascii="Times New Roman" w:hAnsi="Times New Roman" w:cs="Times New Roman"/>
          <w:sz w:val="22"/>
        </w:rPr>
        <w:fldChar w:fldCharType="end"/>
      </w:r>
      <w:r w:rsidR="00F22465">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07048A">
        <w:rPr>
          <w:rFonts w:ascii="Times New Roman" w:hAnsi="Times New Roman" w:cs="Times New Roman"/>
          <w:sz w:val="22"/>
        </w:rPr>
        <w:t>, launched</w:t>
      </w:r>
      <w:r w:rsidR="006E454D">
        <w:rPr>
          <w:rFonts w:ascii="Times New Roman" w:hAnsi="Times New Roman" w:cs="Times New Roman"/>
          <w:sz w:val="22"/>
        </w:rPr>
        <w:t xml:space="preserve"> in October 2017</w:t>
      </w:r>
      <w:r w:rsidR="0007048A">
        <w:rPr>
          <w:rFonts w:ascii="Times New Roman" w:hAnsi="Times New Roman" w:cs="Times New Roman"/>
          <w:sz w:val="22"/>
        </w:rPr>
        <w:t>,</w:t>
      </w:r>
      <w:r w:rsidR="006E454D">
        <w:rPr>
          <w:rFonts w:ascii="Times New Roman" w:hAnsi="Times New Roman" w:cs="Times New Roman"/>
          <w:sz w:val="22"/>
        </w:rPr>
        <w:t xml:space="preserve">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07048A">
        <w:rPr>
          <w:rFonts w:ascii="Times New Roman" w:hAnsi="Times New Roman" w:cs="Times New Roman"/>
          <w:sz w:val="22"/>
        </w:rPr>
        <w:t xml:space="preserve"> relative to GOSAT</w:t>
      </w:r>
      <w:r w:rsidR="00581AAB">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D07087" w:rsidRPr="00D07087">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D07087">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7087" w:rsidRPr="00D07087">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r w:rsidR="00B86BD3">
        <w:rPr>
          <w:rFonts w:ascii="Times New Roman" w:hAnsi="Times New Roman" w:cs="Times New Roman"/>
          <w:sz w:val="22"/>
        </w:rPr>
        <w:t xml:space="preserve">Inversions of </w:t>
      </w:r>
      <w:r w:rsidR="00B86BD3">
        <w:rPr>
          <w:rFonts w:ascii="Times New Roman" w:hAnsi="Times New Roman" w:cs="Times New Roman"/>
          <w:sz w:val="22"/>
        </w:rPr>
        <w:lastRenderedPageBreak/>
        <w:t>TROPOMI data must attempt to capture the high resolution and density of observations where appropriate while recognizing the limitations in information content resulting from data sparsity or errors.</w:t>
      </w:r>
    </w:p>
    <w:p w14:paraId="0D39F306" w14:textId="66482203" w:rsidR="0003411C" w:rsidRPr="001D2635" w:rsidRDefault="0003411C" w:rsidP="00864E39">
      <w:pPr>
        <w:rPr>
          <w:rFonts w:ascii="Times New Roman" w:hAnsi="Times New Roman" w:cs="Times New Roman"/>
          <w:sz w:val="22"/>
        </w:rPr>
      </w:pPr>
    </w:p>
    <w:p w14:paraId="1A8F8B3C" w14:textId="5758FF1E" w:rsidR="006673A1" w:rsidRPr="00C260D2" w:rsidRDefault="00227499" w:rsidP="0053318B">
      <w:pPr>
        <w:rPr>
          <w:rFonts w:ascii="Times New Roman" w:eastAsiaTheme="minorEastAsia" w:hAnsi="Times New Roman" w:cs="Times New Roman"/>
          <w:color w:val="000000" w:themeColor="text1"/>
          <w:sz w:val="22"/>
        </w:rPr>
      </w:pPr>
      <w:r w:rsidRPr="00C260D2">
        <w:rPr>
          <w:rFonts w:ascii="Times New Roman" w:hAnsi="Times New Roman" w:cs="Times New Roman"/>
          <w:color w:val="000000" w:themeColor="text1"/>
          <w:sz w:val="22"/>
        </w:rPr>
        <w:t>Several methods have been proposed to decrease the computational cost of high</w:t>
      </w:r>
      <w:r w:rsidR="009C7438" w:rsidRPr="00C260D2">
        <w:rPr>
          <w:rFonts w:ascii="Times New Roman" w:hAnsi="Times New Roman" w:cs="Times New Roman"/>
          <w:color w:val="000000" w:themeColor="text1"/>
          <w:sz w:val="22"/>
        </w:rPr>
        <w:t>-</w:t>
      </w:r>
      <w:r w:rsidRPr="00C260D2">
        <w:rPr>
          <w:rFonts w:ascii="Times New Roman" w:hAnsi="Times New Roman" w:cs="Times New Roman"/>
          <w:color w:val="000000" w:themeColor="text1"/>
          <w:sz w:val="22"/>
        </w:rPr>
        <w:t xml:space="preserve">resolution analytic inversions by reducing the dimension or rank of the state vector. </w:t>
      </w:r>
      <w:r w:rsidR="006673A1" w:rsidRPr="00C260D2">
        <w:rPr>
          <w:rFonts w:ascii="Times New Roman" w:hAnsi="Times New Roman" w:cs="Times New Roman"/>
          <w:color w:val="000000" w:themeColor="text1"/>
          <w:sz w:val="22"/>
        </w:rPr>
        <w:t xml:space="preserve">Reduced-dimension methods </w:t>
      </w:r>
      <w:r w:rsidR="006673A1" w:rsidRPr="00C260D2">
        <w:rPr>
          <w:rFonts w:ascii="Times New Roman" w:hAnsi="Times New Roman" w:cs="Times New Roman"/>
          <w:color w:val="000000" w:themeColor="text1"/>
          <w:sz w:val="22"/>
        </w:rPr>
        <w:fldChar w:fldCharType="begin" w:fldLock="1"/>
      </w:r>
      <w:r w:rsidRPr="00C260D2">
        <w:rPr>
          <w:rFonts w:ascii="Times New Roman" w:hAnsi="Times New Roman" w:cs="Times New Roman"/>
          <w:color w:val="000000" w:themeColor="text1"/>
          <w:sz w:val="22"/>
        </w:rPr>
        <w:instrText>ADDIN CSL_CITATION {"citationItems":[{"id":"ITEM-1","itemData":{"DOI":"10.1002/qj.837","author":[{"dropping-particle":"","family":"Bocquet","given":"M.","non-dropping-particle":"","parse-names":false,"suffix":""},{"dropping-particle":"","family":"Wu","given":"L.","non-dropping-particle":"","parse-names":false,"suffix":""},{"dropping-particle":"","family":"Chevallier","given":"F.","non-dropping-particle":"","parse-names":false,"suffix":""}],"container-title":"Quarterly Journal of the Royal Meteorological Society","id":"ITEM-1","issue":"658","issued":{"date-parts":[["2011"]]},"note":"·      What is the difference between control space and state space? \n·      “H is usually computed in the finest regular grid, using either direct forward simulations or backward adjoint simulations” \no   So they acknowledge that the Jacobian is a pre-requisite to their approach? \n·      Successive time coarse-grainings were represented by a binary tree. 2D space could be considered as the tensor product of two binary trees, one for each space direction. This means that the grid cells, or tiles of such a representation, are the Kronecker products of two 1D elements of binary trees, one for each direction. \no   Reviewed Kronecker products. Kronecker products are the matrix version of tensor products, and tensor products (if you recall) allow two vector spaces of dimension n and dimension m to be combined to form a vector space of nm (so this is what we would want for our tiling representations) \n·      Binary trees mean that each node can contain a left pointer and/or a right pointer, each of which points to another binary node. \n·      Quaternary trees can also exist. In these, each mother tile can be refined into four (rather than two) daughter tiles. This reduces the space occupied by the multiscale Jacobian but also produces a smaller (and therefore less rich) dictionary of grids. \n·      Rodgers apparently contains an in-depth discussion of restriction and prolongation operators. \n·      Restriction operator is unambiguous. In this article, they assume it corresponds with simple averaging. (i.e. averaging grid boxes together). More complex options are available. \n·      Prolongation operator is ambiguous, “since additional information is needed to reconstruct a source at higher resolution.” \no   One possibility (“deterministic”) is gamma* = gamma^T \no   However, prior information may be exploited. (i.e. the pdf of the source/emission term—by assumption N(xa, Sa).) \no   Given the prior in the finest possible grid, we can write the reduced dimension prior and error covariance as functions of the prior terms and the restriction operator \no   Conversely, if the reduced dimension prior is known, then we can use Bayes theorem to find the most likely prior given the rd prior. \n§  p( fd | rd ) = (p(fd)/q(rd)) p(rd | fd) \n§  they assume that the probability of the reduced dimension prior give the full dimension prior is a Dirac distribution. Why? \n§  The Dirac distribution d(x) is infinite when x = 0 and 0 otherwise. So given p(rd | fd) = d(rd – grd*fd), then the probability of rd = grd * fd is infinite and otherwise it is zero. (i.e. that the reduced dimension prior is equal to the projected full dimension prior) \n§  The mode of that distribution is \n·      S* = xa + B*grd^T(grd*B*grd^T)^-1 * (rd – grd*xa) \n·      This is solved (on paper) \n·      We also get the corresponding error covariance \n·      Apparently this means that gamma* is an affine transformation (one which preserves points, straight lines, and planes) (i.e. it acts linearly on vectors). Right, this makes sense. \n·      Lambda* gives us the tangent linear component (i.e. the linear operator that operates on (rd – grd*xa)) \n·      They define the projection as the product of the affine operator and the restriction operator. \no   This matches the optimality results from Bousserez \n·      They then define the prolongation operator \no   Gamma* = (I – pi)*xa + affine operator \n·      The projection cannot be the identity because “the coarse-graining implies a loss of information that, in general cannot be fully recovered.” \n·      2.4: I don't understand what's happening here. One possibility is that I'm missing some equality. Another is that they are changing the value of the error from one line to the next. This would allow them to write y as the sum of the prior estimate of y and the jacobian*projected difference between the true emissions and the prior emissions (plus error)—i.e. an update of the prior seen through the lens of the projection. \no   Regardless, error is now scale dependent \n·      2.5 gives a solution for non-diagonal prior error covariance. This should be studied before quals. \n·      3.1: Because error is scale dependent, and because in Bocquet 2009 they considered only scale-independent errors, they frame the scale dependence of y = Kx + e as being attributable to the observations rather than the error (i.e. they assume the measurements to be scale-dependent, not the error) \no   This makes sense in a synthetic data context. Does this mean that I should use synthetic data instead of real data? The synthetic measurements are given as y_omega = H_omega * x_omega \no   “Since scale-dependent errors are discarded, this type of study is ideal to assess the signal in the observations without bothering about scale-dependent biases in the model, especially representativeness errors.” \n·      3.2 Aggregation errors can be found by writing Hx + e = Hxa + HP(x – xa) + ew and solving for ew. (ew = e + H(I – P)(x-xa)). The aggregation errors are the added errors due to coarsening, separate from e. \no   They then convert the error to the covariance matrix. \no   Rw = R + H(I – P)BH^T \no   Since the second term is a positive matrix, the mean variance of the errors always increases due to aggregation. \no   Note that c (in y = Kxa + c) (the innovation vector) is also scale dependent—we can write c = y – Kxa in terms of ew + Hw(xw – xwa) \no   (However, the statistics of the innovation are truly scale independent—if we take the variance of the expression above we find that there is no dependence on resolution.) \no   Because the analysis coarsens the analysis at the finest scale, there is no theoretical benefit to the finest scale analysis (but there are practical advantages) \n§  They find that the posterior estimate in the reduced dimension is just the posterior estimate in the finest grid projected by gamma. (Similar results for the posterior error) \no   The solutions can also be found by integrating q( xw | y) = integral dx q( xw | x, y) q (x | y) = integral dx delta(xw – gw*x)q(x|y) \no   Summary: They assume that errors are specified in the finest grid, and that all errors at the larger scale are due to this original error plus errors entirely due to coarsening (i.e aggregation error that leads to representativeness error). They then calculate the aggregation error by solving for the error at the reduced dimension as a function of the error at the finest dimension (by equating the equations for y as a function of the reduced dimension x and for y as a function of the full dimension x). They find that the observational error at reduced dimension is always larger than the observational errors at the finest dimension. Logically, since the analysis at the reduced dimension space coarsens the analysis at the finest scale, they then find that the posterior estimates at the reduced dimension offer no theoretical benefit compared to the finest posterior estimates. Indeed, the posterior estimates at the reduced dimension are projected versions of the posterior estimates at the finest scale. \n·      3.3 Scale-dependent model errors \no   They do not consider other errors, such as scale-dependent model errors and an error due to discretization. \n·      4.1 Optimality criteria \no   Fisher criteria \n§  The Fisher Information Matrix measures the reduction of uncertainty granted by the observations \n§  The criterion is simple if one assumes that errors are essentially scale-independent. Otherwise, it is more difficult to optimize because there is a non-linear dependence of the cost function on the projection Pw. \n§  The more complex cost function increases trust in the finest grid descriptions over the coarser ones. \no   DOFS \no   Data-dependent criterion \n§  “One could consider the relative entropy, that is to say a gain in information, attached to the reconstructed parameters of control space (such as source variables).” \n§  The expected value of the maximum entropy solution ends up being half of the DOFS criteria; DOFS can be used instead for simplicity and its physical interpretation. \n§  The criterion itself depends on the observations y, while the other two criteria did not. (When it is averaged over all possible sources and errors, following the prior statistics, it yields DOFS/2.) \n·      4.2 Reduction of the criteria in the correlated case \no   The case when B is not necessarily diagonal \no   Review this before quals; skipped for now. \n·      4.3 Algebraic formalism \no   The goal is to optimize the criterion on all admissible representations. They introduce a Lagrangian to lift the constraint of admissibility (the tiles cannot overlap). The maximum can then be taken on all representations, admissible or not, with any number of tiles in the range between the finest and the coarsest grid. To find the Lagrange parameters, the optimization is performed on the set of coefficients alpha that dictate groupings to give an effective cost function of those parameters. (This cost function is minimized.) However, the cost function is not smoothed (it is non-differentiable in places) and thus cannot make direct use of gradient-based minimization techniques. It may also not be convex, nor may it have a single minimum. A regularization is needed to correct the problem. \n·      Number of tiles: can also be optimized \n·      General tilings vs. qtrees \no   “up to this point the adaptive grids were optimized on a dictionary of general tilings. For a 2D + T parameter field, and employing a dyadic multiscale structure, storing the multiscale Jacobian in memory requires up to eight times the size of the Jacobian of the finest grid.” \no   “If one adopts a quaternary tree structure for the spatial part … ,  then storing the multiscale Jacobian in memory requires at most 8/3 times the size of the Jacobian of the finest grid.” \no   “The optimal tilings and optimal qtrees are far superior to regular grids: much more information is captured with the same number of cells in an optimal adaptive grid. Besides, for a fixed N, the optimal qtree captures fewer DFS than the corresponding optimal tiling … Nevertheless, the drop in performance is very moderate. Moreover, the optimization times for these computations were roughly two times shorter for the qtrees than for the tilings.” \n·      Ftrees \no   Requires same amount of memory as for general tilings because it requires the computation of the value of the Jacobian for any tile \no   The dictionary of ftrees had considerably fewer degrees of freedom than both the dictionary of tilings and the dictionary of qtrees \n·      Conclusion \no   DFS is easy and elegant \no   However, DFS is an implicit statistical average over all potential observation sets prescribed by the prior. That’s why they defined an observation-dependent criterion that corresponds to a gain of information in the inference \n§  But this may be bad because it uses the same observations to construct the grid as it does to do the inversion (i.e. double counting ish) \no   The existence of an optimal number of tiles N was also discussed. All the well-controlled examples given here lead to the choice of the largest (numerically) possible N. But it was shown that taking into account a more complex model error may lead to a finite optimal N. So this issue remains very dependent on the physical context and on the specification of the model through the various scales. \n·      7.2: mention of ensemble Kalman filters and variational approaches \n·      7.3: what about when the jacobian is not computationally tractable? \no   Calculating optimal grids requires K to calculate the Hessian. This might be achieved using randomization techniques.","page":"1340-1356","title":"Bayesian design of control space for optimal assimilation of observations. Part I: Consistent multiscale formalism","type":"article-journal","volume":"137"},"uris":["http://www.mendeley.com/documents/?uuid=e121434c-721d-4596-a26f-419ae8652191"]},{"id":"ITEM-2","itemData":{"DOI":"10.5194/acp-15-7039-2015","ISSN":"16807324","abstract":"&lt;p&gt;Inverse models use observations of a system (observation vector) to quantify the variables driving that system (state vector) by statistical optimization. When the observation vector is large, such as with satellite data, selecting a suitable dimension for the state vector is a challenge. A state vector that is too large cannot be effectively constrained by the observations, leading to smoothing error. However, reducing the dimension of the state vector leads to aggregation error as prior relationships between state vector elements are imposed rather than optimized. Here we present a method for quantifying aggregation and smoothing errors as a function of state vector dimension, so that a suitable dimension can be selected by minimizing the combined error. Reducing the state vector within the aggregation error constraints can have the added advantage of enabling analytical solution to the inverse problem with full error characterization. We compare three methods for reducing the dimension of the state vector from its native resolution: (1) merging adjacent elements (grid coarsening), (2) clustering with principal component analysis (PCA), and (3) applying a Gaussian mixture model (GMM) with Gaussian pdfs as state vector elements on which the native-resolution state vector elements are projected using radial basis functions (RBFs). The GMM method leads to somewhat lower aggregation error than the other methods, but more importantly it retains resolution of major local features in the state vector while smoothing weak and broad features.&lt;/p&gt;","author":[{"dropping-particle":"","family":"Turner","given":"A. J.","non-dropping-particle":"","parse-names":false,"suffix":""},{"dropping-particle":"","family":"Jacob","given":"D. J.","non-dropping-particle":"","parse-names":false,"suffix":""}],"container-title":"Atmospheric Chemistry and Physics","id":"ITEM-2","issue":"12","issued":{"date-parts":[["2015"]]},"page":"7039-7048","title":"Balancing aggregation and smoothing errors in inverse models","type":"article-journal","volume":"15"},"uris":["http://www.mendeley.com/documents/?uuid=b0b18bb7-bf83-4fdf-b053-43a8a439e3ff"]}],"mendeley":{"formattedCitation":"(Bocquet, Wu, and Chevallier 2011; Turner and Jacob 2015)","manualFormatting":"(Bocquet et al. 2011; Turner and Jacob 2015)","plainTextFormattedCitation":"(Bocquet, Wu, and Chevallier 2011; Turner and Jacob 2015)","previouslyFormattedCitation":"(Bocquet, Wu, and Chevallier 2011; Turner and Jacob 2015)"},"properties":{"noteIndex":0},"schema":"https://github.com/citation-style-language/schema/raw/master/csl-citation.json"}</w:instrText>
      </w:r>
      <w:r w:rsidR="006673A1" w:rsidRPr="00C260D2">
        <w:rPr>
          <w:rFonts w:ascii="Times New Roman" w:hAnsi="Times New Roman" w:cs="Times New Roman"/>
          <w:color w:val="000000" w:themeColor="text1"/>
          <w:sz w:val="22"/>
        </w:rPr>
        <w:fldChar w:fldCharType="separate"/>
      </w:r>
      <w:r w:rsidR="006673A1" w:rsidRPr="00C260D2">
        <w:rPr>
          <w:rFonts w:ascii="Times New Roman" w:hAnsi="Times New Roman" w:cs="Times New Roman"/>
          <w:noProof/>
          <w:color w:val="000000" w:themeColor="text1"/>
          <w:sz w:val="22"/>
        </w:rPr>
        <w:t>(Bocquet et al. 2011; Turner and Jacob 2015)</w:t>
      </w:r>
      <w:r w:rsidR="006673A1" w:rsidRPr="00C260D2">
        <w:rPr>
          <w:rFonts w:ascii="Times New Roman" w:hAnsi="Times New Roman" w:cs="Times New Roman"/>
          <w:color w:val="000000" w:themeColor="text1"/>
          <w:sz w:val="22"/>
        </w:rPr>
        <w:fldChar w:fldCharType="end"/>
      </w:r>
      <w:r w:rsidR="006673A1" w:rsidRPr="00C260D2">
        <w:rPr>
          <w:rFonts w:ascii="Times New Roman" w:hAnsi="Times New Roman" w:cs="Times New Roman"/>
          <w:color w:val="000000" w:themeColor="text1"/>
          <w:sz w:val="22"/>
        </w:rPr>
        <w:t xml:space="preserve"> solve inversions on a multiscale emission grid of dimension </w:t>
      </w:r>
      <w:r w:rsidR="006673A1" w:rsidRPr="00C260D2">
        <w:rPr>
          <w:rFonts w:ascii="Times New Roman" w:hAnsi="Times New Roman" w:cs="Times New Roman"/>
          <w:i/>
          <w:iCs/>
          <w:color w:val="000000" w:themeColor="text1"/>
          <w:sz w:val="22"/>
        </w:rPr>
        <w:t>k</w:t>
      </w:r>
      <w:r w:rsidR="006673A1" w:rsidRPr="00C260D2">
        <w:rPr>
          <w:rFonts w:ascii="Times New Roman" w:hAnsi="Times New Roman" w:cs="Times New Roman"/>
          <w:color w:val="000000" w:themeColor="text1"/>
          <w:sz w:val="22"/>
        </w:rPr>
        <w:t xml:space="preserve"> &lt; </w:t>
      </w:r>
      <w:r w:rsidR="006673A1" w:rsidRPr="00C260D2">
        <w:rPr>
          <w:rFonts w:ascii="Times New Roman" w:hAnsi="Times New Roman" w:cs="Times New Roman"/>
          <w:i/>
          <w:iCs/>
          <w:color w:val="000000" w:themeColor="text1"/>
          <w:sz w:val="22"/>
        </w:rPr>
        <w:t>n</w:t>
      </w:r>
      <w:r w:rsidR="006673A1" w:rsidRPr="00C260D2">
        <w:rPr>
          <w:rFonts w:ascii="Times New Roman" w:hAnsi="Times New Roman" w:cs="Times New Roman"/>
          <w:color w:val="000000" w:themeColor="text1"/>
          <w:sz w:val="22"/>
        </w:rPr>
        <w:t xml:space="preserve"> for which the Jacobian matrix </w:t>
      </w:r>
      <m:oMath>
        <m:r>
          <m:rPr>
            <m:sty m:val="b"/>
          </m:rPr>
          <w:rPr>
            <w:rFonts w:ascii="Cambria Math" w:hAnsi="Cambria Math" w:cs="Times New Roman"/>
            <w:color w:val="000000" w:themeColor="text1"/>
            <w:sz w:val="22"/>
          </w:rPr>
          <m:t>K∈</m:t>
        </m:r>
        <m:sSup>
          <m:sSupPr>
            <m:ctrlPr>
              <w:rPr>
                <w:rFonts w:ascii="Cambria Math" w:hAnsi="Cambria Math" w:cs="Times New Roman"/>
                <w:color w:val="000000" w:themeColor="text1"/>
                <w:sz w:val="22"/>
              </w:rPr>
            </m:ctrlPr>
          </m:sSupPr>
          <m:e>
            <m:r>
              <m:rPr>
                <m:scr m:val="double-struck"/>
                <m:sty m:val="p"/>
              </m:rPr>
              <w:rPr>
                <w:rFonts w:ascii="Cambria Math" w:hAnsi="Cambria Math" w:cs="Times New Roman"/>
                <w:color w:val="000000" w:themeColor="text1"/>
                <w:sz w:val="22"/>
              </w:rPr>
              <m:t>R</m:t>
            </m:r>
            <m:ctrlPr>
              <w:rPr>
                <w:rFonts w:ascii="Cambria Math" w:hAnsi="Cambria Math" w:cs="Times New Roman"/>
                <w:b/>
                <w:color w:val="000000" w:themeColor="text1"/>
                <w:sz w:val="22"/>
              </w:rPr>
            </m:ctrlPr>
          </m:e>
          <m:sup>
            <m:r>
              <w:rPr>
                <w:rFonts w:ascii="Cambria Math" w:hAnsi="Cambria Math" w:cs="Times New Roman"/>
                <w:color w:val="000000" w:themeColor="text1"/>
                <w:sz w:val="22"/>
              </w:rPr>
              <m:t>m×k</m:t>
            </m:r>
          </m:sup>
        </m:sSup>
      </m:oMath>
      <w:r w:rsidR="006673A1" w:rsidRPr="00C260D2">
        <w:rPr>
          <w:rFonts w:ascii="Times New Roman" w:eastAsiaTheme="minorEastAsia" w:hAnsi="Times New Roman" w:cs="Times New Roman"/>
          <w:color w:val="000000" w:themeColor="text1"/>
          <w:sz w:val="22"/>
        </w:rPr>
        <w:t xml:space="preserve"> can be computed. </w:t>
      </w:r>
      <w:proofErr w:type="spellStart"/>
      <w:r w:rsidR="006673A1" w:rsidRPr="00C260D2">
        <w:rPr>
          <w:rFonts w:ascii="Times New Roman" w:eastAsiaTheme="minorEastAsia" w:hAnsi="Times New Roman" w:cs="Times New Roman"/>
          <w:color w:val="000000" w:themeColor="text1"/>
          <w:sz w:val="22"/>
        </w:rPr>
        <w:t>Bocquet</w:t>
      </w:r>
      <w:proofErr w:type="spellEnd"/>
      <w:r w:rsidR="006673A1" w:rsidRPr="00C260D2">
        <w:rPr>
          <w:rFonts w:ascii="Times New Roman" w:eastAsiaTheme="minorEastAsia" w:hAnsi="Times New Roman" w:cs="Times New Roman"/>
          <w:color w:val="000000" w:themeColor="text1"/>
          <w:sz w:val="22"/>
        </w:rPr>
        <w:t xml:space="preserve"> et al. (2011) defined </w:t>
      </w:r>
      <w:r w:rsidR="009C7438" w:rsidRPr="00C260D2">
        <w:rPr>
          <w:rFonts w:ascii="Times New Roman" w:eastAsiaTheme="minorEastAsia" w:hAnsi="Times New Roman" w:cs="Times New Roman"/>
          <w:color w:val="000000" w:themeColor="text1"/>
          <w:sz w:val="22"/>
        </w:rPr>
        <w:t xml:space="preserve">a </w:t>
      </w:r>
      <w:r w:rsidR="006673A1" w:rsidRPr="00C260D2">
        <w:rPr>
          <w:rFonts w:ascii="Times New Roman" w:eastAsiaTheme="minorEastAsia" w:hAnsi="Times New Roman" w:cs="Times New Roman"/>
          <w:color w:val="000000" w:themeColor="text1"/>
          <w:sz w:val="22"/>
        </w:rPr>
        <w:t>method to find the optimal multiscale grid from an array of all allowable grids</w:t>
      </w:r>
      <w:r w:rsidRPr="00C260D2">
        <w:rPr>
          <w:rFonts w:ascii="Times New Roman" w:eastAsiaTheme="minorEastAsia" w:hAnsi="Times New Roman" w:cs="Times New Roman"/>
          <w:color w:val="000000" w:themeColor="text1"/>
          <w:sz w:val="22"/>
        </w:rPr>
        <w:t xml:space="preserve">, requiring </w:t>
      </w:r>
      <w:r w:rsidR="009C7438" w:rsidRPr="00C260D2">
        <w:rPr>
          <w:rFonts w:ascii="Times New Roman" w:eastAsiaTheme="minorEastAsia" w:hAnsi="Times New Roman" w:cs="Times New Roman"/>
          <w:color w:val="000000" w:themeColor="text1"/>
          <w:sz w:val="22"/>
        </w:rPr>
        <w:t>a large</w:t>
      </w:r>
      <w:r w:rsidRPr="00C260D2">
        <w:rPr>
          <w:rFonts w:ascii="Times New Roman" w:eastAsiaTheme="minorEastAsia" w:hAnsi="Times New Roman" w:cs="Times New Roman"/>
          <w:color w:val="000000" w:themeColor="text1"/>
          <w:sz w:val="22"/>
        </w:rPr>
        <w:t xml:space="preserve"> computational </w:t>
      </w:r>
      <w:r w:rsidR="009C7438" w:rsidRPr="00C260D2">
        <w:rPr>
          <w:rFonts w:ascii="Times New Roman" w:eastAsiaTheme="minorEastAsia" w:hAnsi="Times New Roman" w:cs="Times New Roman"/>
          <w:color w:val="000000" w:themeColor="text1"/>
          <w:sz w:val="22"/>
        </w:rPr>
        <w:t>investment</w:t>
      </w:r>
      <w:r w:rsidR="006673A1" w:rsidRPr="00C260D2">
        <w:rPr>
          <w:rFonts w:ascii="Times New Roman" w:eastAsiaTheme="minorEastAsia" w:hAnsi="Times New Roman" w:cs="Times New Roman"/>
          <w:color w:val="000000" w:themeColor="text1"/>
          <w:sz w:val="22"/>
        </w:rPr>
        <w:t xml:space="preserve">. Turner and Jacob (2015) used prior emissions information to group together similar grid cells using a Gaussian mixture model, but the criteria used to define similarity </w:t>
      </w:r>
      <w:r w:rsidRPr="00C260D2">
        <w:rPr>
          <w:rFonts w:ascii="Times New Roman" w:eastAsiaTheme="minorEastAsia" w:hAnsi="Times New Roman" w:cs="Times New Roman"/>
          <w:color w:val="000000" w:themeColor="text1"/>
          <w:sz w:val="22"/>
        </w:rPr>
        <w:t xml:space="preserve">were subjective and did not consider the information content of the forward model or observations. Reduced-rank methods </w:t>
      </w:r>
      <w:r w:rsidRPr="00C260D2">
        <w:rPr>
          <w:rFonts w:ascii="Times New Roman" w:eastAsiaTheme="minorEastAsia" w:hAnsi="Times New Roman" w:cs="Times New Roman"/>
          <w:color w:val="000000" w:themeColor="text1"/>
          <w:sz w:val="22"/>
        </w:rPr>
        <w:fldChar w:fldCharType="begin" w:fldLock="1"/>
      </w:r>
      <w:r w:rsidRPr="00C260D2">
        <w:rPr>
          <w:rFonts w:ascii="Times New Roman" w:eastAsiaTheme="minorEastAsia" w:hAnsi="Times New Roman" w:cs="Times New Roman"/>
          <w:color w:val="000000" w:themeColor="text1"/>
          <w:sz w:val="22"/>
        </w:rPr>
        <w: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assimilation","type":"article-journal","volume":"144"},"uris":["http://www.mendeley.com/documents/?uuid=b4ba0e04-48bd-430a-ad07-f5d9edeb4b9b"]}],"mendeley":{"formattedCitation":"(Spantini et al. 2015; Bousserez and Henze 2018)","plainTextFormattedCitation":"(Spantini et al. 2015; Bousserez and Henze 2018)"},"properties":{"noteIndex":0},"schema":"https://github.com/citation-style-language/schema/raw/master/csl-citation.json"}</w:instrText>
      </w:r>
      <w:r w:rsidRPr="00C260D2">
        <w:rPr>
          <w:rFonts w:ascii="Times New Roman" w:eastAsiaTheme="minorEastAsia" w:hAnsi="Times New Roman" w:cs="Times New Roman"/>
          <w:color w:val="000000" w:themeColor="text1"/>
          <w:sz w:val="22"/>
        </w:rPr>
        <w:fldChar w:fldCharType="separate"/>
      </w:r>
      <w:r w:rsidRPr="00C260D2">
        <w:rPr>
          <w:rFonts w:ascii="Times New Roman" w:eastAsiaTheme="minorEastAsia" w:hAnsi="Times New Roman" w:cs="Times New Roman"/>
          <w:noProof/>
          <w:color w:val="000000" w:themeColor="text1"/>
          <w:sz w:val="22"/>
        </w:rPr>
        <w:t>(Spantini et al. 2015; Bousserez and Henze 2018)</w:t>
      </w:r>
      <w:r w:rsidRPr="00C260D2">
        <w:rPr>
          <w:rFonts w:ascii="Times New Roman" w:eastAsiaTheme="minorEastAsia" w:hAnsi="Times New Roman" w:cs="Times New Roman"/>
          <w:color w:val="000000" w:themeColor="text1"/>
          <w:sz w:val="22"/>
        </w:rPr>
        <w:fldChar w:fldCharType="end"/>
      </w:r>
      <w:r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 xml:space="preserve">generate a reduced-rank approximation of the </w:t>
      </w:r>
      <w:r w:rsidR="009C7438" w:rsidRPr="00C260D2">
        <w:rPr>
          <w:rFonts w:ascii="Times New Roman" w:eastAsiaTheme="minorEastAsia" w:hAnsi="Times New Roman" w:cs="Times New Roman"/>
          <w:color w:val="000000" w:themeColor="text1"/>
          <w:sz w:val="22"/>
        </w:rPr>
        <w:t>inverse solution</w:t>
      </w:r>
      <w:r w:rsidR="0069095F" w:rsidRPr="00C260D2">
        <w:rPr>
          <w:rFonts w:ascii="Times New Roman" w:eastAsiaTheme="minorEastAsia" w:hAnsi="Times New Roman" w:cs="Times New Roman"/>
          <w:color w:val="000000" w:themeColor="text1"/>
          <w:sz w:val="22"/>
        </w:rPr>
        <w:t xml:space="preserve"> </w:t>
      </w:r>
      <w:r w:rsidRPr="00C260D2">
        <w:rPr>
          <w:rFonts w:ascii="Times New Roman" w:eastAsiaTheme="minorEastAsia" w:hAnsi="Times New Roman" w:cs="Times New Roman"/>
          <w:color w:val="000000" w:themeColor="text1"/>
          <w:sz w:val="22"/>
        </w:rPr>
        <w:t xml:space="preserve">at the original dimension </w:t>
      </w:r>
      <w:r w:rsidRPr="00C260D2">
        <w:rPr>
          <w:rFonts w:ascii="Times New Roman" w:eastAsiaTheme="minorEastAsia" w:hAnsi="Times New Roman" w:cs="Times New Roman"/>
          <w:i/>
          <w:iCs/>
          <w:color w:val="000000" w:themeColor="text1"/>
          <w:sz w:val="22"/>
        </w:rPr>
        <w:t>n</w:t>
      </w:r>
      <w:r w:rsidR="009C7438" w:rsidRPr="00C260D2">
        <w:rPr>
          <w:rFonts w:ascii="Times New Roman" w:eastAsiaTheme="minorEastAsia" w:hAnsi="Times New Roman" w:cs="Times New Roman"/>
          <w:color w:val="000000" w:themeColor="text1"/>
          <w:sz w:val="22"/>
        </w:rPr>
        <w:t xml:space="preserve"> by solving the inversion </w:t>
      </w:r>
      <w:r w:rsidR="002D4DD4">
        <w:rPr>
          <w:rFonts w:ascii="Times New Roman" w:eastAsiaTheme="minorEastAsia" w:hAnsi="Times New Roman" w:cs="Times New Roman"/>
          <w:color w:val="000000" w:themeColor="text1"/>
          <w:sz w:val="22"/>
        </w:rPr>
        <w:t>in</w:t>
      </w:r>
      <w:r w:rsidR="009C7438" w:rsidRPr="00C260D2">
        <w:rPr>
          <w:rFonts w:ascii="Times New Roman" w:eastAsiaTheme="minorEastAsia" w:hAnsi="Times New Roman" w:cs="Times New Roman"/>
          <w:color w:val="000000" w:themeColor="text1"/>
          <w:sz w:val="22"/>
        </w:rPr>
        <w:t xml:space="preserve"> the directions that best explain </w:t>
      </w:r>
      <w:r w:rsidR="002D4DD4">
        <w:rPr>
          <w:rFonts w:ascii="Times New Roman" w:eastAsiaTheme="minorEastAsia" w:hAnsi="Times New Roman" w:cs="Times New Roman"/>
          <w:color w:val="000000" w:themeColor="text1"/>
          <w:sz w:val="22"/>
        </w:rPr>
        <w:t>its</w:t>
      </w:r>
      <w:r w:rsidR="009C7438" w:rsidRPr="00C260D2">
        <w:rPr>
          <w:rFonts w:ascii="Times New Roman" w:eastAsiaTheme="minorEastAsia" w:hAnsi="Times New Roman" w:cs="Times New Roman"/>
          <w:color w:val="000000" w:themeColor="text1"/>
          <w:sz w:val="22"/>
        </w:rPr>
        <w:t xml:space="preserve"> information content.</w:t>
      </w:r>
      <w:proofErr w:type="spellStart"/>
      <w:r w:rsidR="009C7438" w:rsidRPr="00C260D2">
        <w:rPr>
          <w:rFonts w:ascii="Times New Roman" w:eastAsiaTheme="minorEastAsia" w:hAnsi="Times New Roman" w:cs="Times New Roman"/>
          <w:color w:val="000000" w:themeColor="text1"/>
          <w:sz w:val="22"/>
        </w:rPr>
        <w:t xml:space="preserve"> </w:t>
      </w:r>
      <w:r w:rsidR="0069095F" w:rsidRPr="00C260D2">
        <w:rPr>
          <w:rFonts w:ascii="Times New Roman" w:eastAsiaTheme="minorEastAsia" w:hAnsi="Times New Roman" w:cs="Times New Roman"/>
          <w:color w:val="000000" w:themeColor="text1"/>
          <w:sz w:val="22"/>
        </w:rPr>
        <w:t>Bousserez</w:t>
      </w:r>
      <w:proofErr w:type="spellEnd"/>
      <w:r w:rsidR="0069095F" w:rsidRPr="00C260D2">
        <w:rPr>
          <w:rFonts w:ascii="Times New Roman" w:eastAsiaTheme="minorEastAsia" w:hAnsi="Times New Roman" w:cs="Times New Roman"/>
          <w:color w:val="000000" w:themeColor="text1"/>
          <w:sz w:val="22"/>
        </w:rPr>
        <w:t xml:space="preserve"> and </w:t>
      </w:r>
      <w:proofErr w:type="spellStart"/>
      <w:r w:rsidR="0069095F" w:rsidRPr="00C260D2">
        <w:rPr>
          <w:rFonts w:ascii="Times New Roman" w:eastAsiaTheme="minorEastAsia" w:hAnsi="Times New Roman" w:cs="Times New Roman"/>
          <w:color w:val="000000" w:themeColor="text1"/>
          <w:sz w:val="22"/>
        </w:rPr>
        <w:t>Henze</w:t>
      </w:r>
      <w:proofErr w:type="spellEnd"/>
      <w:r w:rsidR="0069095F" w:rsidRPr="00C260D2">
        <w:rPr>
          <w:rFonts w:ascii="Times New Roman" w:eastAsiaTheme="minorEastAsia" w:hAnsi="Times New Roman" w:cs="Times New Roman"/>
          <w:color w:val="000000" w:themeColor="text1"/>
          <w:sz w:val="22"/>
        </w:rPr>
        <w:t xml:space="preserve"> (2018) </w:t>
      </w:r>
      <w:r w:rsidR="009C7438" w:rsidRPr="00C260D2">
        <w:rPr>
          <w:rFonts w:ascii="Times New Roman" w:eastAsiaTheme="minorEastAsia" w:hAnsi="Times New Roman" w:cs="Times New Roman"/>
          <w:color w:val="000000" w:themeColor="text1"/>
          <w:sz w:val="22"/>
        </w:rPr>
        <w:t>avoided explicit construction of the Jacobian matrix by using randomized methods to estimate these directions. However, this approach is computationally tractable only for inverse systems where a small number of directions explain the information content.</w:t>
      </w:r>
    </w:p>
    <w:p w14:paraId="394BCE52" w14:textId="77777777" w:rsidR="003D2597" w:rsidRDefault="003D2597" w:rsidP="0053318B">
      <w:pPr>
        <w:rPr>
          <w:rFonts w:ascii="Times New Roman" w:hAnsi="Times New Roman" w:cs="Times New Roman"/>
          <w:sz w:val="22"/>
        </w:rPr>
      </w:pPr>
    </w:p>
    <w:p w14:paraId="70A1E0C4" w14:textId="5055FCBF"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r w:rsidR="00053A50">
        <w:rPr>
          <w:rFonts w:ascii="Times New Roman" w:hAnsi="Times New Roman" w:cs="Times New Roman"/>
          <w:sz w:val="22"/>
        </w:rPr>
        <w:t>maximize</w:t>
      </w:r>
      <w:r w:rsidR="00A2489F">
        <w:rPr>
          <w:rFonts w:ascii="Times New Roman" w:hAnsi="Times New Roman" w:cs="Times New Roman"/>
          <w:sz w:val="22"/>
        </w:rPr>
        <w:t xml:space="preserve"> the information content of the inverse </w:t>
      </w:r>
      <w:r w:rsidR="00053A50">
        <w:rPr>
          <w:rFonts w:ascii="Times New Roman" w:hAnsi="Times New Roman" w:cs="Times New Roman"/>
          <w:sz w:val="22"/>
        </w:rPr>
        <w:t>analysis</w:t>
      </w:r>
      <w:r w:rsidR="00A2489F">
        <w:rPr>
          <w:rFonts w:ascii="Times New Roman" w:hAnsi="Times New Roman" w:cs="Times New Roman"/>
          <w:sz w:val="22"/>
        </w:rPr>
        <w:t xml:space="preserve">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The first method</w:t>
      </w:r>
      <w:r w:rsidR="00AA762B">
        <w:rPr>
          <w:rFonts w:ascii="Times New Roman" w:hAnsi="Times New Roman" w:cs="Times New Roman"/>
          <w:sz w:val="22"/>
        </w:rPr>
        <w:t xml:space="preserve"> </w:t>
      </w:r>
      <w:r w:rsidR="00A2489F">
        <w:rPr>
          <w:rFonts w:ascii="Times New Roman" w:hAnsi="Times New Roman" w:cs="Times New Roman"/>
          <w:sz w:val="22"/>
        </w:rPr>
        <w:t>generate</w:t>
      </w:r>
      <w:r w:rsidR="00AA762B">
        <w:rPr>
          <w:rFonts w:ascii="Times New Roman" w:hAnsi="Times New Roman" w:cs="Times New Roman"/>
          <w:sz w:val="22"/>
        </w:rPr>
        <w:t>s</w:t>
      </w:r>
      <w:r w:rsidR="00A2489F">
        <w:rPr>
          <w:rFonts w:ascii="Times New Roman" w:hAnsi="Times New Roman" w:cs="Times New Roman"/>
          <w:sz w:val="22"/>
        </w:rPr>
        <w:t xml:space="preserve"> a multiscale grid that preserves </w:t>
      </w:r>
      <w:r w:rsidR="00AA762B">
        <w:rPr>
          <w:rFonts w:ascii="Times New Roman" w:hAnsi="Times New Roman" w:cs="Times New Roman"/>
          <w:sz w:val="22"/>
        </w:rPr>
        <w:t xml:space="preserve">native </w:t>
      </w:r>
      <w:r w:rsidR="00A2489F">
        <w:rPr>
          <w:rFonts w:ascii="Times New Roman" w:hAnsi="Times New Roman" w:cs="Times New Roman"/>
          <w:sz w:val="22"/>
        </w:rPr>
        <w:t xml:space="preserve">resolution </w:t>
      </w:r>
      <w:r w:rsidR="00AA762B">
        <w:rPr>
          <w:rFonts w:ascii="Times New Roman" w:hAnsi="Times New Roman" w:cs="Times New Roman"/>
          <w:sz w:val="22"/>
        </w:rPr>
        <w:t>where information content is</w:t>
      </w:r>
      <w:r w:rsidR="00A2489F">
        <w:rPr>
          <w:rFonts w:ascii="Times New Roman" w:hAnsi="Times New Roman" w:cs="Times New Roman"/>
          <w:sz w:val="22"/>
        </w:rPr>
        <w:t xml:space="preserve"> highest </w:t>
      </w:r>
      <w:r w:rsidR="00AA762B">
        <w:rPr>
          <w:rFonts w:ascii="Times New Roman" w:hAnsi="Times New Roman" w:cs="Times New Roman"/>
          <w:sz w:val="22"/>
        </w:rPr>
        <w:t xml:space="preserve">and aggregates grid boxes elsewhere. The resulting reduced-dimension Jacobian matrix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RD</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m×k</m:t>
            </m:r>
          </m:sup>
        </m:sSup>
      </m:oMath>
      <w:r w:rsidR="0007048A">
        <w:rPr>
          <w:rFonts w:ascii="Times New Roman" w:eastAsiaTheme="minorEastAsia" w:hAnsi="Times New Roman" w:cs="Times New Roman"/>
          <w:sz w:val="22"/>
        </w:rPr>
        <w:t xml:space="preserve"> </w:t>
      </w:r>
      <w:r w:rsidR="00AA762B">
        <w:rPr>
          <w:rFonts w:ascii="Times New Roman" w:hAnsi="Times New Roman" w:cs="Times New Roman"/>
          <w:sz w:val="22"/>
        </w:rPr>
        <w:t xml:space="preserve">solves the inversion exactly on </w:t>
      </w:r>
      <w:r w:rsidR="00053A50">
        <w:rPr>
          <w:rFonts w:ascii="Times New Roman" w:hAnsi="Times New Roman" w:cs="Times New Roman"/>
          <w:sz w:val="22"/>
        </w:rPr>
        <w:t>the multiscale</w:t>
      </w:r>
      <w:r w:rsidR="00D16645">
        <w:rPr>
          <w:rFonts w:ascii="Times New Roman" w:hAnsi="Times New Roman" w:cs="Times New Roman"/>
          <w:sz w:val="22"/>
        </w:rPr>
        <w:t xml:space="preserve"> </w:t>
      </w:r>
      <w:r w:rsidR="00AA762B">
        <w:rPr>
          <w:rFonts w:ascii="Times New Roman" w:hAnsi="Times New Roman" w:cs="Times New Roman"/>
          <w:sz w:val="22"/>
        </w:rPr>
        <w:t>grid</w:t>
      </w:r>
      <w:r w:rsidR="00A2489F">
        <w:rPr>
          <w:rFonts w:ascii="Times New Roman" w:hAnsi="Times New Roman" w:cs="Times New Roman"/>
          <w:sz w:val="22"/>
        </w:rPr>
        <w: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w:t>
      </w:r>
      <w:r w:rsidR="00AA762B">
        <w:rPr>
          <w:rFonts w:ascii="Times New Roman" w:hAnsi="Times New Roman" w:cs="Times New Roman"/>
          <w:sz w:val="22"/>
        </w:rPr>
        <w:t>approach</w:t>
      </w:r>
      <w:r w:rsidR="007E2B4E">
        <w:rPr>
          <w:rFonts w:ascii="Times New Roman" w:hAnsi="Times New Roman" w:cs="Times New Roman"/>
          <w:sz w:val="22"/>
        </w:rPr>
        <w:t xml:space="preserve"> </w:t>
      </w:r>
      <w:r w:rsidR="00AA762B">
        <w:rPr>
          <w:rFonts w:ascii="Times New Roman" w:hAnsi="Times New Roman" w:cs="Times New Roman"/>
          <w:sz w:val="22"/>
        </w:rPr>
        <w:t xml:space="preserve">constructs the </w:t>
      </w:r>
      <w:r w:rsidR="00053A50">
        <w:rPr>
          <w:rFonts w:ascii="Times New Roman" w:hAnsi="Times New Roman" w:cs="Times New Roman"/>
          <w:sz w:val="22"/>
        </w:rPr>
        <w:t>a reduced-</w:t>
      </w:r>
      <w:proofErr w:type="spellStart"/>
      <w:r w:rsidR="00053A50">
        <w:rPr>
          <w:rFonts w:ascii="Times New Roman" w:hAnsi="Times New Roman" w:cs="Times New Roman"/>
          <w:sz w:val="22"/>
        </w:rPr>
        <w:t xml:space="preserve">rank </w:t>
      </w:r>
      <w:r w:rsidR="007E2B4E">
        <w:rPr>
          <w:rFonts w:ascii="Times New Roman" w:hAnsi="Times New Roman" w:cs="Times New Roman"/>
          <w:sz w:val="22"/>
        </w:rPr>
        <w:t>Jacobian matrix</w:t>
      </w:r>
      <w:proofErr w:type="spellEnd"/>
      <w:r w:rsidR="007E2B4E">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hAnsi="Cambria Math" w:cs="Times New Roman"/>
                <w:sz w:val="22"/>
              </w:rPr>
              <m:t>Π</m:t>
            </m:r>
          </m:sub>
        </m:sSub>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053A50">
        <w:rPr>
          <w:rFonts w:ascii="Times New Roman" w:eastAsiaTheme="minorEastAsia" w:hAnsi="Times New Roman" w:cs="Times New Roman"/>
          <w:sz w:val="22"/>
        </w:rPr>
        <w:t xml:space="preserve"> </w:t>
      </w:r>
      <w:r w:rsidR="007E2B4E">
        <w:rPr>
          <w:rFonts w:ascii="Times New Roman" w:hAnsi="Times New Roman" w:cs="Times New Roman"/>
          <w:sz w:val="22"/>
        </w:rPr>
        <w:t>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r w:rsidR="00053A50">
        <w:rPr>
          <w:rFonts w:ascii="Times New Roman" w:hAnsi="Times New Roman" w:cs="Times New Roman"/>
          <w:sz w:val="22"/>
        </w:rPr>
        <w:t>, allowing solution of the inversion at native resolution.</w:t>
      </w:r>
      <w:r w:rsidR="007E2B4E">
        <w:rPr>
          <w:rFonts w:ascii="Times New Roman" w:hAnsi="Times New Roman" w:cs="Times New Roman"/>
          <w:sz w:val="22"/>
        </w:rPr>
        <w:t xml:space="preserve"> In both cases, </w:t>
      </w:r>
      <w:r w:rsidR="00AA762B">
        <w:rPr>
          <w:rFonts w:ascii="Times New Roman" w:hAnsi="Times New Roman" w:cs="Times New Roman"/>
          <w:sz w:val="22"/>
        </w:rPr>
        <w:t xml:space="preserve">a low-cost initial estimate of the Jacobian matrix is updated using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AA762B">
        <w:rPr>
          <w:rFonts w:ascii="Times New Roman" w:hAnsi="Times New Roman" w:cs="Times New Roman"/>
          <w:sz w:val="22"/>
        </w:rPr>
        <w:t xml:space="preserve">model simulations where </w:t>
      </w:r>
      <w:r w:rsidR="00AA762B">
        <w:rPr>
          <w:rFonts w:ascii="Times New Roman" w:hAnsi="Times New Roman" w:cs="Times New Roman"/>
          <w:i/>
          <w:sz w:val="22"/>
        </w:rPr>
        <w:t>k</w:t>
      </w:r>
      <w:r w:rsidR="00AA762B" w:rsidRPr="00AA762B">
        <w:rPr>
          <w:rFonts w:ascii="Times New Roman" w:hAnsi="Times New Roman" w:cs="Times New Roman"/>
          <w:sz w:val="22"/>
        </w:rPr>
        <w:t xml:space="preserve"> </w:t>
      </w:r>
      <w:r w:rsidR="007E2B4E">
        <w:rPr>
          <w:rFonts w:ascii="Times New Roman" w:hAnsi="Times New Roman" w:cs="Times New Roman"/>
          <w:sz w:val="22"/>
        </w:rPr>
        <w:t xml:space="preserve">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3B660935" w:rsidR="00605262" w:rsidRDefault="00605262" w:rsidP="00605262">
      <w:pPr>
        <w:rPr>
          <w:rFonts w:ascii="Times New Roman" w:hAnsi="Times New Roman" w:cs="Times New Roman"/>
          <w:sz w:val="22"/>
        </w:rPr>
      </w:pPr>
      <w:r>
        <w:rPr>
          <w:rFonts w:ascii="Times New Roman" w:hAnsi="Times New Roman" w:cs="Times New Roman"/>
          <w:b/>
          <w:sz w:val="22"/>
        </w:rPr>
        <w:t>Section 2: Methods</w:t>
      </w:r>
    </w:p>
    <w:p w14:paraId="547C0A66" w14:textId="3ED67402" w:rsidR="00494ECD" w:rsidRDefault="00494ECD" w:rsidP="00605262">
      <w:pPr>
        <w:rPr>
          <w:rFonts w:ascii="Times New Roman" w:hAnsi="Times New Roman" w:cs="Times New Roman"/>
          <w:sz w:val="22"/>
        </w:rPr>
      </w:pPr>
    </w:p>
    <w:p w14:paraId="442D56DB" w14:textId="1CFE2F54" w:rsidR="00494ECD" w:rsidRPr="00494ECD" w:rsidRDefault="003C155A" w:rsidP="00605262">
      <w:pPr>
        <w:rPr>
          <w:rFonts w:ascii="Times New Roman" w:hAnsi="Times New Roman" w:cs="Times New Roman"/>
          <w:sz w:val="22"/>
        </w:rPr>
      </w:pPr>
      <w:r>
        <w:rPr>
          <w:rFonts w:ascii="Times New Roman" w:hAnsi="Times New Roman" w:cs="Times New Roman"/>
          <w:sz w:val="22"/>
        </w:rPr>
        <w:t>This section presents both the reduced-dimension and reduced-rank method</w:t>
      </w:r>
      <w:r w:rsidR="00C34149">
        <w:rPr>
          <w:rFonts w:ascii="Times New Roman" w:hAnsi="Times New Roman" w:cs="Times New Roman"/>
          <w:sz w:val="22"/>
        </w:rPr>
        <w:t>s</w:t>
      </w:r>
      <w:r>
        <w:rPr>
          <w:rFonts w:ascii="Times New Roman" w:hAnsi="Times New Roman" w:cs="Times New Roman"/>
          <w:sz w:val="22"/>
        </w:rPr>
        <w:t xml:space="preserve"> of Jacobian matrix construction. Following a review of the standard analytic inverse framework (Section 2.1), we describe optimal reductions in both dimension and rank for an inverse system with a known </w:t>
      </w:r>
      <w:r w:rsidR="00C34149">
        <w:rPr>
          <w:rFonts w:ascii="Times New Roman" w:hAnsi="Times New Roman" w:cs="Times New Roman"/>
          <w:sz w:val="22"/>
        </w:rPr>
        <w:t xml:space="preserve">native-resolution </w:t>
      </w:r>
      <w:r w:rsidR="00494ECD">
        <w:rPr>
          <w:rFonts w:ascii="Times New Roman" w:hAnsi="Times New Roman" w:cs="Times New Roman"/>
          <w:sz w:val="22"/>
        </w:rPr>
        <w:t>Jacobian matrix</w:t>
      </w:r>
      <w:r w:rsidR="00C34149">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sidR="00494ECD">
        <w:rPr>
          <w:rFonts w:ascii="Times New Roman" w:hAnsi="Times New Roman" w:cs="Times New Roman"/>
          <w:sz w:val="22"/>
        </w:rPr>
        <w:t xml:space="preserve"> (Section 2.2). We then </w:t>
      </w:r>
      <w:r>
        <w:rPr>
          <w:rFonts w:ascii="Times New Roman" w:hAnsi="Times New Roman" w:cs="Times New Roman"/>
          <w:sz w:val="22"/>
        </w:rPr>
        <w:t>present</w:t>
      </w:r>
      <w:r w:rsidR="00494ECD">
        <w:rPr>
          <w:rFonts w:ascii="Times New Roman" w:hAnsi="Times New Roman" w:cs="Times New Roman"/>
          <w:sz w:val="22"/>
        </w:rPr>
        <w:t xml:space="preserve"> a two-step update method to approximate the Jacobian matrix using the </w:t>
      </w:r>
      <w:r>
        <w:rPr>
          <w:rFonts w:ascii="Times New Roman" w:hAnsi="Times New Roman" w:cs="Times New Roman"/>
          <w:sz w:val="22"/>
        </w:rPr>
        <w:t>specified</w:t>
      </w:r>
      <w:r w:rsidR="00494ECD">
        <w:rPr>
          <w:rFonts w:ascii="Times New Roman" w:hAnsi="Times New Roman" w:cs="Times New Roman"/>
          <w:sz w:val="22"/>
        </w:rPr>
        <w:t xml:space="preserve"> reductions in dimension and rank (Sections 2.3 through 2.5). </w:t>
      </w:r>
      <w:r w:rsidR="00C34149">
        <w:rPr>
          <w:rFonts w:ascii="Times New Roman" w:hAnsi="Times New Roman" w:cs="Times New Roman"/>
          <w:sz w:val="22"/>
        </w:rPr>
        <w:t>For the purposes of illustration, we</w:t>
      </w:r>
      <w:r>
        <w:rPr>
          <w:rFonts w:ascii="Times New Roman" w:hAnsi="Times New Roman" w:cs="Times New Roman"/>
          <w:sz w:val="22"/>
        </w:rPr>
        <w:t xml:space="preserve"> take the</w:t>
      </w:r>
      <w:r w:rsidR="00494ECD">
        <w:rPr>
          <w:rFonts w:ascii="Times New Roman" w:hAnsi="Times New Roman" w:cs="Times New Roman"/>
          <w:sz w:val="22"/>
        </w:rPr>
        <w:t xml:space="preserve"> state vector to be a gridded field of emissions, </w:t>
      </w:r>
      <w:r>
        <w:rPr>
          <w:rFonts w:ascii="Times New Roman" w:hAnsi="Times New Roman" w:cs="Times New Roman"/>
          <w:sz w:val="22"/>
        </w:rPr>
        <w:t>although the methods apply to any state vector</w:t>
      </w:r>
      <w:r w:rsidR="00494ECD">
        <w:rPr>
          <w:rFonts w:ascii="Times New Roman" w:hAnsi="Times New Roman" w:cs="Times New Roman"/>
          <w:sz w:val="22"/>
        </w:rPr>
        <w:t>.</w:t>
      </w:r>
    </w:p>
    <w:p w14:paraId="0C46C9B2" w14:textId="7D24F9C4" w:rsidR="00AB54C2" w:rsidRDefault="00AB54C2"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1AC257E3" w:rsidR="006F0C53" w:rsidRPr="00B344FA" w:rsidRDefault="006F0C53" w:rsidP="00BD4632">
      <w:pPr>
        <w:rPr>
          <w:rFonts w:ascii="Times New Roman" w:hAnsi="Times New Roman" w:cs="Times New Roman"/>
          <w:sz w:val="22"/>
        </w:rPr>
      </w:pPr>
      <w:r>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of a state vector</w:t>
      </w:r>
      <w:r w:rsidRPr="006F0C53">
        <w:rPr>
          <w:rFonts w:ascii="Times New Roman" w:hAnsi="Times New Roman" w:cs="Times New Roman"/>
          <w:b/>
          <w:sz w:val="22"/>
        </w:rPr>
        <w:t xml:space="preserve"> </w:t>
      </w:r>
      <w:r>
        <w:rPr>
          <w:rFonts w:ascii="Times New Roman" w:hAnsi="Times New Roman" w:cs="Times New Roman"/>
          <w:b/>
          <w:sz w:val="22"/>
        </w:rPr>
        <w:t>x</w:t>
      </w:r>
      <w:r>
        <w:rPr>
          <w:rFonts w:ascii="Times New Roman" w:hAnsi="Times New Roman" w:cs="Times New Roman"/>
          <w:sz w:val="22"/>
        </w:rPr>
        <w:t xml:space="preserve"> given a prior estimate </w:t>
      </w:r>
      <w:proofErr w:type="spellStart"/>
      <w:r>
        <w:rPr>
          <w:rFonts w:ascii="Times New Roman" w:hAnsi="Times New Roman" w:cs="Times New Roman"/>
          <w:b/>
          <w:sz w:val="22"/>
        </w:rPr>
        <w:t>x</w:t>
      </w:r>
      <w:r>
        <w:rPr>
          <w:rFonts w:ascii="Times New Roman" w:hAnsi="Times New Roman" w:cs="Times New Roman"/>
          <w:b/>
          <w:sz w:val="22"/>
          <w:vertAlign w:val="subscript"/>
        </w:rPr>
        <w:t>A</w:t>
      </w:r>
      <w:proofErr w:type="spellEnd"/>
      <w:r>
        <w:rPr>
          <w:rFonts w:ascii="Times New Roman" w:hAnsi="Times New Roman" w:cs="Times New Roman"/>
          <w:sz w:val="22"/>
        </w:rPr>
        <w:t xml:space="preserve">, observation vector </w:t>
      </w:r>
      <w:r>
        <w:rPr>
          <w:rFonts w:ascii="Times New Roman" w:hAnsi="Times New Roman" w:cs="Times New Roman"/>
          <w:b/>
          <w:sz w:val="22"/>
        </w:rPr>
        <w:t>y</w:t>
      </w:r>
      <w:r>
        <w:rPr>
          <w:rFonts w:ascii="Times New Roman" w:hAnsi="Times New Roman" w:cs="Times New Roman"/>
          <w:sz w:val="22"/>
        </w:rPr>
        <w:t>, and normal error statistics given b</w:t>
      </w:r>
      <w:r w:rsidR="00B344FA">
        <w:rPr>
          <w:rFonts w:ascii="Times New Roman" w:hAnsi="Times New Roman" w:cs="Times New Roman"/>
          <w:sz w:val="22"/>
        </w:rPr>
        <w:t>y error covariance matrices</w:t>
      </w:r>
      <w:r>
        <w:rPr>
          <w:rFonts w:ascii="Times New Roman" w:hAnsi="Times New Roman" w:cs="Times New Roman"/>
          <w:sz w:val="22"/>
        </w:rPr>
        <w:t xml:space="preserve"> </w:t>
      </w:r>
      <w:r>
        <w:rPr>
          <w:rFonts w:ascii="Times New Roman" w:hAnsi="Times New Roman" w:cs="Times New Roman"/>
          <w:b/>
          <w:sz w:val="22"/>
        </w:rPr>
        <w:t>S</w:t>
      </w:r>
      <w:r w:rsidRPr="003C155A">
        <w:rPr>
          <w:rFonts w:ascii="Times New Roman" w:hAnsi="Times New Roman" w:cs="Times New Roman"/>
          <w:sz w:val="22"/>
          <w:vertAlign w:val="subscript"/>
        </w:rPr>
        <w:t>A</w:t>
      </w:r>
      <w:r>
        <w:rPr>
          <w:rFonts w:ascii="Times New Roman" w:hAnsi="Times New Roman" w:cs="Times New Roman"/>
          <w:b/>
          <w:sz w:val="22"/>
          <w:vertAlign w:val="subscript"/>
        </w:rPr>
        <w:t xml:space="preserve"> </w:t>
      </w:r>
      <w:r>
        <w:rPr>
          <w:rFonts w:ascii="Times New Roman" w:hAnsi="Times New Roman" w:cs="Times New Roman"/>
          <w:sz w:val="22"/>
        </w:rPr>
        <w:t xml:space="preserve">and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vertAlign w:val="subscript"/>
        </w:rPr>
        <w:t xml:space="preserve">, </w:t>
      </w:r>
      <w:r>
        <w:rPr>
          <w:rFonts w:ascii="Times New Roman" w:hAnsi="Times New Roman" w:cs="Times New Roman"/>
          <w:sz w:val="22"/>
        </w:rPr>
        <w:t xml:space="preserve">respectively, is </w:t>
      </w:r>
      <w:r w:rsidR="00B344FA">
        <w:rPr>
          <w:rFonts w:ascii="Times New Roman" w:hAnsi="Times New Roman" w:cs="Times New Roman"/>
          <w:sz w:val="22"/>
        </w:rPr>
        <w:t xml:space="preserve">given by the minimization of </w:t>
      </w:r>
      <w:r w:rsidR="00C34149">
        <w:rPr>
          <w:rFonts w:ascii="Times New Roman" w:hAnsi="Times New Roman" w:cs="Times New Roman"/>
          <w:sz w:val="22"/>
        </w:rPr>
        <w:t>the</w:t>
      </w:r>
      <w:r w:rsidR="00B344FA">
        <w:rPr>
          <w:rFonts w:ascii="Times New Roman" w:hAnsi="Times New Roman" w:cs="Times New Roman"/>
          <w:sz w:val="22"/>
        </w:rPr>
        <w:t xml:space="preserve"> Bayesian scalar cost function </w:t>
      </w:r>
      <w:r w:rsidR="00B344FA" w:rsidRPr="003C155A">
        <w:rPr>
          <w:rFonts w:ascii="Times New Roman" w:hAnsi="Times New Roman" w:cs="Times New Roman"/>
          <w:i/>
          <w:sz w:val="22"/>
        </w:rPr>
        <w:t>J</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5F534196" w:rsidR="00AF755C" w:rsidRPr="00AF755C" w:rsidRDefault="00AD0619"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0AF2F04" w:rsidR="00AA5FC9" w:rsidRDefault="003C155A" w:rsidP="007A4AD3">
      <w:pPr>
        <w:rPr>
          <w:rFonts w:ascii="Times New Roman" w:hAnsi="Times New Roman" w:cs="Times New Roman"/>
          <w:sz w:val="22"/>
        </w:rPr>
      </w:pPr>
      <w:r>
        <w:rPr>
          <w:rFonts w:ascii="Times New Roman" w:hAnsi="Times New Roman" w:cs="Times New Roman"/>
          <w:sz w:val="22"/>
        </w:rPr>
        <w:t>where</w:t>
      </w:r>
      <w:r w:rsidR="00B344FA">
        <w:rPr>
          <w:rFonts w:ascii="Times New Roman" w:hAnsi="Times New Roman" w:cs="Times New Roman"/>
          <w:sz w:val="22"/>
        </w:rPr>
        <w:t xml:space="preserve"> </w:t>
      </w:r>
      <w:r w:rsidR="00B344FA" w:rsidRPr="00B344FA">
        <w:rPr>
          <w:rFonts w:ascii="Times New Roman" w:hAnsi="Times New Roman" w:cs="Times New Roman"/>
          <w:b/>
          <w:sz w:val="22"/>
        </w:rPr>
        <w:t>F</w:t>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 xml:space="preserve"> represents </w:t>
      </w:r>
      <w:r>
        <w:rPr>
          <w:rFonts w:ascii="Times New Roman" w:hAnsi="Times New Roman" w:cs="Times New Roman"/>
          <w:sz w:val="22"/>
        </w:rPr>
        <w:t xml:space="preserve">the </w:t>
      </w:r>
      <w:r w:rsidR="00B344FA">
        <w:rPr>
          <w:rFonts w:ascii="Times New Roman" w:hAnsi="Times New Roman" w:cs="Times New Roman"/>
          <w:sz w:val="22"/>
        </w:rPr>
        <w:t>forward model</w:t>
      </w:r>
      <w:r w:rsidR="00494ECD">
        <w:rPr>
          <w:rFonts w:ascii="Times New Roman" w:hAnsi="Times New Roman" w:cs="Times New Roman"/>
          <w:sz w:val="22"/>
        </w:rPr>
        <w:t xml:space="preserve"> that</w:t>
      </w:r>
      <w:r w:rsidR="00B344FA">
        <w:rPr>
          <w:rFonts w:ascii="Times New Roman" w:hAnsi="Times New Roman" w:cs="Times New Roman"/>
          <w:sz w:val="22"/>
        </w:rPr>
        <w:t xml:space="preserve"> simulate</w:t>
      </w:r>
      <w:r w:rsidR="00494ECD">
        <w:rPr>
          <w:rFonts w:ascii="Times New Roman" w:hAnsi="Times New Roman" w:cs="Times New Roman"/>
          <w:sz w:val="22"/>
        </w:rPr>
        <w:t>s</w:t>
      </w:r>
      <w:r w:rsidR="00B344FA">
        <w:rPr>
          <w:rFonts w:ascii="Times New Roman" w:hAnsi="Times New Roman" w:cs="Times New Roman"/>
          <w:sz w:val="22"/>
        </w:rPr>
        <w:t xml:space="preserve"> </w:t>
      </w:r>
      <w:r w:rsidR="00494ECD">
        <w:rPr>
          <w:rFonts w:ascii="Times New Roman" w:hAnsi="Times New Roman" w:cs="Times New Roman"/>
          <w:sz w:val="22"/>
        </w:rPr>
        <w:t xml:space="preserve">the </w:t>
      </w:r>
      <w:r w:rsidR="00B344FA">
        <w:rPr>
          <w:rFonts w:ascii="Times New Roman" w:hAnsi="Times New Roman" w:cs="Times New Roman"/>
          <w:sz w:val="22"/>
        </w:rPr>
        <w:t xml:space="preserve">observations </w:t>
      </w:r>
      <w:r w:rsidR="00B344FA" w:rsidRPr="00B344FA">
        <w:rPr>
          <w:rFonts w:ascii="Times New Roman" w:hAnsi="Times New Roman" w:cs="Times New Roman"/>
          <w:b/>
          <w:sz w:val="22"/>
        </w:rPr>
        <w:t>y</w:t>
      </w:r>
      <w:r>
        <w:rPr>
          <w:rFonts w:ascii="Times New Roman" w:hAnsi="Times New Roman" w:cs="Times New Roman"/>
          <w:sz w:val="22"/>
        </w:rPr>
        <w:t xml:space="preserve"> </w:t>
      </w:r>
      <w:r>
        <w:rPr>
          <w:rFonts w:ascii="Times New Roman" w:hAnsi="Times New Roman" w:cs="Times New Roman"/>
          <w:sz w:val="22"/>
        </w:rPr>
        <w:fldChar w:fldCharType="begin" w:fldLock="1"/>
      </w:r>
      <w:r w:rsidR="00704F70">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Pr>
          <w:rFonts w:ascii="Times New Roman" w:hAnsi="Times New Roman" w:cs="Times New Roman"/>
          <w:sz w:val="22"/>
        </w:rPr>
        <w:fldChar w:fldCharType="separate"/>
      </w:r>
      <w:r w:rsidRPr="003C155A">
        <w:rPr>
          <w:rFonts w:ascii="Times New Roman" w:hAnsi="Times New Roman" w:cs="Times New Roman"/>
          <w:noProof/>
          <w:sz w:val="22"/>
        </w:rPr>
        <w:t>(Brasseur and Jacob 2017)</w:t>
      </w:r>
      <w:r>
        <w:rPr>
          <w:rFonts w:ascii="Times New Roman" w:hAnsi="Times New Roman" w:cs="Times New Roman"/>
          <w:sz w:val="22"/>
        </w:rPr>
        <w:fldChar w:fldCharType="end"/>
      </w:r>
      <w:r w:rsidRPr="003C155A">
        <w:rPr>
          <w:rFonts w:ascii="Times New Roman" w:hAnsi="Times New Roman" w:cs="Times New Roman"/>
          <w:sz w:val="22"/>
        </w:rPr>
        <w:t>.</w:t>
      </w:r>
      <w:r>
        <w:rPr>
          <w:rFonts w:ascii="Times New Roman" w:hAnsi="Times New Roman" w:cs="Times New Roman"/>
          <w:sz w:val="22"/>
        </w:rPr>
        <w:t xml:space="preserve"> The observational error covariance matrix </w:t>
      </w:r>
      <w:r>
        <w:rPr>
          <w:rFonts w:ascii="Times New Roman" w:hAnsi="Times New Roman" w:cs="Times New Roman"/>
          <w:b/>
          <w:sz w:val="22"/>
        </w:rPr>
        <w:t>S</w:t>
      </w:r>
      <w:r w:rsidRPr="003C155A">
        <w:rPr>
          <w:rFonts w:ascii="Times New Roman" w:hAnsi="Times New Roman" w:cs="Times New Roman"/>
          <w:sz w:val="22"/>
          <w:vertAlign w:val="subscript"/>
        </w:rPr>
        <w:t>O</w:t>
      </w:r>
      <w:r>
        <w:rPr>
          <w:rFonts w:ascii="Times New Roman" w:hAnsi="Times New Roman" w:cs="Times New Roman"/>
          <w:sz w:val="22"/>
        </w:rPr>
        <w:t xml:space="preserve"> includes errors from both the measurement and the forward model (collectively the observing system)</w:t>
      </w:r>
      <w:r w:rsidR="00B344FA">
        <w:rPr>
          <w:rFonts w:ascii="Times New Roman" w:hAnsi="Times New Roman" w:cs="Times New Roman"/>
          <w:sz w:val="22"/>
        </w:rPr>
        <w:t xml:space="preserve">. </w:t>
      </w:r>
      <w:r w:rsidR="00257A83" w:rsidRPr="00B344FA">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r w:rsidR="00532CF6">
        <w:rPr>
          <w:rFonts w:ascii="Times New Roman" w:hAnsi="Times New Roman" w:cs="Times New Roman"/>
          <w:b/>
          <w:sz w:val="22"/>
        </w:rPr>
        <w:t>Kx</w:t>
      </w:r>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sidR="00C34149">
        <w:rPr>
          <w:rFonts w:ascii="Times New Roman" w:eastAsiaTheme="minorEastAsia" w:hAnsi="Times New Roman" w:cs="Times New Roman"/>
          <w:sz w:val="22"/>
        </w:rPr>
        <w:t xml:space="preserve"> </w:t>
      </w:r>
      <w:r w:rsidR="00532CF6">
        <w:rPr>
          <w:rFonts w:ascii="Times New Roman" w:hAnsi="Times New Roman" w:cs="Times New Roman"/>
          <w:sz w:val="22"/>
        </w:rPr>
        <w:t>is the Jacobian matrix</w:t>
      </w:r>
      <w:r w:rsidR="00E93B95">
        <w:rPr>
          <w:rFonts w:ascii="Times New Roman" w:hAnsi="Times New Roman" w:cs="Times New Roman"/>
          <w:sz w:val="22"/>
        </w:rPr>
        <w:t xml:space="preserve"> </w:t>
      </w:r>
      <w:r w:rsidR="00121E91">
        <w:rPr>
          <w:rFonts w:ascii="Times New Roman" w:hAnsi="Times New Roman" w:cs="Times New Roman"/>
          <w:sz w:val="22"/>
        </w:rPr>
        <w:t xml:space="preserve">calculated via finite difference </w:t>
      </w:r>
      <w:r w:rsidR="00E93B95">
        <w:rPr>
          <w:rFonts w:ascii="Times New Roman" w:hAnsi="Times New Roman" w:cs="Times New Roman"/>
          <w:sz w:val="22"/>
        </w:rPr>
        <w:t xml:space="preserve">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sidR="00B344FA">
        <w:rPr>
          <w:rFonts w:ascii="Times New Roman" w:hAnsi="Times New Roman" w:cs="Times New Roman"/>
          <w:sz w:val="22"/>
        </w:rPr>
        <w:t xml:space="preserve">then </w:t>
      </w:r>
      <w:r w:rsidR="00532CF6">
        <w:rPr>
          <w:rFonts w:ascii="Times New Roman" w:hAnsi="Times New Roman" w:cs="Times New Roman"/>
          <w:sz w:val="22"/>
        </w:rPr>
        <w:t xml:space="preserve">an analytic </w:t>
      </w:r>
      <w:r w:rsidR="00532CF6">
        <w:rPr>
          <w:rFonts w:ascii="Times New Roman" w:hAnsi="Times New Roman" w:cs="Times New Roman"/>
          <w:sz w:val="22"/>
        </w:rPr>
        <w:lastRenderedPageBreak/>
        <w:t>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7C5364A1"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m:oMath>
        <m:r>
          <m:rPr>
            <m:sty m:val="b"/>
          </m:rPr>
          <w:rPr>
            <w:rFonts w:ascii="Cambria Math" w:hAnsi="Cambria Math" w:cs="Times New Roman"/>
            <w:sz w:val="22"/>
          </w:rPr>
          <m:t>A</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acc>
              <m:accPr>
                <m:ctrlPr>
                  <w:rPr>
                    <w:rFonts w:ascii="Cambria Math" w:eastAsiaTheme="minorEastAsia" w:hAnsi="Cambria Math" w:cs="Times New Roman"/>
                    <w:b/>
                    <w:sz w:val="22"/>
                  </w:rPr>
                </m:ctrlPr>
              </m:accPr>
              <m:e>
                <m:r>
                  <m:rPr>
                    <m:sty m:val="b"/>
                  </m:rPr>
                  <w:rPr>
                    <w:rFonts w:ascii="Cambria Math" w:eastAsiaTheme="minorEastAsia" w:hAnsi="Cambria Math" w:cs="Times New Roman"/>
                    <w:sz w:val="22"/>
                  </w:rPr>
                  <m:t>x</m:t>
                </m:r>
              </m:e>
            </m:acc>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m:oMath>
      <w:r>
        <w:rPr>
          <w:rFonts w:ascii="Times New Roman" w:hAnsi="Times New Roman" w:cs="Times New Roman"/>
          <w:sz w:val="22"/>
        </w:rPr>
        <w:t xml:space="preserve">, the sensitivity of the posterior emissions </w:t>
      </w:r>
      <w:proofErr w:type="gramStart"/>
      <w:r>
        <w:rPr>
          <w:rFonts w:ascii="Times New Roman" w:hAnsi="Times New Roman" w:cs="Times New Roman"/>
          <w:sz w:val="22"/>
        </w:rPr>
        <w:t>estimate</w:t>
      </w:r>
      <w:proofErr w:type="gramEnd"/>
      <w:r>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w:t>
      </w:r>
      <w:r w:rsidR="007A291F">
        <w:rPr>
          <w:rFonts w:ascii="Times New Roman" w:eastAsiaTheme="minorEastAsia" w:hAnsi="Times New Roman" w:cs="Times New Roman"/>
          <w:sz w:val="22"/>
        </w:rPr>
        <w:t xml:space="preserve">as </w:t>
      </w:r>
    </w:p>
    <w:p w14:paraId="7865EEA5" w14:textId="2A450199" w:rsidR="00E93B95" w:rsidRDefault="00E93B95" w:rsidP="007A4AD3">
      <w:pPr>
        <w:rPr>
          <w:rFonts w:ascii="Times New Roman" w:hAnsi="Times New Roman" w:cs="Times New Roman"/>
          <w:sz w:val="22"/>
        </w:rPr>
      </w:pPr>
    </w:p>
    <w:p w14:paraId="2B80D9C7" w14:textId="720F4108" w:rsidR="00E93B95" w:rsidRPr="00E93B95" w:rsidRDefault="00AD0619"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 xml:space="preserve">K,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475A8A8F" w:rsidR="00E93B95" w:rsidRPr="00E93B95" w:rsidRDefault="00C34149" w:rsidP="007A4AD3">
      <w:pPr>
        <w:rPr>
          <w:rFonts w:ascii="Times New Roman" w:eastAsiaTheme="minorEastAsia" w:hAnsi="Times New Roman" w:cs="Times New Roman"/>
          <w:sz w:val="22"/>
        </w:rPr>
      </w:pPr>
      <w:r>
        <w:rPr>
          <w:rFonts w:ascii="Times New Roman" w:eastAsiaTheme="minorEastAsia" w:hAnsi="Times New Roman" w:cs="Times New Roman"/>
          <w:sz w:val="22"/>
        </w:rPr>
        <w:t>which expresses</w:t>
      </w:r>
      <w:r w:rsidR="009074CA">
        <w:rPr>
          <w:rFonts w:ascii="Times New Roman" w:eastAsiaTheme="minorEastAsia" w:hAnsi="Times New Roman" w:cs="Times New Roman"/>
          <w:sz w:val="22"/>
        </w:rPr>
        <w:t xml:space="preserve"> the dependence </w:t>
      </w:r>
      <w:r>
        <w:rPr>
          <w:rFonts w:ascii="Times New Roman" w:eastAsiaTheme="minorEastAsia" w:hAnsi="Times New Roman" w:cs="Times New Roman"/>
          <w:sz w:val="22"/>
        </w:rPr>
        <w:t xml:space="preserve">of the averaging kernel matrix </w:t>
      </w:r>
      <w:r w:rsidR="009074CA">
        <w:rPr>
          <w:rFonts w:ascii="Times New Roman" w:eastAsiaTheme="minorEastAsia" w:hAnsi="Times New Roman" w:cs="Times New Roman"/>
          <w:sz w:val="22"/>
        </w:rPr>
        <w:t xml:space="preserve">on the forward model and </w:t>
      </w:r>
      <w:r w:rsidR="007D4682">
        <w:rPr>
          <w:rFonts w:ascii="Times New Roman" w:eastAsiaTheme="minorEastAsia" w:hAnsi="Times New Roman" w:cs="Times New Roman"/>
          <w:sz w:val="22"/>
        </w:rPr>
        <w:t>both error covariance matrices</w:t>
      </w:r>
      <w:r>
        <w:rPr>
          <w:rFonts w:ascii="Times New Roman" w:eastAsiaTheme="minorEastAsia" w:hAnsi="Times New Roman" w:cs="Times New Roman"/>
          <w:sz w:val="22"/>
        </w:rPr>
        <w:t xml:space="preserve"> </w:t>
      </w:r>
      <w:r>
        <w:rPr>
          <w:rFonts w:ascii="Times New Roman" w:eastAsiaTheme="minorEastAsia" w:hAnsi="Times New Roman" w:cs="Times New Roman"/>
          <w:sz w:val="22"/>
        </w:rPr>
        <w:fldChar w:fldCharType="begin" w:fldLock="1"/>
      </w:r>
      <w:r>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Pr>
          <w:rFonts w:ascii="Times New Roman" w:eastAsiaTheme="minorEastAsia" w:hAnsi="Times New Roman" w:cs="Times New Roman"/>
          <w:sz w:val="22"/>
        </w:rPr>
        <w:fldChar w:fldCharType="separate"/>
      </w:r>
      <w:r w:rsidRPr="00D07087">
        <w:rPr>
          <w:rFonts w:ascii="Times New Roman" w:eastAsiaTheme="minorEastAsia" w:hAnsi="Times New Roman" w:cs="Times New Roman"/>
          <w:noProof/>
          <w:sz w:val="22"/>
        </w:rPr>
        <w:t>(Rodgers 2000)</w:t>
      </w:r>
      <w:r>
        <w:rPr>
          <w:rFonts w:ascii="Times New Roman" w:eastAsiaTheme="minorEastAsia" w:hAnsi="Times New Roman" w:cs="Times New Roman"/>
          <w:sz w:val="22"/>
        </w:rPr>
        <w:fldChar w:fldCharType="end"/>
      </w:r>
      <w:r w:rsidR="007D4682">
        <w:rPr>
          <w:rFonts w:ascii="Times New Roman" w:eastAsiaTheme="minorEastAsia" w:hAnsi="Times New Roman" w:cs="Times New Roman"/>
          <w:sz w:val="22"/>
        </w:rPr>
        <w:t xml:space="preserve">. </w:t>
      </w:r>
      <w:r>
        <w:rPr>
          <w:rFonts w:ascii="Times New Roman" w:eastAsiaTheme="minorEastAsia" w:hAnsi="Times New Roman" w:cs="Times New Roman"/>
          <w:sz w:val="22"/>
        </w:rPr>
        <w:t>T</w:t>
      </w:r>
      <w:r w:rsidR="001E0632">
        <w:rPr>
          <w:rFonts w:ascii="Times New Roman" w:eastAsiaTheme="minorEastAsia" w:hAnsi="Times New Roman" w:cs="Times New Roman"/>
          <w:sz w:val="22"/>
        </w:rPr>
        <w:t xml:space="preserve">he diagonal elements of </w:t>
      </w:r>
      <w:r w:rsidR="001E0632">
        <w:rPr>
          <w:rFonts w:ascii="Times New Roman" w:eastAsiaTheme="minorEastAsia" w:hAnsi="Times New Roman" w:cs="Times New Roman"/>
          <w:b/>
          <w:bCs/>
          <w:sz w:val="22"/>
        </w:rPr>
        <w:t>A</w:t>
      </w:r>
      <w:r w:rsidR="001E0632">
        <w:rPr>
          <w:rFonts w:ascii="Times New Roman" w:eastAsiaTheme="minorEastAsia" w:hAnsi="Times New Roman" w:cs="Times New Roman"/>
          <w:sz w:val="22"/>
        </w:rPr>
        <w:t xml:space="preserve"> </w:t>
      </w:r>
      <w:r>
        <w:rPr>
          <w:rFonts w:ascii="Times New Roman" w:eastAsiaTheme="minorEastAsia" w:hAnsi="Times New Roman" w:cs="Times New Roman"/>
          <w:sz w:val="22"/>
        </w:rPr>
        <w:t>are commonly referred to as</w:t>
      </w:r>
      <w:r w:rsidR="001E0632">
        <w:rPr>
          <w:rFonts w:ascii="Times New Roman" w:eastAsiaTheme="minorEastAsia" w:hAnsi="Times New Roman" w:cs="Times New Roman"/>
          <w:sz w:val="22"/>
        </w:rPr>
        <w:t xml:space="preserve"> the averaging kernel sensitivities. </w:t>
      </w:r>
      <w:r w:rsidR="00E93B95">
        <w:rPr>
          <w:rFonts w:ascii="Times New Roman" w:eastAsiaTheme="minorEastAsia" w:hAnsi="Times New Roman" w:cs="Times New Roman"/>
          <w:sz w:val="22"/>
        </w:rPr>
        <w:t xml:space="preserve">The </w:t>
      </w:r>
      <w:r w:rsidR="001E0632">
        <w:rPr>
          <w:rFonts w:ascii="Times New Roman" w:eastAsiaTheme="minorEastAsia" w:hAnsi="Times New Roman" w:cs="Times New Roman"/>
          <w:sz w:val="22"/>
        </w:rPr>
        <w:t>sum of th</w:t>
      </w:r>
      <w:r w:rsidR="00121E91">
        <w:rPr>
          <w:rFonts w:ascii="Times New Roman" w:eastAsiaTheme="minorEastAsia" w:hAnsi="Times New Roman" w:cs="Times New Roman"/>
          <w:sz w:val="22"/>
        </w:rPr>
        <w:t>e sensitivities</w:t>
      </w:r>
      <w:r w:rsidR="001E0632">
        <w:rPr>
          <w:rFonts w:ascii="Times New Roman" w:eastAsiaTheme="minorEastAsia" w:hAnsi="Times New Roman" w:cs="Times New Roman"/>
          <w:sz w:val="22"/>
        </w:rPr>
        <w:t xml:space="preserve">, </w:t>
      </w:r>
      <w:r w:rsidR="00121E91">
        <w:rPr>
          <w:rFonts w:ascii="Times New Roman" w:eastAsiaTheme="minorEastAsia" w:hAnsi="Times New Roman" w:cs="Times New Roman"/>
          <w:sz w:val="22"/>
        </w:rPr>
        <w:t xml:space="preserve">or </w:t>
      </w:r>
      <w:r w:rsidR="001E0632">
        <w:rPr>
          <w:rFonts w:ascii="Times New Roman" w:eastAsiaTheme="minorEastAsia" w:hAnsi="Times New Roman" w:cs="Times New Roman"/>
          <w:sz w:val="22"/>
        </w:rPr>
        <w:t xml:space="preserve">the trace of </w:t>
      </w:r>
      <w:r w:rsidR="001E0632" w:rsidRPr="001E0632">
        <w:rPr>
          <w:rFonts w:ascii="Times New Roman" w:eastAsiaTheme="minorEastAsia" w:hAnsi="Times New Roman" w:cs="Times New Roman"/>
          <w:b/>
          <w:bCs/>
          <w:sz w:val="22"/>
        </w:rPr>
        <w:t>A</w:t>
      </w:r>
      <w:r w:rsidR="001E0632" w:rsidRPr="001E0632">
        <w:rPr>
          <w:rFonts w:ascii="Times New Roman" w:eastAsiaTheme="minorEastAsia" w:hAnsi="Times New Roman" w:cs="Times New Roman"/>
          <w:sz w:val="22"/>
        </w:rPr>
        <w:t>,</w:t>
      </w:r>
      <w:r w:rsidR="001E0632">
        <w:rPr>
          <w:rFonts w:ascii="Times New Roman" w:eastAsiaTheme="minorEastAsia" w:hAnsi="Times New Roman" w:cs="Times New Roman"/>
          <w:sz w:val="22"/>
        </w:rPr>
        <w:t xml:space="preserve"> </w:t>
      </w:r>
      <w:r w:rsidR="007A291F" w:rsidRPr="001E0632">
        <w:rPr>
          <w:rFonts w:ascii="Times New Roman" w:eastAsiaTheme="minorEastAsia" w:hAnsi="Times New Roman" w:cs="Times New Roman"/>
          <w:sz w:val="22"/>
        </w:rPr>
        <w:t>measures</w:t>
      </w:r>
      <w:r w:rsidR="00E93B95">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sidR="00E93B95">
        <w:rPr>
          <w:rFonts w:ascii="Times New Roman" w:eastAsiaTheme="minorEastAsia" w:hAnsi="Times New Roman" w:cs="Times New Roman"/>
          <w:sz w:val="22"/>
        </w:rPr>
        <w:t>DOFS</w:t>
      </w:r>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1E0632">
        <w:rPr>
          <w:rFonts w:ascii="Times New Roman" w:eastAsiaTheme="minorEastAsia" w:hAnsi="Times New Roman" w:cs="Times New Roman"/>
          <w:sz w:val="22"/>
        </w:rPr>
        <w:t>.</w:t>
      </w:r>
    </w:p>
    <w:p w14:paraId="678AB786" w14:textId="77777777" w:rsidR="00E93B95" w:rsidRDefault="00E93B95" w:rsidP="005D2927">
      <w:pPr>
        <w:rPr>
          <w:rFonts w:ascii="Times New Roman" w:hAnsi="Times New Roman" w:cs="Times New Roman"/>
          <w:sz w:val="22"/>
        </w:rPr>
      </w:pPr>
    </w:p>
    <w:p w14:paraId="46278B9B" w14:textId="74EA3520"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27209679" w:rsidR="005D2927" w:rsidRPr="00636893" w:rsidRDefault="00B11F1E" w:rsidP="005D2927">
      <w:pPr>
        <w:rPr>
          <w:rFonts w:ascii="Times New Roman" w:eastAsiaTheme="minorEastAsia" w:hAnsi="Times New Roman" w:cs="Times New Roman"/>
          <w:sz w:val="22"/>
        </w:rPr>
      </w:pPr>
      <w:r>
        <w:rPr>
          <w:rFonts w:ascii="Times New Roman" w:hAnsi="Times New Roman" w:cs="Times New Roman"/>
          <w:sz w:val="22"/>
        </w:rPr>
        <w:t>We first consider the problem of optimally reducing the dimension and rank of an inverse system with a known Jacobian matrix</w:t>
      </w:r>
      <w:r w:rsidR="00121E91">
        <w:rPr>
          <w:rFonts w:ascii="Times New Roman" w:hAnsi="Times New Roman" w:cs="Times New Roman"/>
          <w:sz w:val="22"/>
        </w:rPr>
        <w:t xml:space="preserve"> </w:t>
      </w:r>
      <m:oMath>
        <m:r>
          <m:rPr>
            <m:sty m:val="b"/>
          </m:rPr>
          <w:rPr>
            <w:rFonts w:ascii="Cambria Math" w:hAnsi="Cambria Math" w:cs="Times New Roman"/>
            <w:sz w:val="22"/>
          </w:rPr>
          <m:t>K∈</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m×n</m:t>
            </m:r>
          </m:sup>
        </m:sSup>
      </m:oMath>
      <w:r>
        <w:rPr>
          <w:rFonts w:ascii="Times New Roman" w:hAnsi="Times New Roman" w:cs="Times New Roman"/>
          <w:sz w:val="22"/>
        </w:rPr>
        <w:t>.</w:t>
      </w:r>
      <w:r w:rsidR="008D177B">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w:t>
      </w:r>
      <w:r w:rsidR="00121E91">
        <w:rPr>
          <w:rFonts w:ascii="Times New Roman" w:hAnsi="Times New Roman" w:cs="Times New Roman"/>
          <w:sz w:val="22"/>
        </w:rPr>
        <w:t xml:space="preserve"> hypothetical</w:t>
      </w:r>
      <w:r w:rsidR="00725E06">
        <w:rPr>
          <w:rFonts w:ascii="Times New Roman" w:hAnsi="Times New Roman" w:cs="Times New Roman"/>
          <w:sz w:val="22"/>
        </w:rPr>
        <w:t xml:space="preserve">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w:t>
      </w:r>
      <w:r w:rsidR="00121E91">
        <w:rPr>
          <w:rFonts w:ascii="Times New Roman" w:hAnsi="Times New Roman" w:cs="Times New Roman"/>
          <w:sz w:val="22"/>
        </w:rPr>
        <w:t>,</w:t>
      </w:r>
      <w:r w:rsidR="00725E06">
        <w:rPr>
          <w:rFonts w:ascii="Times New Roman" w:hAnsi="Times New Roman" w:cs="Times New Roman"/>
          <w:sz w:val="22"/>
        </w:rPr>
        <w:t xml:space="preserv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r>
        <w:rPr>
          <w:rFonts w:ascii="Times New Roman" w:hAnsi="Times New Roman" w:cs="Times New Roman"/>
          <w:sz w:val="22"/>
        </w:rPr>
        <w:t xml:space="preserve">, in which case the </w:t>
      </w:r>
      <w:r w:rsidR="00121E91" w:rsidRPr="00121E91">
        <w:rPr>
          <w:rFonts w:ascii="Times New Roman" w:hAnsi="Times New Roman" w:cs="Times New Roman"/>
          <w:i/>
          <w:iCs/>
          <w:sz w:val="22"/>
        </w:rPr>
        <w:t>k</w:t>
      </w:r>
      <w:r w:rsidR="00121E91">
        <w:rPr>
          <w:rFonts w:ascii="Times New Roman" w:hAnsi="Times New Roman" w:cs="Times New Roman"/>
          <w:sz w:val="22"/>
        </w:rPr>
        <w:t xml:space="preserve"> </w:t>
      </w:r>
      <w:r w:rsidRPr="00121E91">
        <w:rPr>
          <w:rFonts w:ascii="Times New Roman" w:hAnsi="Times New Roman" w:cs="Times New Roman"/>
          <w:sz w:val="22"/>
        </w:rPr>
        <w:t>state</w:t>
      </w:r>
      <w:r>
        <w:rPr>
          <w:rFonts w:ascii="Times New Roman" w:hAnsi="Times New Roman" w:cs="Times New Roman"/>
          <w:sz w:val="22"/>
        </w:rPr>
        <w:t xml:space="preserve"> vector components are themselves </w:t>
      </w:r>
      <w:r w:rsidR="00121E91" w:rsidRPr="00121E91">
        <w:rPr>
          <w:rFonts w:ascii="Times New Roman" w:hAnsi="Times New Roman" w:cs="Times New Roman"/>
          <w:i/>
          <w:iCs/>
          <w:sz w:val="22"/>
        </w:rPr>
        <w:t>n</w:t>
      </w:r>
      <w:r w:rsidR="00121E91">
        <w:rPr>
          <w:rFonts w:ascii="Times New Roman" w:hAnsi="Times New Roman" w:cs="Times New Roman"/>
          <w:sz w:val="22"/>
        </w:rPr>
        <w:t xml:space="preserve">-dimensional </w:t>
      </w:r>
      <w:r w:rsidRPr="00121E91">
        <w:rPr>
          <w:rFonts w:ascii="Times New Roman" w:hAnsi="Times New Roman" w:cs="Times New Roman"/>
          <w:sz w:val="22"/>
        </w:rPr>
        <w:t>vectors</w:t>
      </w:r>
      <w:r>
        <w:rPr>
          <w:rFonts w:ascii="Times New Roman" w:hAnsi="Times New Roman" w:cs="Times New Roman"/>
          <w:sz w:val="22"/>
        </w:rPr>
        <w:t xml:space="preserve"> (lower right panel). </w:t>
      </w:r>
      <w:r w:rsidR="00DD62B4">
        <w:rPr>
          <w:rFonts w:ascii="Times New Roman" w:hAnsi="Times New Roman" w:cs="Times New Roman"/>
          <w:sz w:val="22"/>
        </w:rPr>
        <w:t xml:space="preserve">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w:t>
      </w:r>
      <w:r>
        <w:rPr>
          <w:rFonts w:ascii="Times New Roman" w:hAnsi="Times New Roman" w:cs="Times New Roman"/>
          <w:sz w:val="22"/>
        </w:rPr>
        <w:t xml:space="preserve">restores </w:t>
      </w:r>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r w:rsidR="00B24F29">
        <w:rPr>
          <w:rFonts w:ascii="Times New Roman" w:hAnsi="Times New Roman" w:cs="Times New Roman"/>
          <w:sz w:val="22"/>
        </w:rPr>
        <w:t>four</w:t>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7BB09884" w:rsidR="001560BF" w:rsidRDefault="00B11F1E" w:rsidP="00D53B32">
      <w:pPr>
        <w:rPr>
          <w:rFonts w:ascii="Times New Roman" w:eastAsiaTheme="minorEastAsia" w:hAnsi="Times New Roman" w:cs="Times New Roman"/>
          <w:sz w:val="22"/>
        </w:rPr>
      </w:pPr>
      <w:commentRangeStart w:id="1"/>
      <w:r w:rsidRPr="002315A1">
        <w:rPr>
          <w:rFonts w:ascii="Times New Roman" w:hAnsi="Times New Roman" w:cs="Times New Roman"/>
          <w:color w:val="000000" w:themeColor="text1"/>
          <w:sz w:val="22"/>
        </w:rPr>
        <w:t xml:space="preserve">We would like </w:t>
      </w:r>
      <w:commentRangeEnd w:id="1"/>
      <w:r w:rsidRPr="002315A1">
        <w:rPr>
          <w:rStyle w:val="CommentReference"/>
          <w:color w:val="000000" w:themeColor="text1"/>
        </w:rPr>
        <w:commentReference w:id="1"/>
      </w:r>
      <w:r w:rsidRPr="002315A1">
        <w:rPr>
          <w:rFonts w:ascii="Times New Roman" w:hAnsi="Times New Roman" w:cs="Times New Roman"/>
          <w:color w:val="000000" w:themeColor="text1"/>
          <w:sz w:val="22"/>
        </w:rPr>
        <w:t xml:space="preserve">to </w:t>
      </w:r>
      <w:r w:rsidR="00803709" w:rsidRPr="002315A1">
        <w:rPr>
          <w:rFonts w:ascii="Times New Roman" w:hAnsi="Times New Roman" w:cs="Times New Roman"/>
          <w:color w:val="000000" w:themeColor="text1"/>
          <w:sz w:val="22"/>
        </w:rPr>
        <w:t>define</w:t>
      </w:r>
      <w:r w:rsidRPr="002315A1">
        <w:rPr>
          <w:rFonts w:ascii="Times New Roman" w:hAnsi="Times New Roman" w:cs="Times New Roman"/>
          <w:color w:val="000000" w:themeColor="text1"/>
          <w:sz w:val="22"/>
        </w:rPr>
        <w:t xml:space="preserve"> </w:t>
      </w:r>
      <w:r w:rsidR="00803709" w:rsidRPr="002315A1">
        <w:rPr>
          <w:rFonts w:ascii="Times New Roman" w:eastAsiaTheme="minorEastAsia" w:hAnsi="Times New Roman" w:cs="Times New Roman"/>
          <w:color w:val="000000" w:themeColor="text1"/>
          <w:sz w:val="22"/>
        </w:rPr>
        <w:t>matrices</w:t>
      </w:r>
      <w:r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Γ</m:t>
        </m:r>
      </m:oMath>
      <w:r w:rsidRPr="002315A1">
        <w:rPr>
          <w:rFonts w:ascii="Times New Roman" w:eastAsiaTheme="minorEastAsia" w:hAnsi="Times New Roman" w:cs="Times New Roman"/>
          <w:color w:val="000000" w:themeColor="text1"/>
          <w:sz w:val="22"/>
        </w:rPr>
        <w:t xml:space="preserve"> and </w:t>
      </w:r>
      <m:oMath>
        <m:sSup>
          <m:sSupPr>
            <m:ctrlPr>
              <w:rPr>
                <w:rFonts w:ascii="Cambria Math" w:eastAsiaTheme="minorEastAsia" w:hAnsi="Cambria Math" w:cs="Times New Roman"/>
                <w:b/>
                <w:i/>
                <w:color w:val="000000" w:themeColor="text1"/>
                <w:sz w:val="22"/>
              </w:rPr>
            </m:ctrlPr>
          </m:sSupPr>
          <m:e>
            <m:r>
              <m:rPr>
                <m:sty m:val="b"/>
              </m:rPr>
              <w:rPr>
                <w:rFonts w:ascii="Cambria Math" w:eastAsiaTheme="minorEastAsia" w:hAnsi="Cambria Math" w:cs="Times New Roman"/>
                <w:color w:val="000000" w:themeColor="text1"/>
                <w:sz w:val="22"/>
              </w:rPr>
              <m:t>Γ</m:t>
            </m:r>
            <m:ctrlPr>
              <w:rPr>
                <w:rFonts w:ascii="Cambria Math" w:eastAsiaTheme="minorEastAsia" w:hAnsi="Cambria Math" w:cs="Times New Roman"/>
                <w:b/>
                <w:color w:val="000000" w:themeColor="text1"/>
                <w:sz w:val="22"/>
              </w:rPr>
            </m:ctrlPr>
          </m:e>
          <m:sup>
            <m:r>
              <m:rPr>
                <m:sty m:val="bi"/>
              </m:rPr>
              <w:rPr>
                <w:rFonts w:ascii="Cambria Math" w:eastAsiaTheme="minorEastAsia" w:hAnsi="Cambria Math" w:cs="Times New Roman"/>
                <w:color w:val="000000" w:themeColor="text1"/>
                <w:sz w:val="22"/>
              </w:rPr>
              <m:t>*</m:t>
            </m:r>
          </m:sup>
        </m:sSup>
      </m:oMath>
      <w:r w:rsidRPr="002315A1">
        <w:rPr>
          <w:rFonts w:ascii="Times New Roman" w:eastAsiaTheme="minorEastAsia" w:hAnsi="Times New Roman" w:cs="Times New Roman"/>
          <w:color w:val="000000" w:themeColor="text1"/>
          <w:sz w:val="22"/>
        </w:rPr>
        <w:t xml:space="preserve"> that</w:t>
      </w:r>
      <w:r w:rsidR="00803709" w:rsidRPr="002315A1">
        <w:rPr>
          <w:rFonts w:ascii="Times New Roman" w:eastAsiaTheme="minorEastAsia" w:hAnsi="Times New Roman" w:cs="Times New Roman"/>
          <w:color w:val="000000" w:themeColor="text1"/>
          <w:sz w:val="22"/>
        </w:rPr>
        <w:t xml:space="preserve"> minimize the information loss associated with reducing the dimension or rank of the state vector</w:t>
      </w:r>
      <w:r w:rsidR="008E09DE" w:rsidRPr="002315A1">
        <w:rPr>
          <w:rFonts w:ascii="Times New Roman" w:eastAsiaTheme="minorEastAsia" w:hAnsi="Times New Roman" w:cs="Times New Roman"/>
          <w:color w:val="000000" w:themeColor="text1"/>
          <w:sz w:val="22"/>
        </w:rPr>
        <w:t xml:space="preserve">. Following </w:t>
      </w:r>
      <w:proofErr w:type="spellStart"/>
      <w:r w:rsidR="008E09DE" w:rsidRPr="002315A1">
        <w:rPr>
          <w:rFonts w:ascii="Times New Roman" w:eastAsiaTheme="minorEastAsia" w:hAnsi="Times New Roman" w:cs="Times New Roman"/>
          <w:color w:val="000000" w:themeColor="text1"/>
          <w:sz w:val="22"/>
        </w:rPr>
        <w:t>Bousserez</w:t>
      </w:r>
      <w:proofErr w:type="spellEnd"/>
      <w:r w:rsidR="008E09DE" w:rsidRPr="002315A1">
        <w:rPr>
          <w:rFonts w:ascii="Times New Roman" w:eastAsiaTheme="minorEastAsia" w:hAnsi="Times New Roman" w:cs="Times New Roman"/>
          <w:color w:val="000000" w:themeColor="text1"/>
          <w:sz w:val="22"/>
        </w:rPr>
        <w:t xml:space="preserve"> and </w:t>
      </w:r>
      <w:proofErr w:type="spellStart"/>
      <w:r w:rsidR="008E09DE" w:rsidRPr="002315A1">
        <w:rPr>
          <w:rFonts w:ascii="Times New Roman" w:eastAsiaTheme="minorEastAsia" w:hAnsi="Times New Roman" w:cs="Times New Roman"/>
          <w:color w:val="000000" w:themeColor="text1"/>
          <w:sz w:val="22"/>
        </w:rPr>
        <w:t>Henze</w:t>
      </w:r>
      <w:proofErr w:type="spellEnd"/>
      <w:r w:rsidR="008E09DE" w:rsidRPr="002315A1">
        <w:rPr>
          <w:rFonts w:ascii="Times New Roman" w:eastAsiaTheme="minorEastAsia" w:hAnsi="Times New Roman" w:cs="Times New Roman"/>
          <w:color w:val="000000" w:themeColor="text1"/>
          <w:sz w:val="22"/>
        </w:rPr>
        <w:t xml:space="preserve"> (2018), the</w:t>
      </w:r>
      <w:r w:rsidR="00823386" w:rsidRPr="002315A1">
        <w:rPr>
          <w:rFonts w:ascii="Times New Roman" w:eastAsiaTheme="minorEastAsia" w:hAnsi="Times New Roman" w:cs="Times New Roman"/>
          <w:color w:val="000000" w:themeColor="text1"/>
          <w:sz w:val="22"/>
        </w:rPr>
        <w:t xml:space="preserve"> projection</w:t>
      </w:r>
      <w:r w:rsidR="00D53B32" w:rsidRPr="002315A1">
        <w:rPr>
          <w:rFonts w:ascii="Times New Roman" w:eastAsiaTheme="minorEastAsia" w:hAnsi="Times New Roman" w:cs="Times New Roman"/>
          <w:color w:val="000000" w:themeColor="text1"/>
          <w:sz w:val="22"/>
        </w:rPr>
        <w:t xml:space="preserve"> </w:t>
      </w:r>
      <m:oMath>
        <m:r>
          <m:rPr>
            <m:sty m:val="b"/>
          </m:rPr>
          <w:rPr>
            <w:rFonts w:ascii="Cambria Math" w:eastAsiaTheme="minorEastAsia" w:hAnsi="Cambria Math" w:cs="Times New Roman"/>
            <w:color w:val="000000" w:themeColor="text1"/>
            <w:sz w:val="22"/>
          </w:rPr>
          <m:t>Π</m:t>
        </m:r>
      </m:oMath>
      <w:r w:rsidR="00D53B32" w:rsidRPr="002315A1">
        <w:rPr>
          <w:rFonts w:ascii="Times New Roman" w:eastAsiaTheme="minorEastAsia" w:hAnsi="Times New Roman" w:cs="Times New Roman"/>
          <w:color w:val="000000" w:themeColor="text1"/>
          <w:sz w:val="22"/>
        </w:rPr>
        <w:t xml:space="preserve"> that maximizes the probability of </w:t>
      </w:r>
      <w:r w:rsidR="008E09DE" w:rsidRPr="002315A1">
        <w:rPr>
          <w:rFonts w:ascii="Times New Roman" w:eastAsiaTheme="minorEastAsia" w:hAnsi="Times New Roman" w:cs="Times New Roman"/>
          <w:color w:val="000000" w:themeColor="text1"/>
          <w:sz w:val="22"/>
        </w:rPr>
        <w:t xml:space="preserve">restoring the original </w:t>
      </w:r>
      <w:r w:rsidR="00D53B32" w:rsidRPr="002315A1">
        <w:rPr>
          <w:rFonts w:ascii="Times New Roman" w:eastAsiaTheme="minorEastAsia" w:hAnsi="Times New Roman" w:cs="Times New Roman"/>
          <w:color w:val="000000" w:themeColor="text1"/>
          <w:sz w:val="22"/>
        </w:rPr>
        <w:t>full dimension</w:t>
      </w:r>
      <w:r w:rsidR="00823386" w:rsidRPr="002315A1">
        <w:rPr>
          <w:rFonts w:ascii="Times New Roman" w:eastAsiaTheme="minorEastAsia" w:hAnsi="Times New Roman" w:cs="Times New Roman"/>
          <w:color w:val="000000" w:themeColor="text1"/>
          <w:sz w:val="22"/>
        </w:rPr>
        <w:t xml:space="preserve"> state </w:t>
      </w:r>
      <w:r w:rsidR="00823386">
        <w:rPr>
          <w:rFonts w:ascii="Times New Roman" w:eastAsiaTheme="minorEastAsia" w:hAnsi="Times New Roman" w:cs="Times New Roman"/>
          <w:sz w:val="22"/>
        </w:rPr>
        <w:t xml:space="preserve">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r w:rsidR="00803709">
        <w:rPr>
          <w:rFonts w:ascii="Times New Roman" w:eastAsiaTheme="minorEastAsia" w:hAnsi="Times New Roman" w:cs="Times New Roman"/>
          <w:sz w:val="22"/>
        </w:rPr>
        <w:t xml:space="preserve"> </w:t>
      </w:r>
      <w:r w:rsidR="0013051B">
        <w:rPr>
          <w:rFonts w:ascii="Times New Roman" w:eastAsiaTheme="minorEastAsia" w:hAnsi="Times New Roman" w:cs="Times New Roman"/>
          <w:sz w:val="22"/>
        </w:rPr>
        <w:t>is given by</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r w:rsidR="004F031B">
        <w:rPr>
          <w:rFonts w:ascii="Times New Roman" w:hAnsi="Times New Roman" w:cs="Times New Roman"/>
          <w:sz w:val="22"/>
        </w:rPr>
        <w:t>For a projection of this form,</w:t>
      </w:r>
      <w:r w:rsidR="00077235">
        <w:rPr>
          <w:rFonts w:ascii="Times New Roman" w:hAnsi="Times New Roman" w:cs="Times New Roman"/>
          <w:sz w:val="22"/>
        </w:rPr>
        <w:t xml:space="preserve"> </w:t>
      </w:r>
      <w:r w:rsidR="00B93324">
        <w:rPr>
          <w:rFonts w:ascii="Times New Roman" w:hAnsi="Times New Roman" w:cs="Times New Roman"/>
          <w:sz w:val="22"/>
        </w:rPr>
        <w:t xml:space="preserve">they show that </w:t>
      </w:r>
      <w:r w:rsidR="005A6EB7">
        <w:rPr>
          <w:rFonts w:ascii="Times New Roman" w:hAnsi="Times New Roman" w:cs="Times New Roman"/>
          <w:sz w:val="22"/>
        </w:rPr>
        <w:t xml:space="preserve">information loss is minimized </w:t>
      </w:r>
      <w:r w:rsidR="004F031B">
        <w:rPr>
          <w:rFonts w:ascii="Times New Roman" w:hAnsi="Times New Roman" w:cs="Times New Roman"/>
          <w:sz w:val="22"/>
        </w:rPr>
        <w:t>by maximizing</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13C9F8D9"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w:t>
      </w:r>
      <w:commentRangeStart w:id="2"/>
      <w:proofErr w:type="spellStart"/>
      <w:r w:rsidR="004F031B">
        <w:rPr>
          <w:rFonts w:ascii="Times New Roman" w:eastAsiaTheme="minorEastAsia" w:hAnsi="Times New Roman" w:cs="Times New Roman"/>
          <w:sz w:val="22"/>
        </w:rPr>
        <w:t>Bousserez</w:t>
      </w:r>
      <w:proofErr w:type="spellEnd"/>
      <w:r w:rsidR="004F031B">
        <w:rPr>
          <w:rFonts w:ascii="Times New Roman" w:eastAsiaTheme="minorEastAsia" w:hAnsi="Times New Roman" w:cs="Times New Roman"/>
          <w:sz w:val="22"/>
        </w:rPr>
        <w:t xml:space="preserve"> and </w:t>
      </w:r>
      <w:proofErr w:type="spellStart"/>
      <w:r w:rsidR="004F031B">
        <w:rPr>
          <w:rFonts w:ascii="Times New Roman" w:eastAsiaTheme="minorEastAsia" w:hAnsi="Times New Roman" w:cs="Times New Roman"/>
          <w:sz w:val="22"/>
        </w:rPr>
        <w:t>Henze</w:t>
      </w:r>
      <w:proofErr w:type="spellEnd"/>
      <w:r w:rsidR="004F031B">
        <w:rPr>
          <w:rFonts w:ascii="Times New Roman" w:eastAsiaTheme="minorEastAsia" w:hAnsi="Times New Roman" w:cs="Times New Roman"/>
          <w:sz w:val="22"/>
        </w:rPr>
        <w:t xml:space="preserve"> (2018) further show </w:t>
      </w:r>
      <w:commentRangeEnd w:id="2"/>
      <w:r w:rsidR="004F031B">
        <w:rPr>
          <w:rStyle w:val="CommentReference"/>
        </w:rPr>
        <w:commentReference w:id="2"/>
      </w:r>
      <w:r w:rsidR="004F031B">
        <w:rPr>
          <w:rFonts w:ascii="Times New Roman" w:eastAsiaTheme="minorEastAsia" w:hAnsi="Times New Roman" w:cs="Times New Roman"/>
          <w:sz w:val="22"/>
        </w:rPr>
        <w:t xml:space="preserve">that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4F031B">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4F031B">
        <w:rPr>
          <w:rFonts w:ascii="Times New Roman" w:eastAsiaTheme="minorEastAsia" w:hAnsi="Times New Roman" w:cs="Times New Roman"/>
          <w:sz w:val="22"/>
        </w:rPr>
        <w:t xml:space="preserve"> is the matrix of the first </w:t>
      </w:r>
      <w:r w:rsidR="004F031B" w:rsidRPr="00C67F8C">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columns of </w:t>
      </w:r>
      <w:r w:rsidR="004F031B" w:rsidRPr="00C67F8C">
        <w:rPr>
          <w:rFonts w:ascii="Times New Roman" w:eastAsiaTheme="minorEastAsia" w:hAnsi="Times New Roman" w:cs="Times New Roman"/>
          <w:b/>
          <w:sz w:val="22"/>
        </w:rPr>
        <w:t>W</w:t>
      </w:r>
      <w:r w:rsidR="004F031B">
        <w:rPr>
          <w:rFonts w:ascii="Times New Roman" w:eastAsiaTheme="minorEastAsia" w:hAnsi="Times New Roman" w:cs="Times New Roman"/>
          <w:sz w:val="22"/>
        </w:rPr>
        <w:t xml:space="preserve">, with </w:t>
      </w:r>
      <w:r w:rsidR="004F031B">
        <w:rPr>
          <w:rFonts w:ascii="Times New Roman" w:eastAsiaTheme="minorEastAsia" w:hAnsi="Times New Roman" w:cs="Times New Roman"/>
          <w:i/>
          <w:sz w:val="22"/>
        </w:rPr>
        <w:t>k</w:t>
      </w:r>
      <w:r w:rsidR="004F031B">
        <w:rPr>
          <w:rFonts w:ascii="Times New Roman" w:eastAsiaTheme="minorEastAsia" w:hAnsi="Times New Roman" w:cs="Times New Roman"/>
          <w:sz w:val="22"/>
        </w:rPr>
        <w:t xml:space="preserve"> corresponding to the rank of the projected subspace. The corresponding optimal projection is then</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AD0619"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AD0619"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73586349"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r w:rsidR="004B5CB9">
        <w:rPr>
          <w:rFonts w:ascii="Times New Roman" w:eastAsiaTheme="minorEastAsia" w:hAnsi="Times New Roman" w:cs="Times New Roman"/>
          <w:sz w:val="22"/>
        </w:rPr>
        <w:t xml:space="preserve"> of</w:t>
      </w:r>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D07087">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D07087" w:rsidRPr="00D07087">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We will refer to the rate at which th</w:t>
      </w:r>
      <w:r w:rsidR="00613B1B">
        <w:rPr>
          <w:rFonts w:ascii="Times New Roman" w:eastAsiaTheme="minorEastAsia" w:hAnsi="Times New Roman" w:cs="Times New Roman"/>
          <w:sz w:val="22"/>
        </w:rPr>
        <w:t xml:space="preserve">e information content </w:t>
      </w:r>
      <w:r w:rsidR="00791912">
        <w:rPr>
          <w:rFonts w:ascii="Times New Roman" w:eastAsiaTheme="minorEastAsia" w:hAnsi="Times New Roman" w:cs="Times New Roman"/>
          <w:sz w:val="22"/>
        </w:rPr>
        <w:t xml:space="preserve">accumulates as the number of eigenvectors increases as the </w:t>
      </w:r>
      <w:r w:rsidR="00613B1B">
        <w:rPr>
          <w:rFonts w:ascii="Times New Roman" w:eastAsiaTheme="minorEastAsia" w:hAnsi="Times New Roman" w:cs="Times New Roman"/>
          <w:sz w:val="22"/>
        </w:rPr>
        <w:t>information content spectrum. On the basis of this spectrum, w</w:t>
      </w:r>
      <w:r w:rsidR="00A31A9B">
        <w:rPr>
          <w:rFonts w:ascii="Times New Roman" w:eastAsiaTheme="minorEastAsia" w:hAnsi="Times New Roman" w:cs="Times New Roman"/>
          <w:sz w:val="22"/>
        </w:rPr>
        <w:t xml:space="preserve">e can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commentRangeStart w:id="3"/>
    <w:p w14:paraId="5549AF07" w14:textId="0E064CD1" w:rsidR="005D0083" w:rsidRPr="005D0083" w:rsidRDefault="00AD0619"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w:commentRangeEnd w:id="3"/>
          <m:r>
            <m:rPr>
              <m:sty m:val="p"/>
            </m:rPr>
            <w:rPr>
              <w:rStyle w:val="CommentReference"/>
            </w:rPr>
            <w:commentReference w:id="3"/>
          </m: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36D0C69E" w:rsidR="00872704" w:rsidRPr="00A977D3"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w:t>
      </w:r>
      <w:r w:rsidR="00E16E53">
        <w:rPr>
          <w:rFonts w:ascii="Times New Roman" w:eastAsiaTheme="minorEastAsia" w:hAnsi="Times New Roman" w:cs="Times New Roman"/>
          <w:sz w:val="22"/>
        </w:rPr>
        <w:t>all eigenvectors have a sufficiently large signal-to-noise ratio.</w:t>
      </w:r>
      <w:r w:rsidR="001B2699" w:rsidRPr="00791912">
        <w:rPr>
          <w:rFonts w:ascii="Times New Roman" w:eastAsiaTheme="minorEastAsia" w:hAnsi="Times New Roman" w:cs="Times New Roman"/>
          <w:color w:val="000000" w:themeColor="text1"/>
          <w:sz w:val="22"/>
        </w:rPr>
        <w:t xml:space="preserve"> This criterion is stricter than the information content criterion because even eigenvectors with a low signal-to-noise ratio can contribute to the total information content.</w:t>
      </w:r>
    </w:p>
    <w:p w14:paraId="218F6AE9" w14:textId="65BC40BF" w:rsidR="002A0CF5" w:rsidRDefault="002A0CF5" w:rsidP="007A4AD3">
      <w:pPr>
        <w:rPr>
          <w:rFonts w:ascii="Times New Roman" w:eastAsiaTheme="minorEastAsia" w:hAnsi="Times New Roman" w:cs="Times New Roman"/>
          <w:sz w:val="22"/>
        </w:rPr>
      </w:pPr>
    </w:p>
    <w:p w14:paraId="020CD94D" w14:textId="7D254C46"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r w:rsidR="00CC6FD2">
        <w:rPr>
          <w:rFonts w:ascii="Times New Roman" w:eastAsiaTheme="minorEastAsia" w:hAnsi="Times New Roman" w:cs="Times New Roman"/>
          <w:i/>
          <w:sz w:val="22"/>
        </w:rPr>
        <w:t>Approximating</w:t>
      </w:r>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6051902F" w14:textId="473AA1AA" w:rsidR="0048071C" w:rsidRPr="00636893" w:rsidRDefault="00FF6A45" w:rsidP="0048071C">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Our goal is to avoid explicit construction of this matrix</w:t>
      </w:r>
      <w:r w:rsidR="00C22E98">
        <w:rPr>
          <w:rFonts w:ascii="Times New Roman" w:eastAsiaTheme="minorEastAsia" w:hAnsi="Times New Roman" w:cs="Times New Roman"/>
          <w:sz w:val="22"/>
        </w:rPr>
        <w:t xml:space="preserve"> at native resolution</w:t>
      </w:r>
      <w:r w:rsidR="003E7CD5">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Here w</w:t>
      </w:r>
      <w:r w:rsidR="008473BB">
        <w:rPr>
          <w:rFonts w:ascii="Times New Roman" w:eastAsiaTheme="minorEastAsia" w:hAnsi="Times New Roman" w:cs="Times New Roman"/>
          <w:sz w:val="22"/>
        </w:rPr>
        <w:t xml:space="preserve">e </w:t>
      </w:r>
      <w:r w:rsidR="003E7CD5">
        <w:rPr>
          <w:rFonts w:ascii="Times New Roman" w:eastAsiaTheme="minorEastAsia" w:hAnsi="Times New Roman" w:cs="Times New Roman"/>
          <w:sz w:val="22"/>
        </w:rPr>
        <w:t>present</w:t>
      </w:r>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w:t>
      </w:r>
      <w:r w:rsidR="00124BBE">
        <w:rPr>
          <w:rFonts w:ascii="Times New Roman" w:eastAsiaTheme="minorEastAsia" w:hAnsi="Times New Roman" w:cs="Times New Roman"/>
          <w:sz w:val="22"/>
        </w:rPr>
        <w:t xml:space="preserve">decrease the computational cost </w:t>
      </w:r>
      <w:r w:rsidR="004F5CB4">
        <w:rPr>
          <w:rFonts w:ascii="Times New Roman" w:eastAsiaTheme="minorEastAsia" w:hAnsi="Times New Roman" w:cs="Times New Roman"/>
          <w:sz w:val="22"/>
        </w:rPr>
        <w:t xml:space="preserve">of constructing the Jacobian matrix </w:t>
      </w:r>
      <w:r w:rsidR="00124BBE">
        <w:rPr>
          <w:rFonts w:ascii="Times New Roman" w:eastAsiaTheme="minorEastAsia" w:hAnsi="Times New Roman" w:cs="Times New Roman"/>
          <w:sz w:val="22"/>
        </w:rPr>
        <w:t>by</w:t>
      </w:r>
      <w:r w:rsidR="003E7CD5">
        <w:rPr>
          <w:rFonts w:ascii="Times New Roman" w:eastAsiaTheme="minorEastAsia" w:hAnsi="Times New Roman" w:cs="Times New Roman"/>
          <w:sz w:val="22"/>
        </w:rPr>
        <w:t xml:space="preserve"> reducing </w:t>
      </w:r>
      <w:r w:rsidR="00124BBE">
        <w:rPr>
          <w:rFonts w:ascii="Times New Roman" w:eastAsiaTheme="minorEastAsia" w:hAnsi="Times New Roman" w:cs="Times New Roman"/>
          <w:sz w:val="22"/>
        </w:rPr>
        <w:t>the</w:t>
      </w:r>
      <w:r w:rsidR="003E7CD5">
        <w:rPr>
          <w:rFonts w:ascii="Times New Roman" w:eastAsiaTheme="minorEastAsia" w:hAnsi="Times New Roman" w:cs="Times New Roman"/>
          <w:sz w:val="22"/>
        </w:rPr>
        <w:t xml:space="preserve"> dimension and rank</w:t>
      </w:r>
      <w:r w:rsidR="00124BBE">
        <w:rPr>
          <w:rFonts w:ascii="Times New Roman" w:eastAsiaTheme="minorEastAsia" w:hAnsi="Times New Roman" w:cs="Times New Roman"/>
          <w:sz w:val="22"/>
        </w:rPr>
        <w:t xml:space="preserve"> of </w:t>
      </w:r>
      <w:r w:rsidR="00C22E98">
        <w:rPr>
          <w:rFonts w:ascii="Times New Roman" w:eastAsiaTheme="minorEastAsia" w:hAnsi="Times New Roman" w:cs="Times New Roman"/>
          <w:sz w:val="22"/>
        </w:rPr>
        <w:t xml:space="preserve">the state </w:t>
      </w:r>
      <w:r w:rsidR="004F5CB4">
        <w:rPr>
          <w:rFonts w:ascii="Times New Roman" w:eastAsiaTheme="minorEastAsia" w:hAnsi="Times New Roman" w:cs="Times New Roman"/>
          <w:sz w:val="22"/>
        </w:rPr>
        <w:t>vector</w:t>
      </w:r>
      <w:r w:rsidR="00094BBD">
        <w:rPr>
          <w:rFonts w:ascii="Times New Roman" w:eastAsiaTheme="minorEastAsia" w:hAnsi="Times New Roman" w:cs="Times New Roman"/>
          <w:sz w:val="22"/>
        </w:rPr>
        <w:t xml:space="preserve"> using </w:t>
      </w:r>
      <w:r w:rsidR="00E7598E">
        <w:rPr>
          <w:rFonts w:ascii="Times New Roman" w:eastAsiaTheme="minorEastAsia" w:hAnsi="Times New Roman" w:cs="Times New Roman"/>
          <w:sz w:val="22"/>
        </w:rPr>
        <w:t>the</w:t>
      </w:r>
      <w:r w:rsidR="00094BBD">
        <w:rPr>
          <w:rFonts w:ascii="Times New Roman" w:eastAsiaTheme="minorEastAsia" w:hAnsi="Times New Roman" w:cs="Times New Roman"/>
          <w:sz w:val="22"/>
        </w:rPr>
        <w:t xml:space="preserve"> optimal </w:t>
      </w:r>
      <w:r w:rsidR="00E7598E">
        <w:rPr>
          <w:rFonts w:ascii="Times New Roman" w:eastAsiaTheme="minorEastAsia" w:hAnsi="Times New Roman" w:cs="Times New Roman"/>
          <w:sz w:val="22"/>
        </w:rPr>
        <w:t>transformations described above</w:t>
      </w:r>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6C149E">
        <w:rPr>
          <w:rFonts w:ascii="Times New Roman" w:eastAsiaTheme="minorEastAsia" w:hAnsi="Times New Roman" w:cs="Times New Roman"/>
          <w:sz w:val="22"/>
        </w:rPr>
        <w:t xml:space="preserve"> and </w:t>
      </w:r>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31F55" w:rsidRPr="00031F55">
        <w:rPr>
          <w:rFonts w:ascii="Times New Roman" w:eastAsiaTheme="minorEastAsia" w:hAnsi="Times New Roman" w:cs="Times New Roman"/>
          <w:sz w:val="22"/>
        </w:rPr>
        <w:t>.</w:t>
      </w:r>
      <w:r w:rsidR="003E7CD5">
        <w:rPr>
          <w:rFonts w:ascii="Times New Roman" w:eastAsiaTheme="minorEastAsia" w:hAnsi="Times New Roman" w:cs="Times New Roman"/>
          <w:sz w:val="22"/>
        </w:rPr>
        <w:t xml:space="preserve"> </w:t>
      </w:r>
      <w:r w:rsidR="006B0B72">
        <w:rPr>
          <w:rFonts w:ascii="Times New Roman" w:eastAsiaTheme="minorEastAsia" w:hAnsi="Times New Roman" w:cs="Times New Roman"/>
          <w:sz w:val="22"/>
        </w:rPr>
        <w:t xml:space="preserve">We then </w:t>
      </w:r>
      <w:commentRangeStart w:id="4"/>
      <w:r w:rsidR="004F5CB4">
        <w:rPr>
          <w:rFonts w:ascii="Times New Roman" w:eastAsiaTheme="minorEastAsia" w:hAnsi="Times New Roman" w:cs="Times New Roman"/>
          <w:sz w:val="22"/>
        </w:rPr>
        <w:t>consider</w:t>
      </w:r>
      <w:r w:rsidR="006B0B72">
        <w:rPr>
          <w:rFonts w:ascii="Times New Roman" w:eastAsiaTheme="minorEastAsia" w:hAnsi="Times New Roman" w:cs="Times New Roman"/>
          <w:sz w:val="22"/>
        </w:rPr>
        <w:t xml:space="preserve"> two methods for </w:t>
      </w:r>
      <w:r w:rsidR="002178BA">
        <w:rPr>
          <w:rFonts w:ascii="Times New Roman" w:eastAsiaTheme="minorEastAsia" w:hAnsi="Times New Roman" w:cs="Times New Roman"/>
          <w:sz w:val="22"/>
        </w:rPr>
        <w:t>updating the Jacobian matrix</w:t>
      </w:r>
      <w:commentRangeEnd w:id="4"/>
      <w:r w:rsidR="00094BBD">
        <w:rPr>
          <w:rStyle w:val="CommentReference"/>
        </w:rPr>
        <w:commentReference w:id="4"/>
      </w:r>
      <w:r w:rsidR="002178BA">
        <w:rPr>
          <w:rFonts w:ascii="Times New Roman" w:eastAsiaTheme="minorEastAsia" w:hAnsi="Times New Roman" w:cs="Times New Roman"/>
          <w:sz w:val="22"/>
        </w:rPr>
        <w:t xml:space="preserve">. </w:t>
      </w:r>
      <w:r w:rsidR="004F5CB4">
        <w:rPr>
          <w:rFonts w:ascii="Times New Roman" w:eastAsiaTheme="minorEastAsia" w:hAnsi="Times New Roman" w:cs="Times New Roman"/>
          <w:sz w:val="22"/>
        </w:rPr>
        <w:t>In the f</w:t>
      </w:r>
      <w:r w:rsidR="002162E2">
        <w:rPr>
          <w:rFonts w:ascii="Times New Roman" w:eastAsiaTheme="minorEastAsia" w:hAnsi="Times New Roman" w:cs="Times New Roman"/>
          <w:sz w:val="22"/>
        </w:rPr>
        <w:t>irst</w:t>
      </w:r>
      <w:r w:rsidR="004F5CB4">
        <w:rPr>
          <w:rFonts w:ascii="Times New Roman" w:eastAsiaTheme="minorEastAsia" w:hAnsi="Times New Roman" w:cs="Times New Roman"/>
          <w:sz w:val="22"/>
        </w:rPr>
        <w:t xml:space="preserve"> method</w:t>
      </w:r>
      <w:r w:rsidR="002162E2">
        <w:rPr>
          <w:rFonts w:ascii="Times New Roman" w:eastAsiaTheme="minorEastAsia" w:hAnsi="Times New Roman" w:cs="Times New Roman"/>
          <w:sz w:val="22"/>
        </w:rPr>
        <w:t xml:space="preserve">, we construct a multiscale grid </w:t>
      </w:r>
      <w:r w:rsidR="009B1616">
        <w:rPr>
          <w:rFonts w:ascii="Times New Roman" w:eastAsiaTheme="minorEastAsia" w:hAnsi="Times New Roman" w:cs="Times New Roman"/>
          <w:sz w:val="22"/>
        </w:rPr>
        <w:t xml:space="preserve">that maintains resolution in areas of highest information content </w:t>
      </w:r>
      <w:r w:rsidR="00E7598E">
        <w:rPr>
          <w:rFonts w:ascii="Times New Roman" w:eastAsiaTheme="minorEastAsia" w:hAnsi="Times New Roman" w:cs="Times New Roman"/>
          <w:sz w:val="22"/>
        </w:rPr>
        <w:t xml:space="preserve">(upper right panel of Figure 1) </w:t>
      </w:r>
      <w:r w:rsidR="009B1616">
        <w:rPr>
          <w:rFonts w:ascii="Times New Roman" w:eastAsiaTheme="minorEastAsia" w:hAnsi="Times New Roman" w:cs="Times New Roman"/>
          <w:sz w:val="22"/>
        </w:rPr>
        <w:t xml:space="preserve">and </w:t>
      </w:r>
      <w:r w:rsidR="002162E2">
        <w:rPr>
          <w:rFonts w:ascii="Times New Roman" w:eastAsiaTheme="minorEastAsia" w:hAnsi="Times New Roman" w:cs="Times New Roman"/>
          <w:sz w:val="22"/>
        </w:rPr>
        <w:t>use the forward model to generate the updated</w:t>
      </w:r>
      <w:r w:rsidR="00E7598E">
        <w:rPr>
          <w:rFonts w:ascii="Times New Roman" w:eastAsiaTheme="minorEastAsia" w:hAnsi="Times New Roman" w:cs="Times New Roman"/>
          <w:sz w:val="22"/>
        </w:rPr>
        <w:t>, reduced-dimension</w:t>
      </w:r>
      <w:r w:rsidR="002162E2">
        <w:rPr>
          <w:rFonts w:ascii="Times New Roman" w:eastAsiaTheme="minorEastAsia" w:hAnsi="Times New Roman" w:cs="Times New Roman"/>
          <w:sz w:val="22"/>
        </w:rPr>
        <w:t xml:space="preserve">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m×k</m:t>
            </m:r>
          </m:sup>
        </m:sSup>
      </m:oMath>
      <w:r w:rsidR="002162E2" w:rsidRPr="002178BA">
        <w:rPr>
          <w:rFonts w:ascii="Times New Roman" w:eastAsiaTheme="minorEastAsia" w:hAnsi="Times New Roman" w:cs="Times New Roman"/>
          <w:sz w:val="22"/>
        </w:rPr>
        <w:t xml:space="preserve"> </w:t>
      </w:r>
      <w:r w:rsidR="002162E2">
        <w:rPr>
          <w:rFonts w:ascii="Times New Roman" w:eastAsiaTheme="minorEastAsia" w:hAnsi="Times New Roman" w:cs="Times New Roman"/>
          <w:sz w:val="22"/>
        </w:rPr>
        <w:t xml:space="preserve">on the resulting grid. </w:t>
      </w:r>
      <w:r w:rsidR="0048071C">
        <w:rPr>
          <w:rFonts w:ascii="Times New Roman" w:eastAsiaTheme="minorEastAsia" w:hAnsi="Times New Roman" w:cs="Times New Roman"/>
          <w:sz w:val="22"/>
        </w:rPr>
        <w:t>In the second method</w:t>
      </w:r>
      <w:r w:rsidR="002162E2">
        <w:rPr>
          <w:rFonts w:ascii="Times New Roman" w:eastAsiaTheme="minorEastAsia" w:hAnsi="Times New Roman" w:cs="Times New Roman"/>
          <w:sz w:val="22"/>
        </w:rPr>
        <w:t xml:space="preserve">, 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m×n</m:t>
            </m:r>
          </m:sup>
        </m:sSup>
      </m:oMath>
      <w:r w:rsidR="002162E2">
        <w:rPr>
          <w:rFonts w:ascii="Times New Roman" w:eastAsiaTheme="minorEastAsia" w:hAnsi="Times New Roman" w:cs="Times New Roman"/>
          <w:sz w:val="22"/>
        </w:rPr>
        <w:t xml:space="preserve"> </w:t>
      </w:r>
      <w:r w:rsidR="00E51367">
        <w:rPr>
          <w:rFonts w:ascii="Times New Roman" w:eastAsiaTheme="minorEastAsia" w:hAnsi="Times New Roman" w:cs="Times New Roman"/>
          <w:sz w:val="22"/>
        </w:rPr>
        <w:t>on the basis</w:t>
      </w:r>
      <w:r w:rsidR="002162E2">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 xml:space="preserve">of </w:t>
      </w:r>
      <w:r w:rsidR="002162E2">
        <w:rPr>
          <w:rFonts w:ascii="Times New Roman" w:eastAsiaTheme="minorEastAsia" w:hAnsi="Times New Roman" w:cs="Times New Roman"/>
          <w:sz w:val="22"/>
        </w:rPr>
        <w:t>the</w:t>
      </w:r>
      <w:r w:rsidR="0048071C">
        <w:rPr>
          <w:rFonts w:ascii="Times New Roman" w:eastAsiaTheme="minorEastAsia" w:hAnsi="Times New Roman" w:cs="Times New Roman"/>
          <w:sz w:val="22"/>
        </w:rPr>
        <w:t xml:space="preserve"> </w:t>
      </w:r>
      <w:r w:rsidR="0048071C">
        <w:rPr>
          <w:rFonts w:ascii="Times New Roman" w:eastAsiaTheme="minorEastAsia" w:hAnsi="Times New Roman" w:cs="Times New Roman"/>
          <w:i/>
          <w:sz w:val="22"/>
        </w:rPr>
        <w:t>k</w:t>
      </w:r>
      <w:r w:rsidR="002162E2">
        <w:rPr>
          <w:rFonts w:ascii="Times New Roman" w:eastAsiaTheme="minorEastAsia" w:hAnsi="Times New Roman" w:cs="Times New Roman"/>
          <w:sz w:val="22"/>
        </w:rPr>
        <w:t xml:space="preserve"> dominant eigenvectors</w:t>
      </w:r>
      <w:r w:rsidR="00E51367">
        <w:rPr>
          <w:rFonts w:ascii="Times New Roman" w:eastAsiaTheme="minorEastAsia" w:hAnsi="Times New Roman" w:cs="Times New Roman"/>
          <w:sz w:val="22"/>
        </w:rPr>
        <w:t xml:space="preserve"> by perturbing those patterns in the forward mode</w:t>
      </w:r>
      <w:r w:rsidR="00E7598E">
        <w:rPr>
          <w:rFonts w:ascii="Times New Roman" w:eastAsiaTheme="minorEastAsia" w:hAnsi="Times New Roman" w:cs="Times New Roman"/>
          <w:sz w:val="22"/>
        </w:rPr>
        <w:t>l</w:t>
      </w:r>
      <w:r w:rsidR="002162E2">
        <w:rPr>
          <w:rFonts w:ascii="Times New Roman" w:eastAsiaTheme="minorEastAsia" w:hAnsi="Times New Roman" w:cs="Times New Roman"/>
          <w:sz w:val="22"/>
        </w:rPr>
        <w:t>, generating a</w:t>
      </w:r>
      <w:r w:rsidR="00E7598E">
        <w:rPr>
          <w:rFonts w:ascii="Times New Roman" w:eastAsiaTheme="minorEastAsia" w:hAnsi="Times New Roman" w:cs="Times New Roman"/>
          <w:sz w:val="22"/>
        </w:rPr>
        <w:t>n approximation of the Jacobian matrix in a</w:t>
      </w:r>
      <w:r w:rsidR="002162E2">
        <w:rPr>
          <w:rFonts w:ascii="Times New Roman" w:eastAsiaTheme="minorEastAsia" w:hAnsi="Times New Roman" w:cs="Times New Roman"/>
          <w:sz w:val="22"/>
        </w:rPr>
        <w:t xml:space="preserve"> reduced-rank </w:t>
      </w:r>
      <w:r w:rsidR="00E7598E">
        <w:rPr>
          <w:rFonts w:ascii="Times New Roman" w:eastAsiaTheme="minorEastAsia" w:hAnsi="Times New Roman" w:cs="Times New Roman"/>
          <w:sz w:val="22"/>
        </w:rPr>
        <w:t>state space (</w:t>
      </w:r>
      <w:r w:rsidR="0048071C">
        <w:rPr>
          <w:rFonts w:ascii="Times New Roman" w:eastAsiaTheme="minorEastAsia" w:hAnsi="Times New Roman" w:cs="Times New Roman"/>
          <w:sz w:val="22"/>
        </w:rPr>
        <w:t>lower left panel of Figure 1</w:t>
      </w:r>
      <w:r w:rsidR="00E7598E">
        <w:rPr>
          <w:rFonts w:ascii="Times New Roman" w:eastAsiaTheme="minorEastAsia" w:hAnsi="Times New Roman" w:cs="Times New Roman"/>
          <w:sz w:val="22"/>
        </w:rPr>
        <w:t>)</w:t>
      </w:r>
      <w:r w:rsidR="002162E2">
        <w:rPr>
          <w:rFonts w:ascii="Times New Roman" w:eastAsiaTheme="minorEastAsia" w:hAnsi="Times New Roman" w:cs="Times New Roman"/>
          <w:sz w:val="22"/>
        </w:rPr>
        <w:t>. In both cases, the updated Jacobian matrix improves the estimate of the averaging kernel matrix and its eigenvectors by incorporating information content from forward model</w:t>
      </w:r>
      <w:r w:rsidR="0048071C">
        <w:rPr>
          <w:rFonts w:ascii="Times New Roman" w:eastAsiaTheme="minorEastAsia" w:hAnsi="Times New Roman" w:cs="Times New Roman"/>
          <w:sz w:val="22"/>
        </w:rPr>
        <w:t>. We</w:t>
      </w:r>
      <w:r w:rsidR="009B04A9">
        <w:rPr>
          <w:rFonts w:ascii="Times New Roman" w:eastAsiaTheme="minorEastAsia" w:hAnsi="Times New Roman" w:cs="Times New Roman"/>
          <w:sz w:val="22"/>
        </w:rPr>
        <w:t xml:space="preserve"> use either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RD</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w:t>
      </w:r>
      <w:proofErr w:type="spellStart"/>
      <w:r w:rsidR="009B04A9">
        <w:rPr>
          <w:rFonts w:ascii="Times New Roman" w:eastAsiaTheme="minorEastAsia" w:hAnsi="Times New Roman" w:cs="Times New Roman"/>
          <w:sz w:val="22"/>
        </w:rPr>
        <w:t xml:space="preserve">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w:proofErr w:type="spellEnd"/>
          </m:e>
          <m:sub>
            <m:r>
              <m:rPr>
                <m:sty m:val="p"/>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9B04A9">
        <w:rPr>
          <w:rFonts w:ascii="Times New Roman" w:eastAsiaTheme="minorEastAsia" w:hAnsi="Times New Roman" w:cs="Times New Roman"/>
          <w:sz w:val="22"/>
        </w:rPr>
        <w:t xml:space="preserve"> to conduct a second update and construct the final</w:t>
      </w:r>
      <w:r w:rsidR="0048071C">
        <w:rPr>
          <w:rFonts w:ascii="Times New Roman" w:eastAsiaTheme="minorEastAsia" w:hAnsi="Times New Roman" w:cs="Times New Roman"/>
          <w:sz w:val="22"/>
        </w:rPr>
        <w:t xml:space="preserve"> Jacobian matrix.</w:t>
      </w:r>
    </w:p>
    <w:p w14:paraId="400323AB" w14:textId="0E8E5313" w:rsidR="002162E2" w:rsidRDefault="002162E2" w:rsidP="002178BA">
      <w:pPr>
        <w:rPr>
          <w:rFonts w:ascii="Times New Roman" w:eastAsiaTheme="minorEastAsia" w:hAnsi="Times New Roman" w:cs="Times New Roman"/>
          <w:sz w:val="22"/>
        </w:rPr>
      </w:pPr>
    </w:p>
    <w:p w14:paraId="5EDE1DDB" w14:textId="73E4C71A"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sidR="0048071C">
        <w:rPr>
          <w:rFonts w:ascii="Times New Roman" w:eastAsiaTheme="minorEastAsia" w:hAnsi="Times New Roman" w:cs="Times New Roman"/>
          <w:sz w:val="22"/>
        </w:rPr>
        <w:t>can be</w:t>
      </w:r>
      <w:r>
        <w:rPr>
          <w:rFonts w:ascii="Times New Roman" w:eastAsiaTheme="minorEastAsia" w:hAnsi="Times New Roman" w:cs="Times New Roman"/>
          <w:sz w:val="22"/>
        </w:rPr>
        <w:t xml:space="preserve"> generated </w:t>
      </w:r>
      <w:r w:rsidR="0048071C">
        <w:rPr>
          <w:rFonts w:ascii="Times New Roman" w:eastAsiaTheme="minorEastAsia" w:hAnsi="Times New Roman" w:cs="Times New Roman"/>
          <w:sz w:val="22"/>
        </w:rPr>
        <w:t xml:space="preserve">in our test case </w:t>
      </w:r>
      <w:r>
        <w:rPr>
          <w:rFonts w:ascii="Times New Roman" w:eastAsiaTheme="minorEastAsia" w:hAnsi="Times New Roman" w:cs="Times New Roman"/>
          <w:sz w:val="22"/>
        </w:rPr>
        <w:t xml:space="preserve">by assuming that </w:t>
      </w:r>
      <w:r w:rsidR="0048071C">
        <w:rPr>
          <w:rFonts w:ascii="Times New Roman" w:eastAsiaTheme="minorEastAsia" w:hAnsi="Times New Roman" w:cs="Times New Roman"/>
          <w:sz w:val="22"/>
        </w:rPr>
        <w:t xml:space="preserve">methane </w:t>
      </w:r>
      <w:r>
        <w:rPr>
          <w:rFonts w:ascii="Times New Roman" w:eastAsiaTheme="minorEastAsia" w:hAnsi="Times New Roman" w:cs="Times New Roman"/>
          <w:sz w:val="22"/>
        </w:rPr>
        <w:t xml:space="preserve">emissions </w:t>
      </w:r>
      <w:r w:rsidR="0048071C">
        <w:rPr>
          <w:rFonts w:ascii="Times New Roman" w:eastAsiaTheme="minorEastAsia" w:hAnsi="Times New Roman" w:cs="Times New Roman"/>
          <w:sz w:val="22"/>
        </w:rPr>
        <w:t>[kg s</w:t>
      </w:r>
      <w:r w:rsidR="0048071C">
        <w:rPr>
          <w:rFonts w:ascii="Times New Roman" w:eastAsiaTheme="minorEastAsia" w:hAnsi="Times New Roman" w:cs="Times New Roman"/>
          <w:sz w:val="22"/>
          <w:vertAlign w:val="superscript"/>
        </w:rPr>
        <w:t>-1</w:t>
      </w:r>
      <w:r w:rsidR="0048071C">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produce local </w:t>
      </w:r>
      <w:r w:rsidR="0048071C">
        <w:rPr>
          <w:rFonts w:ascii="Times New Roman" w:eastAsiaTheme="minorEastAsia" w:hAnsi="Times New Roman" w:cs="Times New Roman"/>
          <w:sz w:val="22"/>
        </w:rPr>
        <w:t xml:space="preserve">column </w:t>
      </w:r>
      <w:r>
        <w:rPr>
          <w:rFonts w:ascii="Times New Roman" w:eastAsiaTheme="minorEastAsia" w:hAnsi="Times New Roman" w:cs="Times New Roman"/>
          <w:sz w:val="22"/>
        </w:rPr>
        <w:t xml:space="preserve">concentration enhancements </w:t>
      </w:r>
      <w:r w:rsidR="002315A1">
        <w:rPr>
          <w:rFonts w:ascii="Times New Roman" w:eastAsiaTheme="minorEastAsia" w:hAnsi="Times New Roman" w:cs="Times New Roman"/>
          <w:color w:val="FF0000"/>
          <w:sz w:val="22"/>
        </w:rPr>
        <w:t>[</w:t>
      </w:r>
      <w:commentRangeStart w:id="5"/>
      <w:r w:rsidR="00C350EE" w:rsidRPr="00FF3655">
        <w:rPr>
          <w:rFonts w:ascii="Times New Roman" w:eastAsiaTheme="minorEastAsia" w:hAnsi="Times New Roman" w:cs="Times New Roman"/>
          <w:color w:val="FF0000"/>
          <w:sz w:val="22"/>
        </w:rPr>
        <w:t>ppb</w:t>
      </w:r>
      <w:commentRangeEnd w:id="5"/>
      <w:r w:rsidR="002315A1">
        <w:rPr>
          <w:rStyle w:val="CommentReference"/>
        </w:rPr>
        <w:commentReference w:id="5"/>
      </w:r>
      <w:r w:rsidR="00C350EE" w:rsidRPr="00FF3655">
        <w:rPr>
          <w:rFonts w:ascii="Times New Roman" w:eastAsiaTheme="minorEastAsia" w:hAnsi="Times New Roman" w:cs="Times New Roman"/>
          <w:color w:val="FF0000"/>
          <w:sz w:val="22"/>
        </w:rPr>
        <w:t xml:space="preserve">] </w:t>
      </w:r>
      <w:r w:rsidR="000B363E">
        <w:rPr>
          <w:rFonts w:ascii="Times New Roman" w:eastAsiaTheme="minorEastAsia" w:hAnsi="Times New Roman" w:cs="Times New Roman"/>
          <w:sz w:val="22"/>
        </w:rPr>
        <w:t>dependent</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on</w:t>
      </w:r>
      <w:r>
        <w:rPr>
          <w:rFonts w:ascii="Times New Roman" w:eastAsiaTheme="minorEastAsia" w:hAnsi="Times New Roman" w:cs="Times New Roman"/>
          <w:sz w:val="22"/>
        </w:rPr>
        <w:t xml:space="preserve"> </w:t>
      </w:r>
      <w:r w:rsidR="009B04A9">
        <w:rPr>
          <w:rFonts w:ascii="Times New Roman" w:eastAsiaTheme="minorEastAsia" w:hAnsi="Times New Roman" w:cs="Times New Roman"/>
          <w:sz w:val="22"/>
        </w:rPr>
        <w:t xml:space="preserve">local </w:t>
      </w:r>
      <w:r>
        <w:rPr>
          <w:rFonts w:ascii="Times New Roman" w:eastAsiaTheme="minorEastAsia" w:hAnsi="Times New Roman" w:cs="Times New Roman"/>
          <w:sz w:val="22"/>
        </w:rPr>
        <w:t>wind speed</w:t>
      </w:r>
      <w:r w:rsidR="000B363E">
        <w:rPr>
          <w:rFonts w:ascii="Times New Roman" w:eastAsiaTheme="minorEastAsia" w:hAnsi="Times New Roman" w:cs="Times New Roman"/>
          <w:sz w:val="22"/>
        </w:rPr>
        <w:t xml:space="preserve"> and turbulent diffusion</w:t>
      </w:r>
      <w:r>
        <w:rPr>
          <w:rFonts w:ascii="Times New Roman" w:eastAsiaTheme="minorEastAsia" w:hAnsi="Times New Roman" w:cs="Times New Roman"/>
          <w:sz w:val="22"/>
        </w:rPr>
        <w:t xml:space="preserve">. </w:t>
      </w:r>
      <w:r w:rsidR="000B363E">
        <w:rPr>
          <w:rFonts w:ascii="Times New Roman" w:eastAsiaTheme="minorEastAsia" w:hAnsi="Times New Roman" w:cs="Times New Roman"/>
          <w:sz w:val="22"/>
        </w:rPr>
        <w:t>T</w:t>
      </w:r>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w:commentRangeStart w:id="6"/>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w:commentRangeEnd w:id="6"/>
        <m:r>
          <m:rPr>
            <m:sty m:val="p"/>
          </m:rPr>
          <w:rPr>
            <w:rStyle w:val="CommentReference"/>
          </w:rPr>
          <w:commentReference w:id="6"/>
        </m:r>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129ABB49" w:rsidR="00EA75EE" w:rsidRPr="008C390F" w:rsidRDefault="00AD0619"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6B74617B" w14:textId="3B19A86E" w:rsidR="00786BB7" w:rsidRDefault="00C32DA2"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r>
          <m:rPr>
            <m:sty m:val="p"/>
          </m:rPr>
          <w:rPr>
            <w:rFonts w:ascii="Cambria Math" w:eastAsiaTheme="minorEastAsia" w:hAnsi="Cambria Math" w:cs="Times New Roman"/>
            <w:sz w:val="22"/>
          </w:rPr>
          <m:t xml:space="preserve"> </m:t>
        </m:r>
      </m:oMath>
      <w:r w:rsidR="00EA75EE">
        <w:rPr>
          <w:rFonts w:ascii="Times New Roman" w:eastAsiaTheme="minorEastAsia" w:hAnsi="Times New Roman" w:cs="Times New Roman"/>
          <w:sz w:val="22"/>
        </w:rPr>
        <w:t xml:space="preserve">and </w:t>
      </w:r>
      <m:oMath>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CH</m:t>
                </m:r>
              </m:e>
              <m:sub>
                <m:r>
                  <m:rPr>
                    <m:sty m:val="p"/>
                  </m:rPr>
                  <w:rPr>
                    <w:rFonts w:ascii="Cambria Math" w:eastAsiaTheme="minorEastAsia" w:hAnsi="Cambria Math" w:cs="Times New Roman"/>
                    <w:sz w:val="22"/>
                  </w:rPr>
                  <m:t>4</m:t>
                </m:r>
              </m:sub>
            </m:sSub>
          </m:sub>
        </m:sSub>
      </m:oMath>
      <w:r w:rsidR="00EA75EE">
        <w:rPr>
          <w:rFonts w:ascii="Times New Roman" w:eastAsiaTheme="minorEastAsia" w:hAnsi="Times New Roman" w:cs="Times New Roman"/>
          <w:sz w:val="22"/>
        </w:rPr>
        <w:t xml:space="preserve"> are the molecular weights of dry air and </w:t>
      </w:r>
      <w:r w:rsidR="000B363E">
        <w:rPr>
          <w:rFonts w:ascii="Times New Roman" w:eastAsiaTheme="minorEastAsia" w:hAnsi="Times New Roman" w:cs="Times New Roman"/>
          <w:sz w:val="22"/>
        </w:rPr>
        <w:t>methane</w:t>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w:t>
      </w:r>
      <w:r w:rsidR="009B04A9">
        <w:rPr>
          <w:rFonts w:ascii="Times New Roman" w:eastAsiaTheme="minorEastAsia" w:hAnsi="Times New Roman" w:cs="Times New Roman"/>
          <w:sz w:val="22"/>
        </w:rPr>
        <w:t xml:space="preserve"> local</w:t>
      </w:r>
      <w:r w:rsidR="00EA75EE">
        <w:rPr>
          <w:rFonts w:ascii="Times New Roman" w:eastAsiaTheme="minorEastAsia" w:hAnsi="Times New Roman" w:cs="Times New Roman"/>
          <w:sz w:val="22"/>
        </w:rPr>
        <w:t xml:space="preserv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 xml:space="preserve">a length scale for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given by the square root of the grid </w:t>
      </w:r>
      <w:r w:rsidR="009B04A9">
        <w:rPr>
          <w:rFonts w:ascii="Times New Roman" w:eastAsiaTheme="minorEastAsia" w:hAnsi="Times New Roman" w:cs="Times New Roman"/>
          <w:sz w:val="22"/>
        </w:rPr>
        <w:t>cell</w:t>
      </w:r>
      <w:r w:rsidR="008F1D82">
        <w:rPr>
          <w:rFonts w:ascii="Times New Roman" w:eastAsiaTheme="minorEastAsia" w:hAnsi="Times New Roman" w:cs="Times New Roman"/>
          <w:sz w:val="22"/>
        </w:rPr>
        <w:t xml:space="preserve">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r w:rsidR="000B363E">
        <w:rPr>
          <w:rFonts w:ascii="Times New Roman" w:eastAsiaTheme="minorEastAsia" w:hAnsi="Times New Roman" w:cs="Times New Roman"/>
          <w:sz w:val="22"/>
        </w:rPr>
        <w:t xml:space="preserve"> The coefficients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sidR="000B363E">
        <w:rPr>
          <w:rFonts w:ascii="Times New Roman" w:eastAsiaTheme="minorEastAsia" w:hAnsi="Times New Roman" w:cs="Times New Roman"/>
          <w:sz w:val="22"/>
        </w:rPr>
        <w:t xml:space="preserve"> provide a simple mass-conserving representation of turbulent diffusion and reduce the sparsity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0B363E">
        <w:rPr>
          <w:rFonts w:ascii="Times New Roman" w:eastAsiaTheme="minorEastAsia" w:hAnsi="Times New Roman" w:cs="Times New Roman"/>
          <w:sz w:val="22"/>
        </w:rPr>
        <w:t>, which is necessary t</w:t>
      </w:r>
      <w:r w:rsidR="005E4C58">
        <w:rPr>
          <w:rFonts w:ascii="Times New Roman" w:eastAsiaTheme="minorEastAsia" w:hAnsi="Times New Roman" w:cs="Times New Roman"/>
          <w:sz w:val="22"/>
        </w:rPr>
        <w:t xml:space="preserve">o efficiently generate an updated Jacobian matrix following the two proposed methods. </w:t>
      </w:r>
      <w:r w:rsidR="009B04A9">
        <w:rPr>
          <w:rFonts w:ascii="Times New Roman" w:eastAsiaTheme="minorEastAsia" w:hAnsi="Times New Roman" w:cs="Times New Roman"/>
          <w:sz w:val="22"/>
        </w:rPr>
        <w:t xml:space="preserve">We define </w:t>
      </w:r>
      <w:commentRangeStart w:id="7"/>
      <w:commentRangeStart w:id="8"/>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w:commentRangeEnd w:id="7"/>
        <m:r>
          <m:rPr>
            <m:sty m:val="p"/>
          </m:rPr>
          <w:rPr>
            <w:rStyle w:val="CommentReference"/>
          </w:rPr>
          <w:commentReference w:id="7"/>
        </m:r>
        <w:commentRangeEnd w:id="8"/>
        <m:r>
          <m:rPr>
            <m:sty m:val="p"/>
          </m:rPr>
          <w:rPr>
            <w:rStyle w:val="CommentReference"/>
          </w:rPr>
          <w:commentReference w:id="8"/>
        </m:r>
        <m:r>
          <w:rPr>
            <w:rFonts w:ascii="Cambria Math" w:eastAsiaTheme="minorEastAsia" w:hAnsi="Cambria Math" w:cs="Times New Roman"/>
            <w:sz w:val="22"/>
          </w:rPr>
          <m:t>=0.4</m:t>
        </m:r>
      </m:oMath>
      <w:r w:rsidR="009B04A9">
        <w:rPr>
          <w:rFonts w:ascii="Times New Roman" w:eastAsiaTheme="minorEastAsia" w:hAnsi="Times New Roman" w:cs="Times New Roman"/>
          <w:sz w:val="22"/>
        </w:rPr>
        <w:t xml:space="preserve"> for the </w:t>
      </w:r>
      <w:r w:rsidR="005E4C58">
        <w:rPr>
          <w:rFonts w:ascii="Times New Roman" w:eastAsiaTheme="minorEastAsia" w:hAnsi="Times New Roman" w:cs="Times New Roman"/>
          <w:sz w:val="22"/>
        </w:rPr>
        <w:t>grid box where the observation is found with the remaining mass distributed over the three concentric rings surrounding that box as 0.3, 0.2, and 0.1.</w:t>
      </w:r>
    </w:p>
    <w:p w14:paraId="6A16B052" w14:textId="037724B7" w:rsidR="009074CA" w:rsidRDefault="009074CA" w:rsidP="007A4AD3">
      <w:pPr>
        <w:rPr>
          <w:rFonts w:ascii="Times New Roman" w:eastAsiaTheme="minorEastAsia" w:hAnsi="Times New Roman" w:cs="Times New Roman"/>
          <w:sz w:val="22"/>
        </w:rPr>
      </w:pPr>
    </w:p>
    <w:p w14:paraId="0CC83BAD" w14:textId="7A8C0678" w:rsidR="009074CA" w:rsidRPr="007D4682" w:rsidRDefault="009074CA" w:rsidP="007A4AD3">
      <w:pPr>
        <w:rPr>
          <w:rFonts w:ascii="Times New Roman" w:eastAsiaTheme="minorEastAsia" w:hAnsi="Times New Roman" w:cs="Times New Roman"/>
          <w:bCs/>
          <w:sz w:val="22"/>
        </w:rPr>
      </w:pPr>
      <w:r>
        <w:rPr>
          <w:rFonts w:ascii="Times New Roman" w:eastAsiaTheme="minorEastAsia" w:hAnsi="Times New Roman" w:cs="Times New Roman"/>
          <w:sz w:val="22"/>
        </w:rPr>
        <w:t xml:space="preserve">The initial estimate of the </w:t>
      </w:r>
      <w:r w:rsidR="007D4682">
        <w:rPr>
          <w:rFonts w:ascii="Times New Roman" w:eastAsiaTheme="minorEastAsia" w:hAnsi="Times New Roman" w:cs="Times New Roman"/>
          <w:sz w:val="22"/>
        </w:rPr>
        <w:t xml:space="preserve">Jacobian matrix can be used to calculate the associated </w:t>
      </w:r>
      <w:r>
        <w:rPr>
          <w:rFonts w:ascii="Times New Roman" w:eastAsiaTheme="minorEastAsia" w:hAnsi="Times New Roman" w:cs="Times New Roman"/>
          <w:sz w:val="22"/>
        </w:rPr>
        <w:t>averaging kerne</w:t>
      </w:r>
      <w:r w:rsidR="007D4682">
        <w:rPr>
          <w:rFonts w:ascii="Times New Roman" w:eastAsiaTheme="minorEastAsia" w:hAnsi="Times New Roman" w:cs="Times New Roman"/>
          <w:sz w:val="22"/>
        </w:rPr>
        <w:t xml:space="preserve">l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Because the</w:t>
      </w:r>
      <w:r w:rsidR="007D4682">
        <w:rPr>
          <w:rFonts w:ascii="Times New Roman" w:eastAsiaTheme="minorEastAsia" w:hAnsi="Times New Roman" w:cs="Times New Roman"/>
          <w:bCs/>
          <w:sz w:val="22"/>
        </w:rPr>
        <w:t xml:space="preserve"> averaging kernel </w:t>
      </w:r>
      <w:r w:rsidR="00683B3C">
        <w:rPr>
          <w:rFonts w:ascii="Times New Roman" w:eastAsiaTheme="minorEastAsia" w:hAnsi="Times New Roman" w:cs="Times New Roman"/>
          <w:bCs/>
          <w:sz w:val="22"/>
        </w:rPr>
        <w:t xml:space="preserve">matrix </w:t>
      </w:r>
      <w:r w:rsidR="007D4682">
        <w:rPr>
          <w:rFonts w:ascii="Times New Roman" w:eastAsiaTheme="minorEastAsia" w:hAnsi="Times New Roman" w:cs="Times New Roman"/>
          <w:bCs/>
          <w:sz w:val="22"/>
        </w:rPr>
        <w:t xml:space="preserve">is a function </w:t>
      </w:r>
      <w:r w:rsidR="00C81D99">
        <w:rPr>
          <w:rFonts w:ascii="Times New Roman" w:eastAsiaTheme="minorEastAsia" w:hAnsi="Times New Roman" w:cs="Times New Roman"/>
          <w:bCs/>
          <w:sz w:val="22"/>
        </w:rPr>
        <w:t xml:space="preserve">not only </w:t>
      </w:r>
      <w:r w:rsidR="007D4682">
        <w:rPr>
          <w:rFonts w:ascii="Times New Roman" w:eastAsiaTheme="minorEastAsia" w:hAnsi="Times New Roman" w:cs="Times New Roman"/>
          <w:bCs/>
          <w:sz w:val="22"/>
        </w:rPr>
        <w:t>of the</w:t>
      </w:r>
      <w:r w:rsidR="00C81D99">
        <w:rPr>
          <w:rFonts w:ascii="Times New Roman" w:eastAsiaTheme="minorEastAsia" w:hAnsi="Times New Roman" w:cs="Times New Roman"/>
          <w:bCs/>
          <w:sz w:val="22"/>
        </w:rPr>
        <w:t xml:space="preserve"> Jacobian matrix but of the</w:t>
      </w:r>
      <w:r w:rsidR="007D4682">
        <w:rPr>
          <w:rFonts w:ascii="Times New Roman" w:eastAsiaTheme="minorEastAsia" w:hAnsi="Times New Roman" w:cs="Times New Roman"/>
          <w:bCs/>
          <w:sz w:val="22"/>
        </w:rPr>
        <w:t xml:space="preserve"> prior and observational error covariance</w:t>
      </w:r>
      <w:r w:rsidR="00683B3C">
        <w:rPr>
          <w:rFonts w:ascii="Times New Roman" w:eastAsiaTheme="minorEastAsia" w:hAnsi="Times New Roman" w:cs="Times New Roman"/>
          <w:bCs/>
          <w:sz w:val="22"/>
        </w:rPr>
        <w:t xml:space="preserve"> matrices (equation </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4</w:t>
      </w:r>
      <w:r w:rsidR="00795A4A">
        <w:rPr>
          <w:rFonts w:ascii="Times New Roman" w:eastAsiaTheme="minorEastAsia" w:hAnsi="Times New Roman" w:cs="Times New Roman"/>
          <w:bCs/>
          <w:sz w:val="22"/>
        </w:rPr>
        <w:t>)</w:t>
      </w:r>
      <w:r w:rsidR="00683B3C">
        <w:rPr>
          <w:rFonts w:ascii="Times New Roman" w:eastAsiaTheme="minorEastAsia" w:hAnsi="Times New Roman" w:cs="Times New Roman"/>
          <w:bCs/>
          <w:sz w:val="22"/>
        </w:rPr>
        <w:t>)</w:t>
      </w:r>
      <w:r w:rsidR="007D4682">
        <w:rPr>
          <w:rFonts w:ascii="Times New Roman" w:eastAsiaTheme="minorEastAsia" w:hAnsi="Times New Roman" w:cs="Times New Roman"/>
          <w:bCs/>
          <w:sz w:val="22"/>
        </w:rPr>
        <w:t xml:space="preserve">, </w:t>
      </w:r>
      <w:r w:rsidR="00C81D99">
        <w:rPr>
          <w:rFonts w:ascii="Times New Roman" w:eastAsiaTheme="minorEastAsia" w:hAnsi="Times New Roman" w:cs="Times New Roman"/>
          <w:bCs/>
          <w:sz w:val="22"/>
        </w:rPr>
        <w:t>this</w:t>
      </w:r>
      <w:r w:rsidR="007D4682">
        <w:rPr>
          <w:rFonts w:ascii="Times New Roman" w:eastAsiaTheme="minorEastAsia" w:hAnsi="Times New Roman" w:cs="Times New Roman"/>
          <w:bCs/>
          <w:sz w:val="22"/>
        </w:rPr>
        <w:t xml:space="preserve"> initial estimate will </w:t>
      </w:r>
      <w:r w:rsidR="00C81D99">
        <w:rPr>
          <w:rFonts w:ascii="Times New Roman" w:eastAsiaTheme="minorEastAsia" w:hAnsi="Times New Roman" w:cs="Times New Roman"/>
          <w:bCs/>
          <w:sz w:val="22"/>
        </w:rPr>
        <w:t>reproduce the patterns of information content determined by the prior errors and observational density</w:t>
      </w:r>
      <w:r w:rsidR="00791912">
        <w:rPr>
          <w:rFonts w:ascii="Times New Roman" w:eastAsiaTheme="minorEastAsia" w:hAnsi="Times New Roman" w:cs="Times New Roman"/>
          <w:bCs/>
          <w:sz w:val="22"/>
        </w:rPr>
        <w:t xml:space="preserve"> despite </w:t>
      </w:r>
      <w:r w:rsidR="009B04A9">
        <w:rPr>
          <w:rFonts w:ascii="Times New Roman" w:eastAsiaTheme="minorEastAsia" w:hAnsi="Times New Roman" w:cs="Times New Roman"/>
          <w:bCs/>
          <w:sz w:val="22"/>
        </w:rPr>
        <w:t>the crude representation of transport</w:t>
      </w:r>
      <w:r w:rsidR="00791912">
        <w:rPr>
          <w:rFonts w:ascii="Times New Roman" w:eastAsiaTheme="minorEastAsia" w:hAnsi="Times New Roman" w:cs="Times New Roman"/>
          <w:bCs/>
          <w:sz w:val="22"/>
        </w:rPr>
        <w:t>.</w:t>
      </w:r>
    </w:p>
    <w:p w14:paraId="1F59E363" w14:textId="77777777" w:rsidR="005E4C58" w:rsidRDefault="005E4C58" w:rsidP="007A4AD3">
      <w:pPr>
        <w:rPr>
          <w:rFonts w:ascii="Times New Roman" w:eastAsiaTheme="minorEastAsia" w:hAnsi="Times New Roman" w:cs="Times New Roman"/>
          <w:sz w:val="22"/>
        </w:rPr>
      </w:pPr>
    </w:p>
    <w:p w14:paraId="7D82FC58" w14:textId="7B4BAC4F"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Constructing the</w:t>
      </w:r>
      <w:r w:rsidR="007367C6">
        <w:rPr>
          <w:rFonts w:ascii="Times New Roman" w:hAnsi="Times New Roman" w:cs="Times New Roman"/>
          <w:i/>
          <w:sz w:val="22"/>
        </w:rPr>
        <w:t xml:space="preserve"> Reduced-Dimension</w:t>
      </w:r>
      <w:r w:rsidR="00E878A8" w:rsidRPr="00A31A9B">
        <w:rPr>
          <w:rFonts w:ascii="Times New Roman" w:hAnsi="Times New Roman" w:cs="Times New Roman"/>
          <w:i/>
          <w:sz w:val="22"/>
        </w:rPr>
        <w:t xml:space="preserve"> Jacobian Matrix</w:t>
      </w:r>
    </w:p>
    <w:p w14:paraId="47F2E4C7" w14:textId="403486CF" w:rsidR="00786BB7" w:rsidRDefault="00786BB7" w:rsidP="00786BB7">
      <w:pPr>
        <w:rPr>
          <w:rFonts w:ascii="Times New Roman" w:hAnsi="Times New Roman" w:cs="Times New Roman"/>
          <w:sz w:val="22"/>
        </w:rPr>
      </w:pPr>
    </w:p>
    <w:p w14:paraId="6E1F2BA4" w14:textId="45555587" w:rsidR="007367C6" w:rsidRPr="001A5606" w:rsidRDefault="007367C6" w:rsidP="007367C6">
      <w:pPr>
        <w:rPr>
          <w:rFonts w:ascii="Times New Roman" w:hAnsi="Times New Roman" w:cs="Times New Roman"/>
          <w:color w:val="FF0000"/>
          <w:sz w:val="22"/>
        </w:rPr>
      </w:pPr>
      <w:r w:rsidRPr="00E74B72">
        <w:rPr>
          <w:rFonts w:ascii="Times New Roman" w:hAnsi="Times New Roman" w:cs="Times New Roman"/>
          <w:color w:val="FF0000"/>
          <w:sz w:val="22"/>
        </w:rPr>
        <w:t xml:space="preserve">In an inverse system with a known native-resolution Jacobian matrix </w:t>
      </w:r>
      <w:r w:rsidRPr="00E74B72">
        <w:rPr>
          <w:rFonts w:ascii="Times New Roman" w:hAnsi="Times New Roman" w:cs="Times New Roman"/>
          <w:b/>
          <w:color w:val="FF0000"/>
          <w:sz w:val="22"/>
        </w:rPr>
        <w:t>K</w:t>
      </w:r>
      <w:r w:rsidRPr="00E74B72">
        <w:rPr>
          <w:rFonts w:ascii="Times New Roman" w:hAnsi="Times New Roman" w:cs="Times New Roman"/>
          <w:color w:val="FF0000"/>
          <w:sz w:val="22"/>
        </w:rPr>
        <w:t xml:space="preserve">, a </w:t>
      </w:r>
      <w:r w:rsidR="006D4E33">
        <w:rPr>
          <w:rFonts w:ascii="Times New Roman" w:hAnsi="Times New Roman" w:cs="Times New Roman"/>
          <w:color w:val="FF0000"/>
          <w:sz w:val="22"/>
        </w:rPr>
        <w:t>reduced</w:t>
      </w:r>
      <w:r w:rsidR="008959C4">
        <w:rPr>
          <w:rFonts w:ascii="Times New Roman" w:hAnsi="Times New Roman" w:cs="Times New Roman"/>
          <w:color w:val="FF0000"/>
          <w:sz w:val="22"/>
        </w:rPr>
        <w:t>-</w:t>
      </w:r>
      <w:r w:rsidR="006D4E33">
        <w:rPr>
          <w:rFonts w:ascii="Times New Roman" w:hAnsi="Times New Roman" w:cs="Times New Roman"/>
          <w:color w:val="FF0000"/>
          <w:sz w:val="22"/>
        </w:rPr>
        <w:t xml:space="preserve">dimension </w:t>
      </w:r>
      <w:r w:rsidR="008959C4">
        <w:rPr>
          <w:rFonts w:ascii="Times New Roman" w:hAnsi="Times New Roman" w:cs="Times New Roman"/>
          <w:color w:val="FF0000"/>
          <w:sz w:val="22"/>
        </w:rPr>
        <w:t>Jacobian</w:t>
      </w:r>
      <w:r w:rsidR="00753330">
        <w:rPr>
          <w:rFonts w:ascii="Times New Roman" w:hAnsi="Times New Roman" w:cs="Times New Roman"/>
          <w:color w:val="FF0000"/>
          <w:sz w:val="22"/>
        </w:rPr>
        <w:t xml:space="preserve"> matrix</w:t>
      </w:r>
      <w:r w:rsidR="006D4E33">
        <w:rPr>
          <w:rFonts w:ascii="Times New Roman" w:hAnsi="Times New Roman" w:cs="Times New Roman"/>
          <w:color w:val="FF0000"/>
          <w:sz w:val="22"/>
        </w:rPr>
        <w:t xml:space="preserv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RD</m:t>
            </m:r>
          </m:sub>
        </m:sSub>
      </m:oMath>
      <w:r w:rsidR="00D76230">
        <w:rPr>
          <w:rFonts w:ascii="Times New Roman" w:eastAsiaTheme="minorEastAsia" w:hAnsi="Times New Roman" w:cs="Times New Roman"/>
          <w:sz w:val="22"/>
        </w:rPr>
        <w:t xml:space="preserve"> </w:t>
      </w:r>
      <w:r w:rsidR="00D76230">
        <w:rPr>
          <w:rFonts w:ascii="Times New Roman" w:hAnsi="Times New Roman" w:cs="Times New Roman"/>
          <w:color w:val="FF0000"/>
          <w:sz w:val="22"/>
        </w:rPr>
        <w:t>can be constructed on a multiscale grid</w:t>
      </w:r>
      <w:r w:rsidRPr="00E74B72">
        <w:rPr>
          <w:rFonts w:ascii="Times New Roman" w:hAnsi="Times New Roman" w:cs="Times New Roman"/>
          <w:color w:val="FF0000"/>
          <w:sz w:val="22"/>
        </w:rPr>
        <w:t xml:space="preserve"> that maintains native resolution where information content is highest </w:t>
      </w:r>
      <w:commentRangeStart w:id="9"/>
      <w:commentRangeStart w:id="10"/>
      <w:r w:rsidRPr="00E74B72">
        <w:rPr>
          <w:rFonts w:ascii="Times New Roman" w:hAnsi="Times New Roman" w:cs="Times New Roman"/>
          <w:color w:val="FF0000"/>
          <w:sz w:val="22"/>
        </w:rPr>
        <w:t>and aggregates grid cells elsewhere</w:t>
      </w:r>
      <w:commentRangeEnd w:id="9"/>
      <w:r w:rsidR="008959C4">
        <w:rPr>
          <w:rFonts w:ascii="Times New Roman" w:hAnsi="Times New Roman" w:cs="Times New Roman"/>
          <w:color w:val="FF0000"/>
          <w:sz w:val="22"/>
        </w:rPr>
        <w:t xml:space="preserve"> (upper right panel of Figure 1)</w:t>
      </w:r>
      <w:r w:rsidRPr="00E74B72">
        <w:rPr>
          <w:rStyle w:val="CommentReference"/>
          <w:color w:val="FF0000"/>
        </w:rPr>
        <w:commentReference w:id="9"/>
      </w:r>
      <w:commentRangeEnd w:id="10"/>
      <w:r w:rsidR="00FF3655" w:rsidRPr="00E74B72">
        <w:rPr>
          <w:rStyle w:val="CommentReference"/>
          <w:color w:val="FF0000"/>
        </w:rPr>
        <w:commentReference w:id="10"/>
      </w:r>
      <w:r w:rsidR="001152D0">
        <w:rPr>
          <w:rFonts w:ascii="Times New Roman" w:hAnsi="Times New Roman" w:cs="Times New Roman"/>
          <w:color w:val="FF0000"/>
          <w:sz w:val="22"/>
        </w:rPr>
        <w:t xml:space="preserve">. </w:t>
      </w:r>
      <w:r w:rsidR="004A61FE">
        <w:rPr>
          <w:rFonts w:ascii="Times New Roman" w:hAnsi="Times New Roman" w:cs="Times New Roman"/>
          <w:color w:val="FF0000"/>
          <w:sz w:val="22"/>
        </w:rPr>
        <w:t>W</w:t>
      </w:r>
      <w:r w:rsidR="008959C4">
        <w:rPr>
          <w:rFonts w:ascii="Times New Roman" w:hAnsi="Times New Roman" w:cs="Times New Roman"/>
          <w:color w:val="FF0000"/>
          <w:sz w:val="22"/>
        </w:rPr>
        <w:t>e define i</w:t>
      </w:r>
      <w:r w:rsidR="006D4E33">
        <w:rPr>
          <w:rFonts w:ascii="Times New Roman" w:hAnsi="Times New Roman" w:cs="Times New Roman"/>
          <w:color w:val="FF0000"/>
          <w:sz w:val="22"/>
        </w:rPr>
        <w:t>nformation</w:t>
      </w:r>
      <w:r w:rsidR="008959C4">
        <w:rPr>
          <w:rFonts w:ascii="Times New Roman" w:hAnsi="Times New Roman" w:cs="Times New Roman"/>
          <w:color w:val="FF0000"/>
          <w:sz w:val="22"/>
        </w:rPr>
        <w:t xml:space="preserve"> content</w:t>
      </w:r>
      <w:r w:rsidR="001152D0">
        <w:rPr>
          <w:rFonts w:ascii="Times New Roman" w:hAnsi="Times New Roman" w:cs="Times New Roman"/>
          <w:color w:val="FF0000"/>
          <w:sz w:val="22"/>
        </w:rPr>
        <w:t xml:space="preserve"> by the averaging kernel</w:t>
      </w:r>
      <w:r w:rsidR="008F0039">
        <w:rPr>
          <w:rFonts w:ascii="Times New Roman" w:hAnsi="Times New Roman" w:cs="Times New Roman"/>
          <w:color w:val="FF0000"/>
          <w:sz w:val="22"/>
        </w:rPr>
        <w:t xml:space="preserve"> </w:t>
      </w:r>
      <w:r w:rsidR="001152D0" w:rsidRPr="008F0039">
        <w:rPr>
          <w:rFonts w:ascii="Times New Roman" w:hAnsi="Times New Roman" w:cs="Times New Roman"/>
          <w:color w:val="FF0000"/>
          <w:sz w:val="22"/>
        </w:rPr>
        <w:t>sensitivities</w:t>
      </w:r>
      <w:r w:rsidR="0077091E">
        <w:rPr>
          <w:rFonts w:ascii="Times New Roman" w:hAnsi="Times New Roman" w:cs="Times New Roman"/>
          <w:color w:val="FF0000"/>
          <w:sz w:val="22"/>
        </w:rPr>
        <w:t>.</w:t>
      </w:r>
      <w:r w:rsidR="004A61FE">
        <w:rPr>
          <w:rFonts w:ascii="Times New Roman" w:hAnsi="Times New Roman" w:cs="Times New Roman"/>
          <w:color w:val="FF0000"/>
          <w:sz w:val="22"/>
        </w:rPr>
        <w:t xml:space="preserve"> </w:t>
      </w:r>
      <w:r w:rsidR="0077091E">
        <w:rPr>
          <w:rFonts w:ascii="Times New Roman" w:hAnsi="Times New Roman" w:cs="Times New Roman"/>
          <w:color w:val="FF0000"/>
          <w:sz w:val="22"/>
        </w:rPr>
        <w:t>A</w:t>
      </w:r>
      <w:r w:rsidR="004A61FE">
        <w:rPr>
          <w:rFonts w:ascii="Times New Roman" w:hAnsi="Times New Roman" w:cs="Times New Roman"/>
          <w:color w:val="FF0000"/>
          <w:sz w:val="22"/>
        </w:rPr>
        <w:t xml:space="preserve">n </w:t>
      </w:r>
      <w:r w:rsidR="008959C4">
        <w:rPr>
          <w:rFonts w:ascii="Times New Roman" w:hAnsi="Times New Roman" w:cs="Times New Roman"/>
          <w:color w:val="FF0000"/>
          <w:sz w:val="22"/>
        </w:rPr>
        <w:t>optimal multiscale grid will</w:t>
      </w:r>
      <w:r w:rsidR="00753330">
        <w:rPr>
          <w:rFonts w:ascii="Times New Roman" w:hAnsi="Times New Roman" w:cs="Times New Roman"/>
          <w:color w:val="FF0000"/>
          <w:sz w:val="22"/>
        </w:rPr>
        <w:t xml:space="preserve"> </w:t>
      </w:r>
      <w:r w:rsidR="008959C4">
        <w:rPr>
          <w:rFonts w:ascii="Times New Roman" w:hAnsi="Times New Roman" w:cs="Times New Roman"/>
          <w:color w:val="FF0000"/>
          <w:sz w:val="22"/>
        </w:rPr>
        <w:t xml:space="preserve">maximize </w:t>
      </w:r>
      <w:r w:rsidR="00753330">
        <w:rPr>
          <w:rFonts w:ascii="Times New Roman" w:hAnsi="Times New Roman" w:cs="Times New Roman"/>
          <w:color w:val="FF0000"/>
          <w:sz w:val="22"/>
        </w:rPr>
        <w:t>the sensitivities of each state vector element</w:t>
      </w:r>
      <w:r w:rsidR="004A61FE">
        <w:rPr>
          <w:rFonts w:ascii="Times New Roman" w:hAnsi="Times New Roman" w:cs="Times New Roman"/>
          <w:color w:val="FF0000"/>
          <w:sz w:val="22"/>
        </w:rPr>
        <w:t xml:space="preserve">, referred to here as the DOFS per cluster. </w:t>
      </w:r>
      <w:r w:rsidR="00D76230">
        <w:rPr>
          <w:rFonts w:ascii="Times New Roman" w:hAnsi="Times New Roman" w:cs="Times New Roman"/>
          <w:color w:val="FF0000"/>
          <w:sz w:val="22"/>
        </w:rPr>
        <w:t xml:space="preserve">To construct this grid, we consider first a state vector with a single element corresponding to the full domain. </w:t>
      </w:r>
      <w:r w:rsidR="001A5606">
        <w:rPr>
          <w:rFonts w:ascii="Times New Roman" w:hAnsi="Times New Roman" w:cs="Times New Roman"/>
          <w:color w:val="FF0000"/>
          <w:sz w:val="22"/>
        </w:rPr>
        <w:t>We</w:t>
      </w:r>
      <w:r w:rsidR="00D76230">
        <w:rPr>
          <w:rFonts w:ascii="Times New Roman" w:hAnsi="Times New Roman" w:cs="Times New Roman"/>
          <w:color w:val="FF0000"/>
          <w:sz w:val="22"/>
        </w:rPr>
        <w:t xml:space="preserve"> introduce</w:t>
      </w:r>
      <w:r w:rsidR="004A61FE">
        <w:rPr>
          <w:rFonts w:ascii="Times New Roman" w:hAnsi="Times New Roman" w:cs="Times New Roman"/>
          <w:color w:val="FF0000"/>
          <w:sz w:val="22"/>
        </w:rPr>
        <w:t xml:space="preserve"> </w:t>
      </w:r>
      <w:r w:rsidR="00D76230">
        <w:rPr>
          <w:rFonts w:ascii="Times New Roman" w:hAnsi="Times New Roman" w:cs="Times New Roman"/>
          <w:color w:val="FF0000"/>
          <w:sz w:val="22"/>
        </w:rPr>
        <w:t>to the state vector the</w:t>
      </w:r>
      <w:r w:rsidR="004A61FE">
        <w:rPr>
          <w:rFonts w:ascii="Times New Roman" w:hAnsi="Times New Roman" w:cs="Times New Roman"/>
          <w:color w:val="FF0000"/>
          <w:sz w:val="22"/>
        </w:rPr>
        <w:t xml:space="preserve"> native-resolution grid cells with the highest averaging kernel sensitivi</w:t>
      </w:r>
      <w:r w:rsidR="00D76230">
        <w:rPr>
          <w:rFonts w:ascii="Times New Roman" w:hAnsi="Times New Roman" w:cs="Times New Roman"/>
          <w:color w:val="FF0000"/>
          <w:sz w:val="22"/>
        </w:rPr>
        <w:t>ties</w:t>
      </w:r>
      <w:r w:rsidR="004A61FE">
        <w:rPr>
          <w:rFonts w:ascii="Times New Roman" w:hAnsi="Times New Roman" w:cs="Times New Roman"/>
          <w:color w:val="FF0000"/>
          <w:sz w:val="22"/>
        </w:rPr>
        <w:t>.</w:t>
      </w:r>
      <w:r w:rsidR="00D76230">
        <w:rPr>
          <w:rFonts w:ascii="Times New Roman" w:hAnsi="Times New Roman" w:cs="Times New Roman"/>
          <w:color w:val="FF0000"/>
          <w:sz w:val="22"/>
        </w:rPr>
        <w:t xml:space="preserve"> </w:t>
      </w:r>
      <w:r w:rsidR="001A5606">
        <w:rPr>
          <w:rFonts w:ascii="Times New Roman" w:hAnsi="Times New Roman" w:cs="Times New Roman"/>
          <w:color w:val="FF0000"/>
          <w:sz w:val="22"/>
        </w:rPr>
        <w:t>For each new state vector,</w:t>
      </w:r>
      <w:r w:rsidR="00D76230">
        <w:rPr>
          <w:rFonts w:ascii="Times New Roman" w:hAnsi="Times New Roman" w:cs="Times New Roman"/>
          <w:color w:val="FF0000"/>
          <w:sz w:val="22"/>
        </w:rPr>
        <w:t xml:space="preserve"> </w:t>
      </w:r>
      <w:r w:rsidR="00425B90">
        <w:rPr>
          <w:rFonts w:ascii="Times New Roman" w:hAnsi="Times New Roman" w:cs="Times New Roman"/>
          <w:color w:val="FF0000"/>
          <w:sz w:val="22"/>
        </w:rPr>
        <w:t xml:space="preserve">we construct the Jacobian matrix by calculating the sensitivity of the forward model to a perturbation in each state vector element. We then solve the inversion and calculate the </w:t>
      </w:r>
      <w:r w:rsidR="004A61FE">
        <w:rPr>
          <w:rFonts w:ascii="Times New Roman" w:hAnsi="Times New Roman" w:cs="Times New Roman"/>
          <w:color w:val="FF0000"/>
          <w:sz w:val="22"/>
        </w:rPr>
        <w:t xml:space="preserve">DOFS per cluster. </w:t>
      </w:r>
      <w:r w:rsidR="001A5606">
        <w:rPr>
          <w:rFonts w:ascii="Times New Roman" w:hAnsi="Times New Roman" w:cs="Times New Roman"/>
          <w:color w:val="FF0000"/>
          <w:sz w:val="22"/>
        </w:rPr>
        <w:t xml:space="preserve">When the DOFS per cluster remains constant or decreases, we add clusters of two or more native-resolution grid cells to the state vector. We repeat this process, increasing cluster size, until all native-resolution grid cells are allocated to the new multiscale grid. Clusters are generated </w:t>
      </w:r>
      <w:commentRangeStart w:id="11"/>
      <w:commentRangeStart w:id="12"/>
      <w:r w:rsidRPr="00E74B72">
        <w:rPr>
          <w:rFonts w:ascii="Times New Roman" w:hAnsi="Times New Roman" w:cs="Times New Roman"/>
          <w:color w:val="FF0000"/>
          <w:sz w:val="22"/>
        </w:rPr>
        <w:t>by, for example, K-means clustering, which aggregates together spatially proximate grid cells that are likely to yield similar model responses but neglects the variation in emissions magnitudes or profiles in different grid cells. An algorithm that considers the similarity of emissions, such as the Gaussian mixture model implemented by Turner and Jacob (2015), could also be used.</w:t>
      </w:r>
      <w:commentRangeEnd w:id="11"/>
      <w:r w:rsidRPr="00E74B72">
        <w:rPr>
          <w:rStyle w:val="CommentReference"/>
          <w:color w:val="FF0000"/>
        </w:rPr>
        <w:commentReference w:id="11"/>
      </w:r>
      <w:commentRangeEnd w:id="12"/>
      <w:r w:rsidR="00FF3655" w:rsidRPr="00E74B72">
        <w:rPr>
          <w:rStyle w:val="CommentReference"/>
          <w:color w:val="FF0000"/>
        </w:rPr>
        <w:commentReference w:id="12"/>
      </w:r>
      <w:r w:rsidRPr="00E74B72">
        <w:rPr>
          <w:rFonts w:ascii="Times New Roman" w:hAnsi="Times New Roman" w:cs="Times New Roman"/>
          <w:color w:val="FF0000"/>
          <w:sz w:val="22"/>
        </w:rPr>
        <w:t xml:space="preserve"> </w:t>
      </w:r>
      <w:r w:rsidR="001A5606">
        <w:rPr>
          <w:rFonts w:ascii="Times New Roman" w:hAnsi="Times New Roman" w:cs="Times New Roman"/>
          <w:color w:val="FF0000"/>
          <w:sz w:val="22"/>
        </w:rPr>
        <w:t>Once the multiscale grid is constructed, the</w:t>
      </w:r>
      <w:r w:rsidRPr="00E74B72">
        <w:rPr>
          <w:rFonts w:ascii="Times New Roman" w:hAnsi="Times New Roman" w:cs="Times New Roman"/>
          <w:color w:val="FF0000"/>
          <w:sz w:val="22"/>
        </w:rPr>
        <w:t xml:space="preserve"> reduced-dimension Jacobian matrix </w:t>
      </w:r>
      <m:oMath>
        <m:sSub>
          <m:sSubPr>
            <m:ctrlPr>
              <w:rPr>
                <w:rFonts w:ascii="Cambria Math" w:hAnsi="Cambria Math" w:cs="Times New Roman"/>
                <w:b/>
                <w:color w:val="FF0000"/>
                <w:sz w:val="22"/>
              </w:rPr>
            </m:ctrlPr>
          </m:sSubPr>
          <m:e>
            <m:r>
              <m:rPr>
                <m:sty m:val="b"/>
              </m:rPr>
              <w:rPr>
                <w:rFonts w:ascii="Cambria Math" w:hAnsi="Cambria Math" w:cs="Times New Roman"/>
                <w:color w:val="FF0000"/>
                <w:sz w:val="22"/>
              </w:rPr>
              <m:t>K</m:t>
            </m:r>
          </m:e>
          <m:sub>
            <m:r>
              <m:rPr>
                <m:sty m:val="p"/>
              </m:rPr>
              <w:rPr>
                <w:rFonts w:ascii="Cambria Math" w:eastAsiaTheme="minorEastAsia" w:hAnsi="Cambria Math" w:cs="Times New Roman"/>
                <w:color w:val="FF0000"/>
                <w:sz w:val="22"/>
              </w:rPr>
              <m:t>RD</m:t>
            </m:r>
            <m:ctrlPr>
              <w:rPr>
                <w:rFonts w:ascii="Cambria Math" w:hAnsi="Cambria Math" w:cs="Times New Roman"/>
                <w:i/>
                <w:color w:val="FF0000"/>
                <w:sz w:val="22"/>
              </w:rPr>
            </m:ctrlPr>
          </m:sub>
        </m:sSub>
      </m:oMath>
      <w:r w:rsidRPr="00E74B72">
        <w:rPr>
          <w:rFonts w:ascii="Times New Roman" w:eastAsiaTheme="minorEastAsia" w:hAnsi="Times New Roman" w:cs="Times New Roman"/>
          <w:color w:val="FF0000"/>
          <w:sz w:val="22"/>
        </w:rPr>
        <w:t xml:space="preserve"> </w:t>
      </w:r>
      <w:r w:rsidRPr="00E74B72">
        <w:rPr>
          <w:rFonts w:ascii="Times New Roman" w:hAnsi="Times New Roman" w:cs="Times New Roman"/>
          <w:color w:val="FF0000"/>
          <w:sz w:val="22"/>
        </w:rPr>
        <w:t xml:space="preserve">can be constructed by running the forward model for perturbations of each </w:t>
      </w:r>
      <w:r w:rsidR="001A5606">
        <w:rPr>
          <w:rFonts w:ascii="Times New Roman" w:hAnsi="Times New Roman" w:cs="Times New Roman"/>
          <w:color w:val="FF0000"/>
          <w:sz w:val="22"/>
        </w:rPr>
        <w:t>state</w:t>
      </w:r>
      <w:r w:rsidRPr="00E74B72">
        <w:rPr>
          <w:rFonts w:ascii="Times New Roman" w:hAnsi="Times New Roman" w:cs="Times New Roman"/>
          <w:color w:val="FF0000"/>
          <w:sz w:val="22"/>
        </w:rPr>
        <w:t>.</w:t>
      </w:r>
    </w:p>
    <w:p w14:paraId="4C332492" w14:textId="7822AA9A" w:rsidR="00D66952" w:rsidRPr="00E74B72" w:rsidRDefault="00D66952" w:rsidP="00786BB7">
      <w:pPr>
        <w:rPr>
          <w:rFonts w:ascii="Times New Roman" w:hAnsi="Times New Roman" w:cs="Times New Roman"/>
          <w:b/>
          <w:color w:val="FF0000"/>
          <w:sz w:val="22"/>
        </w:rPr>
      </w:pPr>
    </w:p>
    <w:p w14:paraId="2F32F074" w14:textId="1E0DA128" w:rsidR="00F94D82" w:rsidRPr="00E74B72" w:rsidRDefault="00F94D82" w:rsidP="00F94D82">
      <w:pPr>
        <w:rPr>
          <w:rFonts w:ascii="Times New Roman" w:eastAsiaTheme="minorEastAsia" w:hAnsi="Times New Roman" w:cs="Times New Roman"/>
          <w:color w:val="FF0000"/>
          <w:sz w:val="22"/>
        </w:rPr>
      </w:pPr>
      <w:r w:rsidRPr="00E74B72">
        <w:rPr>
          <w:rFonts w:ascii="Times New Roman" w:hAnsi="Times New Roman" w:cs="Times New Roman"/>
          <w:color w:val="FF0000"/>
          <w:sz w:val="22"/>
        </w:rPr>
        <w:t xml:space="preserve">Here we use the same approach beginning with our initial estimate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K</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in a </w:t>
      </w:r>
      <w:r w:rsidR="00313F9F" w:rsidRPr="00E74B72">
        <w:rPr>
          <w:rFonts w:ascii="Times New Roman" w:hAnsi="Times New Roman" w:cs="Times New Roman"/>
          <w:color w:val="FF0000"/>
          <w:sz w:val="22"/>
        </w:rPr>
        <w:t>two-step update</w:t>
      </w:r>
      <w:r w:rsidRPr="00E74B72">
        <w:rPr>
          <w:rFonts w:ascii="Times New Roman" w:hAnsi="Times New Roman" w:cs="Times New Roman"/>
          <w:color w:val="FF0000"/>
          <w:sz w:val="22"/>
        </w:rPr>
        <w:t xml:space="preserve"> process</w:t>
      </w:r>
      <w:r w:rsidR="00313F9F" w:rsidRPr="00E74B72">
        <w:rPr>
          <w:rFonts w:ascii="Times New Roman" w:hAnsi="Times New Roman" w:cs="Times New Roman"/>
          <w:color w:val="FF0000"/>
          <w:sz w:val="22"/>
        </w:rPr>
        <w:t xml:space="preserve"> that iteratively improves </w:t>
      </w:r>
      <w:r w:rsidR="00F05740" w:rsidRPr="00E74B72">
        <w:rPr>
          <w:rFonts w:ascii="Times New Roman" w:hAnsi="Times New Roman" w:cs="Times New Roman"/>
          <w:color w:val="FF0000"/>
          <w:sz w:val="22"/>
        </w:rPr>
        <w:t>an initial</w:t>
      </w:r>
      <w:r w:rsidR="00313F9F" w:rsidRPr="00E74B72">
        <w:rPr>
          <w:rFonts w:ascii="Times New Roman" w:hAnsi="Times New Roman" w:cs="Times New Roman"/>
          <w:color w:val="FF0000"/>
          <w:sz w:val="22"/>
        </w:rPr>
        <w:t xml:space="preserve"> estimate of the inverse system’s information content. </w:t>
      </w:r>
      <w:r w:rsidR="00A8489C" w:rsidRPr="00E74B72">
        <w:rPr>
          <w:rFonts w:ascii="Times New Roman" w:eastAsiaTheme="minorEastAsia" w:hAnsi="Times New Roman" w:cs="Times New Roman"/>
          <w:color w:val="FF0000"/>
          <w:sz w:val="22"/>
        </w:rPr>
        <w:t>We</w:t>
      </w:r>
      <w:r w:rsidR="00ED6D4A" w:rsidRPr="00E74B72">
        <w:rPr>
          <w:rFonts w:ascii="Times New Roman" w:eastAsiaTheme="minorEastAsia" w:hAnsi="Times New Roman" w:cs="Times New Roman"/>
          <w:color w:val="FF0000"/>
          <w:sz w:val="22"/>
        </w:rPr>
        <w:t xml:space="preserve"> construct a</w:t>
      </w:r>
      <w:r w:rsidR="003E6ECC" w:rsidRPr="00E74B72">
        <w:rPr>
          <w:rFonts w:ascii="Times New Roman" w:eastAsiaTheme="minorEastAsia" w:hAnsi="Times New Roman" w:cs="Times New Roman"/>
          <w:color w:val="FF0000"/>
          <w:sz w:val="22"/>
        </w:rPr>
        <w:t>n initial</w:t>
      </w:r>
      <w:r w:rsidR="00ED6D4A" w:rsidRPr="00E74B72">
        <w:rPr>
          <w:rFonts w:ascii="Times New Roman" w:eastAsiaTheme="minorEastAsia" w:hAnsi="Times New Roman" w:cs="Times New Roman"/>
          <w:color w:val="FF0000"/>
          <w:sz w:val="22"/>
        </w:rPr>
        <w:t xml:space="preserve"> multiscale grid</w:t>
      </w:r>
      <w:r w:rsidR="00462F96" w:rsidRPr="00E74B72">
        <w:rPr>
          <w:rFonts w:ascii="Times New Roman" w:eastAsiaTheme="minorEastAsia" w:hAnsi="Times New Roman" w:cs="Times New Roman"/>
          <w:color w:val="FF0000"/>
          <w:sz w:val="22"/>
        </w:rPr>
        <w:t xml:space="preserve"> </w:t>
      </w:r>
      <w:r w:rsidR="00FF3655" w:rsidRPr="00E74B72">
        <w:rPr>
          <w:rFonts w:ascii="Times New Roman" w:eastAsiaTheme="minorEastAsia" w:hAnsi="Times New Roman" w:cs="Times New Roman"/>
          <w:color w:val="FF0000"/>
          <w:sz w:val="22"/>
        </w:rPr>
        <w:t xml:space="preserve">using </w:t>
      </w:r>
      <m:oMath>
        <m:sSup>
          <m:sSupPr>
            <m:ctrlPr>
              <w:rPr>
                <w:rFonts w:ascii="Cambria Math" w:hAnsi="Cambria Math" w:cs="Times New Roman"/>
                <w:color w:val="FF0000"/>
                <w:sz w:val="22"/>
              </w:rPr>
            </m:ctrlPr>
          </m:sSupPr>
          <m:e>
            <m:r>
              <m:rPr>
                <m:sty m:val="b"/>
              </m:rPr>
              <w:rPr>
                <w:rFonts w:ascii="Cambria Math" w:hAnsi="Cambria Math" w:cs="Times New Roman"/>
                <w:color w:val="FF0000"/>
                <w:sz w:val="22"/>
              </w:rPr>
              <m:t>A</m:t>
            </m:r>
            <m:ctrlPr>
              <w:rPr>
                <w:rFonts w:ascii="Cambria Math" w:hAnsi="Cambria Math" w:cs="Times New Roman"/>
                <w:b/>
                <w:color w:val="FF0000"/>
                <w:sz w:val="22"/>
              </w:rPr>
            </m:ctrlPr>
          </m:e>
          <m:sup>
            <m:r>
              <m:rPr>
                <m:sty m:val="p"/>
              </m:rPr>
              <w:rPr>
                <w:rFonts w:ascii="Cambria Math" w:hAnsi="Cambria Math" w:cs="Times New Roman"/>
                <w:color w:val="FF0000"/>
                <w:sz w:val="22"/>
              </w:rPr>
              <m:t>(0)</m:t>
            </m:r>
          </m:sup>
        </m:sSup>
      </m:oMath>
      <w:r w:rsidR="00FF3655" w:rsidRPr="00E74B72">
        <w:rPr>
          <w:rFonts w:ascii="Times New Roman" w:eastAsiaTheme="minorEastAsia" w:hAnsi="Times New Roman" w:cs="Times New Roman"/>
          <w:color w:val="FF0000"/>
          <w:sz w:val="22"/>
        </w:rPr>
        <w:t xml:space="preserve"> </w:t>
      </w:r>
      <w:r w:rsidR="00BA0C88" w:rsidRPr="00E74B72">
        <w:rPr>
          <w:rFonts w:ascii="Times New Roman" w:eastAsiaTheme="minorEastAsia" w:hAnsi="Times New Roman" w:cs="Times New Roman"/>
          <w:color w:val="FF0000"/>
          <w:sz w:val="22"/>
        </w:rPr>
        <w:t xml:space="preserve">and </w:t>
      </w:r>
      <w:r w:rsidR="00FF3655" w:rsidRPr="00E74B72">
        <w:rPr>
          <w:rFonts w:ascii="Times New Roman" w:eastAsiaTheme="minorEastAsia" w:hAnsi="Times New Roman" w:cs="Times New Roman"/>
          <w:color w:val="FF0000"/>
          <w:sz w:val="22"/>
        </w:rPr>
        <w:t xml:space="preserve">generate </w:t>
      </w:r>
      <w:r w:rsidR="00BA0C88" w:rsidRPr="00E74B72">
        <w:rPr>
          <w:rFonts w:ascii="Times New Roman" w:eastAsiaTheme="minorEastAsia" w:hAnsi="Times New Roman" w:cs="Times New Roman"/>
          <w:color w:val="FF0000"/>
          <w:sz w:val="22"/>
        </w:rPr>
        <w:t xml:space="preserve">the associated </w:t>
      </w:r>
      <w:r w:rsidR="00EF435C" w:rsidRPr="00E74B72">
        <w:rPr>
          <w:rFonts w:ascii="Times New Roman" w:hAnsi="Times New Roman" w:cs="Times New Roman"/>
          <w:color w:val="FF0000"/>
          <w:sz w:val="22"/>
        </w:rPr>
        <w:t>reduced-dimension Jacobian</w:t>
      </w:r>
      <w:r w:rsidR="003E6ECC"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00396D56" w:rsidRPr="00E74B72">
        <w:rPr>
          <w:rFonts w:ascii="Times New Roman" w:eastAsiaTheme="minorEastAsia" w:hAnsi="Times New Roman" w:cs="Times New Roman"/>
          <w:color w:val="FF0000"/>
          <w:sz w:val="22"/>
        </w:rPr>
        <w:t xml:space="preserve"> by running the forward model </w:t>
      </w:r>
      <w:r w:rsidR="00403605" w:rsidRPr="00E74B72">
        <w:rPr>
          <w:rFonts w:ascii="Times New Roman" w:eastAsiaTheme="minorEastAsia" w:hAnsi="Times New Roman" w:cs="Times New Roman"/>
          <w:color w:val="FF0000"/>
          <w:sz w:val="22"/>
        </w:rPr>
        <w:t>for each element of the grid. This</w:t>
      </w:r>
      <w:r w:rsidR="00EF435C" w:rsidRPr="00E74B72">
        <w:rPr>
          <w:rFonts w:ascii="Times New Roman" w:eastAsiaTheme="minorEastAsia" w:hAnsi="Times New Roman" w:cs="Times New Roman"/>
          <w:color w:val="FF0000"/>
          <w:sz w:val="22"/>
        </w:rPr>
        <w:t xml:space="preserve"> introduc</w:t>
      </w:r>
      <w:r w:rsidR="00403605" w:rsidRPr="00E74B72">
        <w:rPr>
          <w:rFonts w:ascii="Times New Roman" w:eastAsiaTheme="minorEastAsia" w:hAnsi="Times New Roman" w:cs="Times New Roman"/>
          <w:color w:val="FF0000"/>
          <w:sz w:val="22"/>
        </w:rPr>
        <w:t>es</w:t>
      </w:r>
      <w:r w:rsidR="00EF435C" w:rsidRPr="00E74B72">
        <w:rPr>
          <w:rFonts w:ascii="Times New Roman" w:eastAsiaTheme="minorEastAsia" w:hAnsi="Times New Roman" w:cs="Times New Roman"/>
          <w:color w:val="FF0000"/>
          <w:sz w:val="22"/>
        </w:rPr>
        <w:t xml:space="preserve"> information content from the forward model to the inverse system</w:t>
      </w:r>
      <w:r w:rsidRPr="00E74B72">
        <w:rPr>
          <w:rFonts w:ascii="Times New Roman" w:eastAsiaTheme="minorEastAsia" w:hAnsi="Times New Roman" w:cs="Times New Roman"/>
          <w:color w:val="FF0000"/>
          <w:sz w:val="22"/>
        </w:rPr>
        <w:t xml:space="preserve">. </w:t>
      </w:r>
      <w:commentRangeStart w:id="13"/>
      <w:commentRangeStart w:id="14"/>
      <w:r w:rsidRPr="00E74B72">
        <w:rPr>
          <w:rFonts w:ascii="Times New Roman" w:eastAsiaTheme="minorEastAsia" w:hAnsi="Times New Roman" w:cs="Times New Roman"/>
          <w:color w:val="FF0000"/>
          <w:sz w:val="22"/>
        </w:rPr>
        <w:t>We then disaggregate the clusters with highest information content and update the reduced-dimension Jacobian</w:t>
      </w:r>
      <w:commentRangeEnd w:id="13"/>
      <w:r w:rsidRPr="00E74B72">
        <w:rPr>
          <w:rStyle w:val="CommentReference"/>
          <w:color w:val="FF0000"/>
        </w:rPr>
        <w:commentReference w:id="13"/>
      </w:r>
      <w:commentRangeEnd w:id="14"/>
      <w:r w:rsidR="00FF3655" w:rsidRPr="00E74B72">
        <w:rPr>
          <w:rStyle w:val="CommentReference"/>
          <w:color w:val="FF0000"/>
        </w:rPr>
        <w:commentReference w:id="14"/>
      </w:r>
      <w:r w:rsidRPr="00E74B72">
        <w:rPr>
          <w:rFonts w:ascii="Times New Roman" w:eastAsiaTheme="minorEastAsia" w:hAnsi="Times New Roman" w:cs="Times New Roman"/>
          <w:color w:val="FF0000"/>
          <w:sz w:val="22"/>
        </w:rPr>
        <w:t xml:space="preserve">, generating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Alternatively, w</w:t>
      </w:r>
      <w:r w:rsidRPr="00E74B72">
        <w:rPr>
          <w:rFonts w:ascii="Times New Roman" w:hAnsi="Times New Roman" w:cs="Times New Roman"/>
          <w:color w:val="FF0000"/>
          <w:sz w:val="22"/>
        </w:rPr>
        <w:t xml:space="preserve">e could </w:t>
      </w:r>
      <w:proofErr w:type="spellStart"/>
      <w:r w:rsidRPr="00E74B72">
        <w:rPr>
          <w:rFonts w:ascii="Times New Roman" w:hAnsi="Times New Roman" w:cs="Times New Roman"/>
          <w:color w:val="FF0000"/>
          <w:sz w:val="22"/>
        </w:rPr>
        <w:t>regrid</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b/>
          <w:color w:val="FF0000"/>
          <w:sz w:val="22"/>
        </w:rPr>
        <w:t xml:space="preserve"> </w:t>
      </w:r>
      <w:r w:rsidRPr="00E74B72">
        <w:rPr>
          <w:rFonts w:ascii="Times New Roman" w:hAnsi="Times New Roman" w:cs="Times New Roman"/>
          <w:color w:val="FF0000"/>
          <w:sz w:val="22"/>
        </w:rPr>
        <w:t xml:space="preserve">to the native resolution and repeat the process, adjusting the multiscale grid only where the relative difference between the diagonal elements of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(0)</m:t>
            </m:r>
          </m:sup>
        </m:sSup>
      </m:oMath>
      <w:r w:rsidRPr="00E74B72">
        <w:rPr>
          <w:rFonts w:ascii="Times New Roman" w:eastAsiaTheme="minorEastAsia" w:hAnsi="Times New Roman" w:cs="Times New Roman"/>
          <w:color w:val="FF0000"/>
          <w:sz w:val="22"/>
        </w:rPr>
        <w:t xml:space="preserve"> and </w:t>
      </w:r>
      <m:oMath>
        <m:sSup>
          <m:sSupPr>
            <m:ctrlPr>
              <w:rPr>
                <w:rFonts w:ascii="Cambria Math" w:hAnsi="Cambria Math" w:cs="Times New Roman"/>
                <w:b/>
                <w:color w:val="FF0000"/>
                <w:sz w:val="22"/>
              </w:rPr>
            </m:ctrlPr>
          </m:sSupPr>
          <m:e>
            <m:r>
              <m:rPr>
                <m:sty m:val="b"/>
              </m:rPr>
              <w:rPr>
                <w:rFonts w:ascii="Cambria Math" w:hAnsi="Cambria Math" w:cs="Times New Roman"/>
                <w:color w:val="FF0000"/>
                <w:sz w:val="22"/>
              </w:rPr>
              <m:t>A</m:t>
            </m:r>
          </m:e>
          <m:sup>
            <m:r>
              <m:rPr>
                <m:sty m:val="p"/>
              </m:rPr>
              <w:rPr>
                <w:rFonts w:ascii="Cambria Math" w:hAnsi="Cambria Math" w:cs="Times New Roman"/>
                <w:color w:val="FF0000"/>
                <w:sz w:val="22"/>
              </w:rPr>
              <m:t>(1)</m:t>
            </m:r>
          </m:sup>
        </m:sSup>
      </m:oMath>
      <w:r w:rsidRPr="00E74B72">
        <w:rPr>
          <w:rFonts w:ascii="Times New Roman" w:eastAsiaTheme="minorEastAsia" w:hAnsi="Times New Roman" w:cs="Times New Roman"/>
          <w:color w:val="FF0000"/>
          <w:sz w:val="22"/>
        </w:rPr>
        <w:t xml:space="preserve"> is sufficiently large.</w:t>
      </w:r>
      <w:r w:rsidRPr="00E74B72">
        <w:rPr>
          <w:rFonts w:ascii="Times New Roman" w:hAnsi="Times New Roman" w:cs="Times New Roman"/>
          <w:color w:val="FF0000"/>
          <w:sz w:val="22"/>
        </w:rPr>
        <w:t xml:space="preserve"> </w:t>
      </w:r>
      <w:commentRangeStart w:id="15"/>
      <w:commentRangeStart w:id="16"/>
      <w:r w:rsidRPr="00E74B72">
        <w:rPr>
          <w:rFonts w:ascii="Times New Roman" w:hAnsi="Times New Roman" w:cs="Times New Roman"/>
          <w:color w:val="FF0000"/>
          <w:sz w:val="22"/>
        </w:rPr>
        <w:t xml:space="preserve">However, </w:t>
      </w:r>
      <w:proofErr w:type="spellStart"/>
      <w:r w:rsidRPr="00E74B72">
        <w:rPr>
          <w:rFonts w:ascii="Times New Roman" w:hAnsi="Times New Roman" w:cs="Times New Roman"/>
          <w:color w:val="FF0000"/>
          <w:sz w:val="22"/>
        </w:rPr>
        <w:t>regridding</w:t>
      </w:r>
      <w:proofErr w:type="spellEnd"/>
      <w:r w:rsidRPr="00E74B72">
        <w:rPr>
          <w:rFonts w:ascii="Times New Roman" w:hAnsi="Times New Roman" w:cs="Times New Roman"/>
          <w:color w:val="FF0000"/>
          <w:sz w:val="22"/>
        </w:rPr>
        <w:t xml:space="preserv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hAnsi="Times New Roman" w:cs="Times New Roman"/>
          <w:color w:val="FF0000"/>
          <w:sz w:val="22"/>
        </w:rPr>
        <w:t xml:space="preserve"> requires the introduction of additional information regarding the distribution of sensitivities.</w:t>
      </w:r>
      <w:commentRangeEnd w:id="15"/>
      <w:r w:rsidRPr="00E74B72">
        <w:rPr>
          <w:rStyle w:val="CommentReference"/>
          <w:color w:val="FF0000"/>
        </w:rPr>
        <w:commentReference w:id="15"/>
      </w:r>
      <w:commentRangeEnd w:id="16"/>
      <w:r w:rsidR="00FF3655" w:rsidRPr="00E74B72">
        <w:rPr>
          <w:rStyle w:val="CommentReference"/>
          <w:color w:val="FF0000"/>
        </w:rPr>
        <w:commentReference w:id="16"/>
      </w:r>
    </w:p>
    <w:p w14:paraId="1C8EA306" w14:textId="246A7968" w:rsidR="00EF435C" w:rsidRPr="00E74B72" w:rsidRDefault="00EF435C" w:rsidP="00786BB7">
      <w:pPr>
        <w:rPr>
          <w:rFonts w:ascii="Times New Roman" w:eastAsiaTheme="minorEastAsia" w:hAnsi="Times New Roman" w:cs="Times New Roman"/>
          <w:color w:val="FF0000"/>
          <w:sz w:val="22"/>
        </w:rPr>
      </w:pPr>
    </w:p>
    <w:p w14:paraId="542BDDEC" w14:textId="6863D01E" w:rsidR="00FF3655" w:rsidRPr="00E74B72" w:rsidRDefault="00FF3655" w:rsidP="00FF3655">
      <w:pPr>
        <w:rPr>
          <w:rFonts w:ascii="Times New Roman" w:eastAsiaTheme="minorEastAsia" w:hAnsi="Times New Roman" w:cs="Times New Roman"/>
          <w:color w:val="FF0000"/>
          <w:sz w:val="22"/>
        </w:rPr>
      </w:pPr>
      <w:r w:rsidRPr="00E74B72">
        <w:rPr>
          <w:rFonts w:ascii="Times New Roman" w:eastAsiaTheme="minorEastAsia" w:hAnsi="Times New Roman" w:cs="Times New Roman"/>
          <w:color w:val="FF0000"/>
          <w:sz w:val="22"/>
        </w:rPr>
        <w:t xml:space="preserve">The information content associated with both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1</m:t>
                </m:r>
              </m:e>
            </m:d>
          </m:sup>
        </m:sSubSup>
      </m:oMath>
      <w:r w:rsidRPr="00E74B72">
        <w:rPr>
          <w:rFonts w:ascii="Times New Roman" w:eastAsiaTheme="minorEastAsia" w:hAnsi="Times New Roman" w:cs="Times New Roman"/>
          <w:color w:val="FF0000"/>
          <w:sz w:val="22"/>
        </w:rPr>
        <w:t xml:space="preserve"> and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includes contributions from prior emissions estimates, the observations, and the forward model. As a result, there is rapid convergence and we find that there is no need for further iteration. </w:t>
      </w:r>
      <w:r w:rsidRPr="00E74B72">
        <w:rPr>
          <w:rFonts w:ascii="Times New Roman" w:hAnsi="Times New Roman" w:cs="Times New Roman"/>
          <w:color w:val="FF0000"/>
          <w:sz w:val="22"/>
        </w:rPr>
        <w:t xml:space="preserve">We therefore take </w:t>
      </w:r>
      <m:oMath>
        <m:sSubSup>
          <m:sSubSupPr>
            <m:ctrlPr>
              <w:rPr>
                <w:rFonts w:ascii="Cambria Math" w:hAnsi="Cambria Math" w:cs="Times New Roman"/>
                <w:b/>
                <w:color w:val="FF0000"/>
                <w:sz w:val="22"/>
              </w:rPr>
            </m:ctrlPr>
          </m:sSubSupPr>
          <m:e>
            <m:r>
              <m:rPr>
                <m:sty m:val="b"/>
              </m:rPr>
              <w:rPr>
                <w:rFonts w:ascii="Cambria Math" w:hAnsi="Cambria Math" w:cs="Times New Roman"/>
                <w:color w:val="FF0000"/>
                <w:sz w:val="22"/>
              </w:rPr>
              <m:t>K</m:t>
            </m:r>
          </m:e>
          <m:sub>
            <m:r>
              <w:rPr>
                <w:rFonts w:ascii="Cambria Math" w:eastAsiaTheme="minorEastAsia" w:hAnsi="Cambria Math" w:cs="Times New Roman"/>
                <w:color w:val="FF0000"/>
                <w:sz w:val="22"/>
              </w:rPr>
              <m:t>mg</m:t>
            </m:r>
            <m:ctrlPr>
              <w:rPr>
                <w:rFonts w:ascii="Cambria Math" w:eastAsiaTheme="minorEastAsia" w:hAnsi="Cambria Math" w:cs="Times New Roman"/>
                <w:i/>
                <w:color w:val="FF0000"/>
                <w:sz w:val="22"/>
              </w:rPr>
            </m:ctrlPr>
          </m:sub>
          <m:sup>
            <m:d>
              <m:dPr>
                <m:ctrlPr>
                  <w:rPr>
                    <w:rFonts w:ascii="Cambria Math" w:eastAsiaTheme="minorEastAsia" w:hAnsi="Cambria Math" w:cs="Times New Roman"/>
                    <w:i/>
                    <w:color w:val="FF0000"/>
                    <w:sz w:val="22"/>
                  </w:rPr>
                </m:ctrlPr>
              </m:dPr>
              <m:e>
                <m:r>
                  <w:rPr>
                    <w:rFonts w:ascii="Cambria Math" w:eastAsiaTheme="minorEastAsia" w:hAnsi="Cambria Math" w:cs="Times New Roman"/>
                    <w:color w:val="FF0000"/>
                    <w:sz w:val="22"/>
                  </w:rPr>
                  <m:t>2</m:t>
                </m:r>
              </m:e>
            </m:d>
          </m:sup>
        </m:sSubSup>
      </m:oMath>
      <w:r w:rsidRPr="00E74B72">
        <w:rPr>
          <w:rFonts w:ascii="Times New Roman" w:eastAsiaTheme="minorEastAsia" w:hAnsi="Times New Roman" w:cs="Times New Roman"/>
          <w:color w:val="FF0000"/>
          <w:sz w:val="22"/>
        </w:rPr>
        <w:t xml:space="preserve"> as our Jacobian matrix. T</w:t>
      </w:r>
      <w:r w:rsidRPr="00E74B72">
        <w:rPr>
          <w:rFonts w:ascii="Times New Roman" w:hAnsi="Times New Roman" w:cs="Times New Roman"/>
          <w:color w:val="FF0000"/>
          <w:sz w:val="22"/>
        </w:rPr>
        <w:t xml:space="preserve">he analytic </w:t>
      </w:r>
      <w:r w:rsidRPr="00E74B72">
        <w:rPr>
          <w:rFonts w:ascii="Times New Roman" w:hAnsi="Times New Roman" w:cs="Times New Roman"/>
          <w:color w:val="FF0000"/>
          <w:sz w:val="22"/>
        </w:rPr>
        <w:lastRenderedPageBreak/>
        <w:t xml:space="preserve">inversion can then be solved exactly on the multiscale grid. In order to interpret the inverse results at the original state vector resolution, additional information must be introduced to allocate the posterior solution to the original grid. The weights could, for example, be given by the prior emissions estimate. Or, they could be determined by the optimal dimension restoring transformation </w:t>
      </w:r>
      <m:oMath>
        <m:sSup>
          <m:sSupPr>
            <m:ctrlPr>
              <w:rPr>
                <w:rFonts w:ascii="Cambria Math" w:eastAsiaTheme="minorEastAsia" w:hAnsi="Cambria Math" w:cs="Times New Roman"/>
                <w:b/>
                <w:color w:val="FF0000"/>
                <w:sz w:val="22"/>
              </w:rPr>
            </m:ctrlPr>
          </m:sSupPr>
          <m:e>
            <m:r>
              <m:rPr>
                <m:sty m:val="b"/>
              </m:rPr>
              <w:rPr>
                <w:rFonts w:ascii="Cambria Math" w:eastAsiaTheme="minorEastAsia" w:hAnsi="Cambria Math" w:cs="Times New Roman"/>
                <w:color w:val="FF0000"/>
                <w:sz w:val="22"/>
              </w:rPr>
              <m:t>Γ</m:t>
            </m:r>
          </m:e>
          <m:sup>
            <m:r>
              <m:rPr>
                <m:sty m:val="b"/>
              </m:rPr>
              <w:rPr>
                <w:rFonts w:ascii="Cambria Math" w:eastAsiaTheme="minorEastAsia" w:hAnsi="Cambria Math" w:cs="Times New Roman"/>
                <w:color w:val="FF0000"/>
                <w:sz w:val="22"/>
              </w:rPr>
              <m:t>*</m:t>
            </m:r>
          </m:sup>
        </m:sSup>
      </m:oMath>
      <w:r w:rsidRPr="00E74B72">
        <w:rPr>
          <w:rFonts w:ascii="Times New Roman" w:eastAsiaTheme="minorEastAsia" w:hAnsi="Times New Roman" w:cs="Times New Roman"/>
          <w:b/>
          <w:color w:val="FF0000"/>
          <w:sz w:val="22"/>
        </w:rPr>
        <w:t xml:space="preserve"> </w:t>
      </w:r>
      <w:r w:rsidRPr="00E74B72">
        <w:rPr>
          <w:rFonts w:ascii="Times New Roman" w:eastAsiaTheme="minorEastAsia" w:hAnsi="Times New Roman" w:cs="Times New Roman"/>
          <w:color w:val="FF0000"/>
          <w:sz w:val="22"/>
        </w:rPr>
        <w:t xml:space="preserve">(equation </w:t>
      </w:r>
      <w:r w:rsidR="00795A4A">
        <w:rPr>
          <w:rFonts w:ascii="Times New Roman" w:eastAsiaTheme="minorEastAsia" w:hAnsi="Times New Roman" w:cs="Times New Roman"/>
          <w:color w:val="FF0000"/>
          <w:sz w:val="22"/>
        </w:rPr>
        <w:t>(</w:t>
      </w:r>
      <w:r w:rsidRPr="00E74B72">
        <w:rPr>
          <w:rFonts w:ascii="Times New Roman" w:eastAsiaTheme="minorEastAsia" w:hAnsi="Times New Roman" w:cs="Times New Roman"/>
          <w:color w:val="FF0000"/>
          <w:sz w:val="22"/>
        </w:rPr>
        <w:t>8</w:t>
      </w:r>
      <w:r w:rsidR="00795A4A">
        <w:rPr>
          <w:rFonts w:ascii="Times New Roman" w:eastAsiaTheme="minorEastAsia" w:hAnsi="Times New Roman" w:cs="Times New Roman"/>
          <w:color w:val="FF0000"/>
          <w:sz w:val="22"/>
        </w:rPr>
        <w:t>)</w:t>
      </w:r>
      <w:r w:rsidRPr="00E74B72">
        <w:rPr>
          <w:rFonts w:ascii="Times New Roman" w:eastAsiaTheme="minorEastAsia" w:hAnsi="Times New Roman" w:cs="Times New Roman"/>
          <w:color w:val="FF0000"/>
          <w:sz w:val="22"/>
        </w:rPr>
        <w:t xml:space="preserve">) corresponding to the dimension reducing transformation </w:t>
      </w:r>
      <m:oMath>
        <m:r>
          <m:rPr>
            <m:sty m:val="b"/>
          </m:rPr>
          <w:rPr>
            <w:rFonts w:ascii="Cambria Math" w:eastAsiaTheme="minorEastAsia" w:hAnsi="Cambria Math" w:cs="Times New Roman"/>
            <w:color w:val="FF0000"/>
            <w:sz w:val="22"/>
          </w:rPr>
          <m:t>Γ</m:t>
        </m:r>
      </m:oMath>
      <w:r w:rsidRPr="00E74B72">
        <w:rPr>
          <w:rFonts w:ascii="Times New Roman" w:eastAsiaTheme="minorEastAsia" w:hAnsi="Times New Roman" w:cs="Times New Roman"/>
          <w:color w:val="FF0000"/>
          <w:sz w:val="22"/>
        </w:rPr>
        <w:t xml:space="preserve"> associated with the grid cell aggregation. </w:t>
      </w:r>
    </w:p>
    <w:p w14:paraId="5617B519" w14:textId="2083F041" w:rsidR="001F05C6" w:rsidRDefault="001F05C6" w:rsidP="00786BB7">
      <w:pPr>
        <w:rPr>
          <w:rFonts w:ascii="Times New Roman" w:hAnsi="Times New Roman" w:cs="Times New Roman"/>
          <w:sz w:val="22"/>
        </w:rPr>
      </w:pPr>
    </w:p>
    <w:p w14:paraId="4566C756" w14:textId="7B5CD228"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r w:rsidR="00F24890" w:rsidRPr="00A31A9B">
        <w:rPr>
          <w:rFonts w:ascii="Times New Roman" w:hAnsi="Times New Roman" w:cs="Times New Roman"/>
          <w:i/>
          <w:sz w:val="22"/>
        </w:rPr>
        <w:t xml:space="preserve">Constructing </w:t>
      </w:r>
      <w:r w:rsidR="00FF3655">
        <w:rPr>
          <w:rFonts w:ascii="Times New Roman" w:hAnsi="Times New Roman" w:cs="Times New Roman"/>
          <w:i/>
          <w:sz w:val="22"/>
        </w:rPr>
        <w:t>the</w:t>
      </w:r>
      <w:r w:rsidR="00F24890" w:rsidRPr="00A31A9B">
        <w:rPr>
          <w:rFonts w:ascii="Times New Roman" w:hAnsi="Times New Roman" w:cs="Times New Roman"/>
          <w:i/>
          <w:sz w:val="22"/>
        </w:rPr>
        <w:t xml:space="preserve"> </w:t>
      </w:r>
      <w:r w:rsidR="00ED356F" w:rsidRPr="00A31A9B">
        <w:rPr>
          <w:rFonts w:ascii="Times New Roman" w:hAnsi="Times New Roman" w:cs="Times New Roman"/>
          <w:i/>
          <w:sz w:val="22"/>
        </w:rPr>
        <w:t>Reduced</w:t>
      </w:r>
      <w:r w:rsidR="00F24890" w:rsidRPr="00A31A9B">
        <w:rPr>
          <w:rFonts w:ascii="Times New Roman" w:hAnsi="Times New Roman" w:cs="Times New Roman"/>
          <w:i/>
          <w:sz w:val="22"/>
        </w:rPr>
        <w:t>-Rank Jacobian Matrix</w:t>
      </w:r>
    </w:p>
    <w:p w14:paraId="130E2086" w14:textId="77777777" w:rsidR="00CF7156" w:rsidRDefault="00CF7156" w:rsidP="007A4AD3">
      <w:pPr>
        <w:rPr>
          <w:rFonts w:ascii="Times New Roman" w:hAnsi="Times New Roman" w:cs="Times New Roman"/>
          <w:sz w:val="22"/>
        </w:rPr>
      </w:pPr>
    </w:p>
    <w:p w14:paraId="725C0558" w14:textId="13F0BF73" w:rsidR="008A2BE5" w:rsidRPr="008E7B55" w:rsidRDefault="00FF3655" w:rsidP="008A2BE5">
      <w:pPr>
        <w:rPr>
          <w:rFonts w:ascii="Times New Roman" w:hAnsi="Times New Roman" w:cs="Times New Roman"/>
          <w:sz w:val="22"/>
        </w:rPr>
      </w:pPr>
      <w:r>
        <w:rPr>
          <w:rFonts w:ascii="Times New Roman" w:hAnsi="Times New Roman" w:cs="Times New Roman"/>
          <w:sz w:val="22"/>
        </w:rPr>
        <w:t xml:space="preserve">In an inverse system with a known native-resolution Jacobian matrix </w:t>
      </w:r>
      <w:r>
        <w:rPr>
          <w:rFonts w:ascii="Times New Roman" w:hAnsi="Times New Roman" w:cs="Times New Roman"/>
          <w:b/>
          <w:sz w:val="22"/>
        </w:rPr>
        <w:t>K</w:t>
      </w:r>
      <w:r>
        <w:rPr>
          <w:rFonts w:ascii="Times New Roman" w:hAnsi="Times New Roman" w:cs="Times New Roman"/>
          <w:sz w:val="22"/>
        </w:rPr>
        <w:t xml:space="preserve">, a reduced-rank approximation of the Jacobian </w:t>
      </w:r>
      <w:r w:rsidR="00D76230">
        <w:rPr>
          <w:rFonts w:ascii="Times New Roman" w:hAnsi="Times New Roman" w:cs="Times New Roman"/>
          <w:sz w:val="22"/>
        </w:rPr>
        <w:t xml:space="preserve">matrix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oMath>
      <w:r w:rsidR="00D76230">
        <w:rPr>
          <w:rFonts w:ascii="Times New Roman" w:eastAsiaTheme="minorEastAsia" w:hAnsi="Times New Roman" w:cs="Times New Roman"/>
          <w:sz w:val="22"/>
        </w:rPr>
        <w:t xml:space="preserve"> </w:t>
      </w:r>
      <w:r>
        <w:rPr>
          <w:rFonts w:ascii="Times New Roman" w:hAnsi="Times New Roman" w:cs="Times New Roman"/>
          <w:sz w:val="22"/>
        </w:rPr>
        <w:t xml:space="preserve">can be </w:t>
      </w:r>
      <w:commentRangeStart w:id="17"/>
      <w:commentRangeStart w:id="18"/>
      <w:r>
        <w:rPr>
          <w:rFonts w:ascii="Times New Roman" w:hAnsi="Times New Roman" w:cs="Times New Roman"/>
          <w:sz w:val="22"/>
        </w:rPr>
        <w:t>constructed by calculating the linear relationship between emissions and observations for the most important patterns of information content rather than</w:t>
      </w:r>
      <w:r w:rsidR="00795A4A">
        <w:rPr>
          <w:rFonts w:ascii="Times New Roman" w:hAnsi="Times New Roman" w:cs="Times New Roman"/>
          <w:sz w:val="22"/>
        </w:rPr>
        <w:t xml:space="preserve"> for individual or aggregate</w:t>
      </w:r>
      <w:r>
        <w:rPr>
          <w:rFonts w:ascii="Times New Roman" w:hAnsi="Times New Roman" w:cs="Times New Roman"/>
          <w:sz w:val="22"/>
        </w:rPr>
        <w:t xml:space="preserve"> grid cel</w:t>
      </w:r>
      <w:r w:rsidR="00795A4A">
        <w:rPr>
          <w:rFonts w:ascii="Times New Roman" w:hAnsi="Times New Roman" w:cs="Times New Roman"/>
          <w:sz w:val="22"/>
        </w:rPr>
        <w:t>l</w:t>
      </w:r>
      <w:r>
        <w:rPr>
          <w:rFonts w:ascii="Times New Roman" w:hAnsi="Times New Roman" w:cs="Times New Roman"/>
          <w:sz w:val="22"/>
        </w:rPr>
        <w:t xml:space="preserve">s. </w:t>
      </w:r>
      <w:commentRangeEnd w:id="17"/>
      <w:r>
        <w:rPr>
          <w:rStyle w:val="CommentReference"/>
        </w:rPr>
        <w:commentReference w:id="17"/>
      </w:r>
      <w:commentRangeEnd w:id="18"/>
      <w:r w:rsidR="00452E11">
        <w:rPr>
          <w:rStyle w:val="CommentReference"/>
        </w:rPr>
        <w:commentReference w:id="18"/>
      </w:r>
      <w:r>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r w:rsidR="00452E11">
        <w:rPr>
          <w:rFonts w:ascii="Times New Roman" w:hAnsi="Times New Roman" w:cs="Times New Roman"/>
          <w:sz w:val="22"/>
        </w:rPr>
        <w:t xml:space="preserve">leading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8</w:t>
      </w:r>
      <w:r w:rsidR="00795A4A">
        <w:rPr>
          <w:rFonts w:ascii="Times New Roman" w:eastAsiaTheme="minorEastAsia" w:hAnsi="Times New Roman" w:cs="Times New Roman"/>
          <w:sz w:val="22"/>
        </w:rPr>
        <w:t>)</w:t>
      </w:r>
      <w:r w:rsidR="00063DBA" w:rsidRPr="00063DBA">
        <w:rPr>
          <w:rFonts w:ascii="Times New Roman" w:eastAsiaTheme="minorEastAsia" w:hAnsi="Times New Roman" w:cs="Times New Roman"/>
          <w:sz w:val="22"/>
        </w:rPr>
        <w:t>)</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r w:rsidR="00795A4A">
        <w:rPr>
          <w:rFonts w:ascii="Times New Roman" w:hAnsi="Times New Roman" w:cs="Times New Roman"/>
          <w:sz w:val="22"/>
        </w:rPr>
        <w:t xml:space="preserve"> selected value</w:t>
      </w:r>
      <w:r w:rsidR="003C5654">
        <w:rPr>
          <w:rFonts w:ascii="Times New Roman" w:hAnsi="Times New Roman" w:cs="Times New Roman"/>
          <w:sz w:val="22"/>
        </w:rPr>
        <w:t xml:space="preserve"> of</w:t>
      </w:r>
      <w:r w:rsidR="00726BA3">
        <w:rPr>
          <w:rFonts w:ascii="Times New Roman" w:hAnsi="Times New Roman" w:cs="Times New Roman"/>
          <w:sz w:val="22"/>
        </w:rPr>
        <w:t xml:space="preserve"> </w:t>
      </w:r>
      <w:r w:rsidR="00726BA3" w:rsidRPr="00726BA3">
        <w:rPr>
          <w:rFonts w:ascii="Times New Roman" w:hAnsi="Times New Roman" w:cs="Times New Roman"/>
          <w:i/>
          <w:sz w:val="22"/>
        </w:rPr>
        <w:t>k</w:t>
      </w:r>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19158BEA" w:rsidR="008A2BE5" w:rsidRPr="008C390F" w:rsidRDefault="00AD0619"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+β</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β</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299374A4"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m:oMath>
        <m:r>
          <w:rPr>
            <w:rFonts w:ascii="Cambria Math" w:eastAsiaTheme="minorEastAsia" w:hAnsi="Cambria Math" w:cs="Times New Roman"/>
            <w:sz w:val="22"/>
          </w:rPr>
          <m:t>β</m:t>
        </m:r>
      </m:oMath>
      <w:r>
        <w:rPr>
          <w:rFonts w:ascii="Times New Roman" w:eastAsiaTheme="minorEastAsia" w:hAnsi="Times New Roman" w:cs="Times New Roman"/>
          <w:sz w:val="22"/>
        </w:rPr>
        <w:t xml:space="preserve"> is a</w:t>
      </w:r>
      <w:r w:rsidR="00452E11">
        <w:rPr>
          <w:rFonts w:ascii="Times New Roman" w:eastAsiaTheme="minorEastAsia" w:hAnsi="Times New Roman" w:cs="Times New Roman"/>
          <w:sz w:val="22"/>
        </w:rPr>
        <w:t xml:space="preserve">ny </w:t>
      </w:r>
      <w:r w:rsidR="008A0BAD">
        <w:rPr>
          <w:rFonts w:ascii="Times New Roman" w:eastAsiaTheme="minorEastAsia" w:hAnsi="Times New Roman" w:cs="Times New Roman"/>
          <w:sz w:val="22"/>
        </w:rPr>
        <w:t>scalar</w:t>
      </w:r>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sufficiently large</w:t>
      </w:r>
      <w:r>
        <w:rPr>
          <w:rFonts w:ascii="Times New Roman" w:eastAsiaTheme="minorEastAsia" w:hAnsi="Times New Roman" w:cs="Times New Roman"/>
          <w:sz w:val="22"/>
        </w:rPr>
        <w:t xml:space="preserve"> 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xml:space="preserve">, illustrated by the lower right panel of Figure </w:t>
      </w:r>
      <w:r w:rsidR="00452E11">
        <w:rPr>
          <w:rFonts w:ascii="Times New Roman" w:eastAsiaTheme="minorEastAsia" w:hAnsi="Times New Roman" w:cs="Times New Roman"/>
          <w:sz w:val="22"/>
        </w:rPr>
        <w:t xml:space="preserve">1. This reduced-dimension Jacobian must be transformed to the original state dimension </w:t>
      </w:r>
      <w:r w:rsidR="003C5654">
        <w:rPr>
          <w:rFonts w:ascii="Times New Roman" w:eastAsiaTheme="minorEastAsia" w:hAnsi="Times New Roman" w:cs="Times New Roman"/>
          <w:sz w:val="22"/>
        </w:rPr>
        <w:t>to enable physical interpretation of</w:t>
      </w:r>
      <w:r w:rsidR="00452E11">
        <w:rPr>
          <w:rFonts w:ascii="Times New Roman" w:eastAsiaTheme="minorEastAsia" w:hAnsi="Times New Roman" w:cs="Times New Roman"/>
          <w:sz w:val="22"/>
        </w:rPr>
        <w:t xml:space="preserve"> invers</w:t>
      </w:r>
      <w:r w:rsidR="003C5654">
        <w:rPr>
          <w:rFonts w:ascii="Times New Roman" w:eastAsiaTheme="minorEastAsia" w:hAnsi="Times New Roman" w:cs="Times New Roman"/>
          <w:sz w:val="22"/>
        </w:rPr>
        <w:t>e results</w:t>
      </w:r>
      <w:r w:rsidR="00236F9E">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w:t>
      </w:r>
      <w:r w:rsidR="00236F9E">
        <w:rPr>
          <w:rFonts w:ascii="Times New Roman" w:eastAsiaTheme="minorEastAsia" w:hAnsi="Times New Roman" w:cs="Times New Roman"/>
          <w:sz w:val="22"/>
        </w:rPr>
        <w:t xml:space="preserve">and </w:t>
      </w:r>
      <w:proofErr w:type="spellStart"/>
      <w:r w:rsidR="00236F9E">
        <w:rPr>
          <w:rFonts w:ascii="Times New Roman" w:eastAsiaTheme="minorEastAsia" w:hAnsi="Times New Roman" w:cs="Times New Roman"/>
          <w:sz w:val="22"/>
        </w:rPr>
        <w:t>Henze</w:t>
      </w:r>
      <w:proofErr w:type="spellEnd"/>
      <w:r>
        <w:rPr>
          <w:rFonts w:ascii="Times New Roman" w:eastAsiaTheme="minorEastAsia" w:hAnsi="Times New Roman" w:cs="Times New Roman"/>
          <w:sz w:val="22"/>
        </w:rPr>
        <w:t xml:space="preserve"> (2018) show that the </w:t>
      </w:r>
      <w:r w:rsidR="00236F9E">
        <w:rPr>
          <w:rFonts w:ascii="Times New Roman" w:eastAsiaTheme="minorEastAsia" w:hAnsi="Times New Roman" w:cs="Times New Roman"/>
          <w:sz w:val="22"/>
        </w:rPr>
        <w:t xml:space="preserve">reduced-dimension Jacobian matrix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sidR="00236F9E">
        <w:rPr>
          <w:rFonts w:ascii="Times New Roman" w:eastAsiaTheme="minorEastAsia" w:hAnsi="Times New Roman" w:cs="Times New Roman"/>
          <w:sz w:val="22"/>
        </w:rPr>
        <w:t xml:space="preserve"> is given by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236F9E">
        <w:rPr>
          <w:rFonts w:ascii="Times New Roman" w:eastAsiaTheme="minorEastAsia" w:hAnsi="Times New Roman" w:cs="Times New Roman"/>
          <w:bCs/>
          <w:sz w:val="22"/>
        </w:rPr>
        <w:t xml:space="preserve"> and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-rank Jacobian</w:t>
      </w:r>
      <w:r w:rsidR="00236F9E">
        <w:rPr>
          <w:rFonts w:ascii="Times New Roman" w:eastAsiaTheme="minorEastAsia" w:hAnsi="Times New Roman" w:cs="Times New Roman"/>
          <w:sz w:val="22"/>
        </w:rPr>
        <w:t xml:space="preserve"> matrix</w:t>
      </w:r>
      <w:r>
        <w:rPr>
          <w:rFonts w:ascii="Times New Roman" w:eastAsiaTheme="minorEastAsia" w:hAnsi="Times New Roman" w:cs="Times New Roman"/>
          <w:sz w:val="22"/>
        </w:rPr>
        <w:t xml:space="preserve">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sidR="00236F9E">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r>
          <m:rPr>
            <m:sty m:val="b"/>
          </m:rPr>
          <w:rPr>
            <w:rFonts w:ascii="Cambria Math" w:eastAsiaTheme="minorEastAsia" w:hAnsi="Cambria Math" w:cs="Times New Roman"/>
            <w:sz w:val="22"/>
          </w:rPr>
          <m:t>K</m:t>
        </m:r>
        <m:r>
          <m:rPr>
            <m:sty m:val="b"/>
          </m:rPr>
          <w:rPr>
            <w:rFonts w:ascii="Cambria Math" w:eastAsiaTheme="minorEastAsia" w:hAnsi="Cambria Math" w:cs="Times New Roman"/>
            <w:sz w:val="22"/>
          </w:rPr>
          <m:t>Π=</m:t>
        </m:r>
        <m:r>
          <m:rPr>
            <m:sty m:val="b"/>
          </m:rPr>
          <w:rPr>
            <w:rFonts w:ascii="Cambria Math" w:eastAsiaTheme="minorEastAsia" w:hAnsi="Cambria Math" w:cs="Times New Roman"/>
            <w:sz w:val="22"/>
          </w:rPr>
          <m:t>K</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Thus</w:t>
      </w:r>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6FD7FB0"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w:t>
      </w:r>
      <w:r w:rsidR="008A0C71">
        <w:rPr>
          <w:rFonts w:ascii="Times New Roman" w:hAnsi="Times New Roman" w:cs="Times New Roman"/>
          <w:sz w:val="22"/>
        </w:rPr>
        <w:t>the corresponding</w:t>
      </w:r>
      <w:r w:rsidR="004B6999">
        <w:rPr>
          <w:rFonts w:ascii="Times New Roman" w:hAnsi="Times New Roman" w:cs="Times New Roman"/>
          <w:sz w:val="22"/>
        </w:rPr>
        <w:t xml:space="preserve"> averaging kernel </w:t>
      </w:r>
      <w:r w:rsidR="00452E11">
        <w:rPr>
          <w:rFonts w:ascii="Times New Roman"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257E00">
        <w:rPr>
          <w:rFonts w:ascii="Times New Roman" w:eastAsiaTheme="minorEastAsia" w:hAnsi="Times New Roman" w:cs="Times New Roman"/>
          <w:sz w:val="22"/>
        </w:rPr>
        <w:t xml:space="preserve"> </w:t>
      </w:r>
      <w:r w:rsidR="007343DB">
        <w:rPr>
          <w:rFonts w:ascii="Times New Roman" w:eastAsiaTheme="minorEastAsia" w:hAnsi="Times New Roman" w:cs="Times New Roman"/>
          <w:sz w:val="22"/>
        </w:rPr>
        <w:t xml:space="preserve">and </w:t>
      </w:r>
      <w:r w:rsidR="008A0C71">
        <w:rPr>
          <w:rFonts w:ascii="Times New Roman" w:eastAsiaTheme="minorEastAsia" w:hAnsi="Times New Roman" w:cs="Times New Roman"/>
          <w:sz w:val="22"/>
        </w:rPr>
        <w:t xml:space="preserve">the matrix of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52E11" w:rsidRPr="003D0E84">
        <w:rPr>
          <w:rFonts w:ascii="Times New Roman" w:eastAsiaTheme="minorEastAsia" w:hAnsi="Times New Roman" w:cs="Times New Roman"/>
          <w:color w:val="000000" w:themeColor="text1"/>
          <w:sz w:val="22"/>
        </w:rPr>
        <w:t>.</w:t>
      </w:r>
      <w:r w:rsidR="00452E11" w:rsidRPr="000A6280">
        <w:rPr>
          <w:rFonts w:ascii="Times New Roman" w:hAnsi="Times New Roman" w:cs="Times New Roman"/>
          <w:color w:val="FF0000"/>
          <w:sz w:val="22"/>
        </w:rPr>
        <w:t xml:space="preserve"> </w:t>
      </w:r>
      <w:r w:rsidR="003D0E84">
        <w:rPr>
          <w:rFonts w:ascii="Times New Roman" w:eastAsiaTheme="minorEastAsia" w:hAnsi="Times New Roman" w:cs="Times New Roman"/>
          <w:sz w:val="22"/>
        </w:rPr>
        <w:t xml:space="preserve">When calculating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3D0E84">
        <w:rPr>
          <w:rFonts w:ascii="Times New Roman" w:eastAsiaTheme="minorEastAsia" w:hAnsi="Times New Roman" w:cs="Times New Roman"/>
          <w:sz w:val="22"/>
        </w:rPr>
        <w:t>, we</w:t>
      </w:r>
      <w:r w:rsidR="00452E11">
        <w:rPr>
          <w:rFonts w:ascii="Times New Roman" w:eastAsiaTheme="minorEastAsia" w:hAnsi="Times New Roman" w:cs="Times New Roman"/>
          <w:sz w:val="22"/>
        </w:rPr>
        <w:t xml:space="preserve"> select the</w:t>
      </w:r>
      <w:r w:rsidR="003D0E8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3D0E84">
        <w:rPr>
          <w:rFonts w:ascii="Times New Roman" w:eastAsiaTheme="minorEastAsia" w:hAnsi="Times New Roman" w:cs="Times New Roman"/>
          <w:bCs/>
          <w:sz w:val="22"/>
        </w:rPr>
        <w:t xml:space="preserve"> </w:t>
      </w:r>
      <w:r w:rsidR="008A0C71">
        <w:rPr>
          <w:rFonts w:ascii="Times New Roman" w:eastAsiaTheme="minorEastAsia" w:hAnsi="Times New Roman" w:cs="Times New Roman"/>
          <w:bCs/>
          <w:sz w:val="22"/>
        </w:rPr>
        <w:t>eigenvectors</w:t>
      </w:r>
      <w:r w:rsidR="003D0E84">
        <w:rPr>
          <w:rFonts w:ascii="Times New Roman" w:eastAsiaTheme="minorEastAsia" w:hAnsi="Times New Roman" w:cs="Times New Roman"/>
          <w:sz w:val="22"/>
        </w:rPr>
        <w:t xml:space="preserve"> </w:t>
      </w:r>
      <w:r w:rsidR="00452E11">
        <w:rPr>
          <w:rFonts w:ascii="Times New Roman" w:eastAsiaTheme="minorEastAsia" w:hAnsi="Times New Roman" w:cs="Times New Roman"/>
          <w:sz w:val="22"/>
        </w:rPr>
        <w:t>that have a signal-to-noise ratio greater than or equal to</w:t>
      </w:r>
      <w:r w:rsidR="001B2699">
        <w:rPr>
          <w:rFonts w:ascii="Times New Roman" w:eastAsiaTheme="minorEastAsia" w:hAnsi="Times New Roman" w:cs="Times New Roman"/>
          <w:sz w:val="22"/>
        </w:rPr>
        <w:t xml:space="preserve"> </w:t>
      </w:r>
      <w:commentRangeStart w:id="19"/>
      <w:r w:rsidR="001B2699">
        <w:rPr>
          <w:rFonts w:ascii="Times New Roman" w:eastAsiaTheme="minorEastAsia" w:hAnsi="Times New Roman" w:cs="Times New Roman"/>
          <w:sz w:val="22"/>
        </w:rPr>
        <w:t>about</w:t>
      </w:r>
      <w:r w:rsidR="00452E11">
        <w:rPr>
          <w:rFonts w:ascii="Times New Roman" w:eastAsiaTheme="minorEastAsia" w:hAnsi="Times New Roman" w:cs="Times New Roman"/>
          <w:sz w:val="22"/>
        </w:rPr>
        <w:t xml:space="preserve"> </w:t>
      </w:r>
      <w:r w:rsidR="000B348C">
        <w:rPr>
          <w:rFonts w:ascii="Times New Roman" w:eastAsiaTheme="minorEastAsia" w:hAnsi="Times New Roman" w:cs="Times New Roman"/>
          <w:sz w:val="22"/>
        </w:rPr>
        <w:t>0.5</w:t>
      </w:r>
      <w:r w:rsidR="00257E00">
        <w:rPr>
          <w:rFonts w:ascii="Times New Roman" w:eastAsiaTheme="minorEastAsia" w:hAnsi="Times New Roman" w:cs="Times New Roman"/>
          <w:sz w:val="22"/>
        </w:rPr>
        <w:t xml:space="preserve"> </w:t>
      </w:r>
      <w:commentRangeEnd w:id="19"/>
      <w:r w:rsidR="000B348C">
        <w:rPr>
          <w:rStyle w:val="CommentReference"/>
        </w:rPr>
        <w:commentReference w:id="19"/>
      </w:r>
      <w:r w:rsidR="00257E00">
        <w:rPr>
          <w:rFonts w:ascii="Times New Roman" w:eastAsiaTheme="minorEastAsia" w:hAnsi="Times New Roman" w:cs="Times New Roman"/>
          <w:sz w:val="22"/>
        </w:rPr>
        <w:t xml:space="preserve">(equation </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9</w:t>
      </w:r>
      <w:r w:rsidR="00795A4A">
        <w:rPr>
          <w:rFonts w:ascii="Times New Roman" w:eastAsiaTheme="minorEastAsia" w:hAnsi="Times New Roman" w:cs="Times New Roman"/>
          <w:sz w:val="22"/>
        </w:rPr>
        <w:t>)</w:t>
      </w:r>
      <w:r w:rsidR="00257E00">
        <w:rPr>
          <w:rFonts w:ascii="Times New Roman" w:eastAsiaTheme="minorEastAsia" w:hAnsi="Times New Roman" w:cs="Times New Roman"/>
          <w:sz w:val="22"/>
        </w:rPr>
        <w:t>)</w:t>
      </w:r>
      <w:r w:rsidR="003D0E84">
        <w:rPr>
          <w:rFonts w:ascii="Times New Roman" w:eastAsiaTheme="minorEastAsia" w:hAnsi="Times New Roman" w:cs="Times New Roman"/>
          <w:sz w:val="22"/>
        </w:rPr>
        <w:t>.</w:t>
      </w:r>
      <w:r w:rsidR="00452E11">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We use </w:t>
      </w:r>
      <w:r w:rsidR="000B348C">
        <w:rPr>
          <w:rFonts w:ascii="Times New Roman" w:eastAsiaTheme="minorEastAsia" w:hAnsi="Times New Roman" w:cs="Times New Roman"/>
          <w:sz w:val="22"/>
        </w:rPr>
        <w:t>a</w:t>
      </w:r>
      <w:r w:rsidR="00B012CE">
        <w:rPr>
          <w:rFonts w:ascii="Times New Roman" w:eastAsiaTheme="minorEastAsia" w:hAnsi="Times New Roman" w:cs="Times New Roman"/>
          <w:sz w:val="22"/>
        </w:rPr>
        <w:t xml:space="preserve"> </w:t>
      </w:r>
      <w:r w:rsidR="007247D9">
        <w:rPr>
          <w:rFonts w:ascii="Times New Roman" w:eastAsiaTheme="minorEastAsia" w:hAnsi="Times New Roman" w:cs="Times New Roman"/>
          <w:sz w:val="22"/>
        </w:rPr>
        <w:t>strict</w:t>
      </w:r>
      <w:r w:rsidR="000B348C">
        <w:rPr>
          <w:rFonts w:ascii="Times New Roman" w:eastAsiaTheme="minorEastAsia" w:hAnsi="Times New Roman" w:cs="Times New Roman"/>
          <w:sz w:val="22"/>
        </w:rPr>
        <w:t xml:space="preserve"> </w:t>
      </w:r>
      <w:r w:rsidR="00B012CE">
        <w:rPr>
          <w:rFonts w:ascii="Times New Roman" w:eastAsiaTheme="minorEastAsia" w:hAnsi="Times New Roman" w:cs="Times New Roman"/>
          <w:sz w:val="22"/>
        </w:rPr>
        <w:t xml:space="preserve">signal-to-noise </w:t>
      </w:r>
      <w:r w:rsidR="000B348C">
        <w:rPr>
          <w:rFonts w:ascii="Times New Roman" w:eastAsiaTheme="minorEastAsia" w:hAnsi="Times New Roman" w:cs="Times New Roman"/>
          <w:sz w:val="22"/>
        </w:rPr>
        <w:t>threshold to</w:t>
      </w:r>
      <w:r w:rsidR="001B2699">
        <w:rPr>
          <w:rFonts w:ascii="Times New Roman" w:eastAsiaTheme="minorEastAsia" w:hAnsi="Times New Roman" w:cs="Times New Roman"/>
          <w:sz w:val="22"/>
        </w:rPr>
        <w:t xml:space="preserve"> account for </w:t>
      </w:r>
      <w:r w:rsidR="00B012CE">
        <w:rPr>
          <w:rFonts w:ascii="Times New Roman" w:eastAsiaTheme="minorEastAsia" w:hAnsi="Times New Roman" w:cs="Times New Roman"/>
          <w:sz w:val="22"/>
        </w:rPr>
        <w:t>the errors in the initial estimate of the information content</w:t>
      </w:r>
      <w:r w:rsidR="00503D75">
        <w:rPr>
          <w:rFonts w:ascii="Times New Roman" w:eastAsiaTheme="minorEastAsia" w:hAnsi="Times New Roman" w:cs="Times New Roman"/>
          <w:sz w:val="22"/>
        </w:rPr>
        <w:t>.</w:t>
      </w:r>
      <w:r w:rsidR="00503D75">
        <w:rPr>
          <w:rFonts w:ascii="Times New Roman" w:eastAsiaTheme="minorEastAsia" w:hAnsi="Times New Roman" w:cs="Times New Roman"/>
          <w:bCs/>
          <w:sz w:val="22"/>
        </w:rPr>
        <w:t xml:space="preserve"> </w:t>
      </w:r>
      <w:r w:rsidR="003D0E84">
        <w:rPr>
          <w:rFonts w:ascii="Times New Roman" w:eastAsiaTheme="minorEastAsia" w:hAnsi="Times New Roman" w:cs="Times New Roman"/>
          <w:sz w:val="22"/>
        </w:rPr>
        <w:t xml:space="preserve">We </w:t>
      </w:r>
      <w:r w:rsidR="008C390F">
        <w:rPr>
          <w:rFonts w:ascii="Times New Roman" w:eastAsiaTheme="minorEastAsia" w:hAnsi="Times New Roman" w:cs="Times New Roman"/>
          <w:sz w:val="22"/>
        </w:rPr>
        <w:t xml:space="preserve">calculate the model response to each </w:t>
      </w:r>
      <w:r w:rsidR="008A0C71">
        <w:rPr>
          <w:rFonts w:ascii="Times New Roman" w:eastAsiaTheme="minorEastAsia" w:hAnsi="Times New Roman" w:cs="Times New Roman"/>
          <w:sz w:val="22"/>
        </w:rPr>
        <w:t>of the</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eigenvectors</w:t>
      </w:r>
      <w:r w:rsidR="00503D75">
        <w:rPr>
          <w:rFonts w:ascii="Times New Roman" w:eastAsiaTheme="minorEastAsia" w:hAnsi="Times New Roman" w:cs="Times New Roman"/>
          <w:sz w:val="22"/>
        </w:rPr>
        <w:t xml:space="preserve"> </w:t>
      </w:r>
      <w:r w:rsidR="008C390F">
        <w:rPr>
          <w:rFonts w:ascii="Times New Roman" w:eastAsiaTheme="minorEastAsia" w:hAnsi="Times New Roman" w:cs="Times New Roman"/>
          <w:sz w:val="22"/>
        </w:rPr>
        <w:t xml:space="preserve">using equation (9) </w:t>
      </w:r>
      <w:r w:rsidR="000B348C">
        <w:rPr>
          <w:rFonts w:ascii="Times New Roman" w:eastAsiaTheme="minorEastAsia" w:hAnsi="Times New Roman" w:cs="Times New Roman"/>
          <w:sz w:val="22"/>
        </w:rPr>
        <w:t>and</w:t>
      </w:r>
      <w:r w:rsidR="008C390F">
        <w:rPr>
          <w:rFonts w:ascii="Times New Roman" w:eastAsiaTheme="minorEastAsia" w:hAnsi="Times New Roman" w:cs="Times New Roman"/>
          <w:sz w:val="22"/>
        </w:rPr>
        <w:t xml:space="preserv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B348C">
        <w:rPr>
          <w:rFonts w:ascii="Times New Roman" w:eastAsiaTheme="minorEastAsia" w:hAnsi="Times New Roman" w:cs="Times New Roman"/>
          <w:bCs/>
          <w:sz w:val="22"/>
        </w:rPr>
        <w:t>.</w:t>
      </w:r>
    </w:p>
    <w:p w14:paraId="15AFC2F9" w14:textId="77777777" w:rsidR="00F304D1" w:rsidRDefault="00F304D1" w:rsidP="007A4AD3">
      <w:pPr>
        <w:rPr>
          <w:rFonts w:ascii="Times New Roman" w:eastAsiaTheme="minorEastAsia" w:hAnsi="Times New Roman" w:cs="Times New Roman"/>
          <w:sz w:val="22"/>
        </w:rPr>
      </w:pPr>
    </w:p>
    <w:p w14:paraId="410C8DC2" w14:textId="53E21824" w:rsidR="00FC4945" w:rsidRPr="007E07B6" w:rsidRDefault="000A6280" w:rsidP="007A4AD3">
      <w:pPr>
        <w:rPr>
          <w:rFonts w:ascii="Times New Roman" w:eastAsiaTheme="minorEastAsia" w:hAnsi="Times New Roman" w:cs="Times New Roman"/>
          <w:bCs/>
          <w:color w:val="000000" w:themeColor="text1"/>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w:t>
      </w:r>
      <w:r w:rsidR="003413AE">
        <w:rPr>
          <w:rFonts w:ascii="Times New Roman" w:eastAsiaTheme="minorEastAsia" w:hAnsi="Times New Roman" w:cs="Times New Roman"/>
          <w:sz w:val="22"/>
        </w:rPr>
        <w:t xml:space="preserve">, improving the </w:t>
      </w:r>
      <w:r w:rsidR="00257E00">
        <w:rPr>
          <w:rFonts w:ascii="Times New Roman" w:eastAsiaTheme="minorEastAsia" w:hAnsi="Times New Roman" w:cs="Times New Roman"/>
          <w:sz w:val="22"/>
        </w:rPr>
        <w:t>characterization</w:t>
      </w:r>
      <w:r w:rsidR="003413AE">
        <w:rPr>
          <w:rFonts w:ascii="Times New Roman" w:eastAsiaTheme="minorEastAsia" w:hAnsi="Times New Roman" w:cs="Times New Roman"/>
          <w:sz w:val="22"/>
        </w:rPr>
        <w:t xml:space="preserve"> of the eigenvectors of information content relative to the native-resolution system</w:t>
      </w:r>
      <w:r w:rsidR="00791912">
        <w:rPr>
          <w:rFonts w:ascii="Times New Roman" w:eastAsiaTheme="minorEastAsia" w:hAnsi="Times New Roman" w:cs="Times New Roman"/>
          <w:sz w:val="22"/>
        </w:rPr>
        <w:t xml:space="preserve">. </w:t>
      </w:r>
      <w:r w:rsidR="003413AE">
        <w:rPr>
          <w:rFonts w:ascii="Times New Roman" w:eastAsiaTheme="minorEastAsia" w:hAnsi="Times New Roman" w:cs="Times New Roman"/>
          <w:sz w:val="22"/>
        </w:rPr>
        <w:t xml:space="preserve">We calculate the associated averaging kernel matrix </w:t>
      </w:r>
      <m:oMath>
        <m:sSubSup>
          <m:sSubSupPr>
            <m:ctrlPr>
              <w:rPr>
                <w:rFonts w:ascii="Cambria Math" w:hAnsi="Cambria Math" w:cs="Times New Roman"/>
                <w:b/>
                <w:sz w:val="22"/>
              </w:rPr>
            </m:ctrlPr>
          </m:sSubSupPr>
          <m:e>
            <m:r>
              <m:rPr>
                <m:sty m:val="b"/>
              </m:rPr>
              <w:rPr>
                <w:rFonts w:ascii="Cambria Math" w:hAnsi="Cambria Math" w:cs="Times New Roman"/>
                <w:sz w:val="22"/>
              </w:rPr>
              <m:t>A</m:t>
            </m:r>
          </m:e>
          <m:sub>
            <m:r>
              <m:rPr>
                <m:sty m:val="p"/>
              </m:rPr>
              <w:rPr>
                <w:rFonts w:ascii="Cambria Math" w:hAnsi="Cambria Math" w:cs="Times New Roman"/>
                <w:sz w:val="22"/>
              </w:rPr>
              <m:t>Π</m:t>
            </m:r>
          </m:sub>
          <m:sup>
            <m:r>
              <m:rPr>
                <m:sty m:val="p"/>
              </m:rPr>
              <w:rPr>
                <w:rFonts w:ascii="Cambria Math" w:hAnsi="Cambria Math" w:cs="Times New Roman"/>
                <w:sz w:val="22"/>
              </w:rPr>
              <m:t>(1)</m:t>
            </m:r>
            <m:ctrlPr>
              <w:rPr>
                <w:rFonts w:ascii="Cambria Math" w:hAnsi="Cambria Math" w:cs="Times New Roman"/>
                <w:sz w:val="22"/>
              </w:rPr>
            </m:ctrlPr>
          </m:sup>
        </m:sSubSup>
      </m:oMath>
      <w:r w:rsidR="007343DB">
        <w:rPr>
          <w:rFonts w:ascii="Times New Roman" w:eastAsiaTheme="minorEastAsia" w:hAnsi="Times New Roman" w:cs="Times New Roman"/>
          <w:sz w:val="22"/>
        </w:rPr>
        <w:t xml:space="preserve"> and the</w:t>
      </w:r>
      <w:r w:rsidR="003413AE">
        <w:rPr>
          <w:rFonts w:ascii="Times New Roman" w:eastAsiaTheme="minorEastAsia" w:hAnsi="Times New Roman" w:cs="Times New Roman"/>
          <w:sz w:val="22"/>
        </w:rPr>
        <w:t xml:space="preserve"> matrix of </w:t>
      </w:r>
      <w:r w:rsidR="007343DB">
        <w:rPr>
          <w:rFonts w:ascii="Times New Roman" w:eastAsiaTheme="minorEastAsia" w:hAnsi="Times New Roman" w:cs="Times New Roman"/>
          <w:sz w:val="22"/>
        </w:rPr>
        <w:t xml:space="preserve">its </w:t>
      </w:r>
      <w:r w:rsidR="003413AE">
        <w:rPr>
          <w:rFonts w:ascii="Times New Roman" w:eastAsiaTheme="minorEastAsia" w:hAnsi="Times New Roman" w:cs="Times New Roman"/>
          <w:sz w:val="22"/>
        </w:rPr>
        <w:t xml:space="preserve">eigenvectors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3413AE">
        <w:rPr>
          <w:rFonts w:ascii="Times New Roman" w:eastAsiaTheme="minorEastAsia" w:hAnsi="Times New Roman" w:cs="Times New Roman"/>
          <w:sz w:val="22"/>
        </w:rPr>
        <w:t xml:space="preserve">. </w:t>
      </w:r>
      <w:r w:rsidR="00791912">
        <w:rPr>
          <w:rFonts w:ascii="Times New Roman" w:eastAsiaTheme="minorEastAsia" w:hAnsi="Times New Roman" w:cs="Times New Roman"/>
          <w:sz w:val="22"/>
        </w:rPr>
        <w:t xml:space="preserve">Because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791912">
        <w:rPr>
          <w:rFonts w:ascii="Times New Roman" w:eastAsiaTheme="minorEastAsia" w:hAnsi="Times New Roman" w:cs="Times New Roman"/>
          <w:bCs/>
          <w:sz w:val="22"/>
        </w:rPr>
        <w:t xml:space="preserve"> is a reduced-rank approximation</w:t>
      </w:r>
      <w:r w:rsidR="00791912">
        <w:rPr>
          <w:rFonts w:ascii="Times New Roman" w:eastAsiaTheme="minorEastAsia" w:hAnsi="Times New Roman" w:cs="Times New Roman"/>
          <w:sz w:val="22"/>
        </w:rPr>
        <w:t>,</w:t>
      </w:r>
      <w:r w:rsidR="007E07B6">
        <w:rPr>
          <w:rFonts w:ascii="Times New Roman" w:eastAsiaTheme="minorEastAsia" w:hAnsi="Times New Roman" w:cs="Times New Roman"/>
          <w:sz w:val="22"/>
        </w:rPr>
        <w:t xml:space="preserve"> its</w:t>
      </w:r>
      <w:r w:rsidR="007343DB">
        <w:rPr>
          <w:rFonts w:ascii="Times New Roman" w:eastAsiaTheme="minorEastAsia" w:hAnsi="Times New Roman" w:cs="Times New Roman"/>
          <w:sz w:val="22"/>
        </w:rPr>
        <w:t xml:space="preserve"> spectrum</w:t>
      </w:r>
      <w:r w:rsidR="007E07B6">
        <w:rPr>
          <w:rFonts w:ascii="Times New Roman" w:eastAsiaTheme="minorEastAsia" w:hAnsi="Times New Roman" w:cs="Times New Roman"/>
          <w:sz w:val="22"/>
        </w:rPr>
        <w:t xml:space="preserve"> of information content</w:t>
      </w:r>
      <w:r w:rsidR="007343DB">
        <w:rPr>
          <w:rFonts w:ascii="Times New Roman" w:eastAsiaTheme="minorEastAsia" w:hAnsi="Times New Roman" w:cs="Times New Roman"/>
          <w:sz w:val="22"/>
        </w:rPr>
        <w:t xml:space="preserve"> is discontinuous at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To select the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sidR="007247D9" w:rsidRPr="007247D9">
        <w:rPr>
          <w:rFonts w:ascii="Times New Roman" w:eastAsiaTheme="minorEastAsia" w:hAnsi="Times New Roman" w:cs="Times New Roman"/>
          <w:bCs/>
          <w:sz w:val="22"/>
        </w:rPr>
        <w:t xml:space="preserve"> </w:t>
      </w:r>
      <w:r w:rsidR="007247D9">
        <w:rPr>
          <w:rFonts w:ascii="Times New Roman" w:eastAsiaTheme="minorEastAsia" w:hAnsi="Times New Roman" w:cs="Times New Roman"/>
          <w:sz w:val="22"/>
        </w:rPr>
        <w:t>of the second update</w:t>
      </w:r>
      <w:r w:rsidR="007343DB">
        <w:rPr>
          <w:rFonts w:ascii="Times New Roman" w:eastAsiaTheme="minorEastAsia" w:hAnsi="Times New Roman" w:cs="Times New Roman"/>
          <w:sz w:val="22"/>
        </w:rPr>
        <w:t xml:space="preserve"> and calculate </w:t>
      </w:r>
      <m:oMath>
        <m:sSup>
          <m:sSupPr>
            <m:ctrlPr>
              <w:rPr>
                <w:rFonts w:ascii="Cambria Math" w:hAnsi="Cambria Math" w:cs="Times New Roman"/>
                <w:sz w:val="22"/>
              </w:rPr>
            </m:ctrlPr>
          </m:sSupPr>
          <m:e>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m:rPr>
                    <m:sty m:val="p"/>
                  </m:rPr>
                  <w:rPr>
                    <w:rFonts w:ascii="Cambria Math" w:eastAsiaTheme="minorEastAsia" w:hAnsi="Cambria Math" w:cs="Times New Roman"/>
                    <w:sz w:val="22"/>
                  </w:rPr>
                  <m:t>Π</m:t>
                </m:r>
              </m:sub>
              <m:sup>
                <m:r>
                  <m:rPr>
                    <m:sty m:val="b"/>
                  </m:rPr>
                  <w:rPr>
                    <w:rFonts w:ascii="Cambria Math" w:eastAsiaTheme="minorEastAsia" w:hAnsi="Cambria Math" w:cs="Times New Roman"/>
                    <w:sz w:val="22"/>
                  </w:rPr>
                  <m:t>*</m:t>
                </m:r>
              </m:sup>
            </m:sSubSup>
            <m:ctrlPr>
              <w:rPr>
                <w:rFonts w:ascii="Cambria Math" w:hAnsi="Cambria Math" w:cs="Times New Roman"/>
                <w:b/>
                <w:sz w:val="22"/>
              </w:rPr>
            </m:ctrlPr>
          </m:e>
          <m:sup>
            <m:r>
              <m:rPr>
                <m:sty m:val="p"/>
              </m:rPr>
              <w:rPr>
                <w:rFonts w:ascii="Cambria Math" w:hAnsi="Cambria Math" w:cs="Times New Roman"/>
                <w:sz w:val="22"/>
              </w:rPr>
              <m:t>(1)</m:t>
            </m:r>
          </m:sup>
        </m:sSup>
      </m:oMath>
      <w:r w:rsidR="007247D9">
        <w:rPr>
          <w:rFonts w:ascii="Times New Roman" w:eastAsiaTheme="minorEastAsia" w:hAnsi="Times New Roman" w:cs="Times New Roman"/>
          <w:sz w:val="22"/>
        </w:rPr>
        <w:t xml:space="preserve">, we therefore use the spectrum of information content associated with the initial, full-rank estimate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w:t>
      </w:r>
      <w:r w:rsidR="007247D9">
        <w:rPr>
          <w:rFonts w:ascii="Times New Roman" w:eastAsiaTheme="minorEastAsia" w:hAnsi="Times New Roman" w:cs="Times New Roman"/>
          <w:bCs/>
          <w:sz w:val="22"/>
        </w:rPr>
        <w:t xml:space="preserve"> While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is not informed by the forward model, we expect that</w:t>
      </w:r>
      <w:commentRangeStart w:id="20"/>
      <w:commentRangeStart w:id="21"/>
      <w:r w:rsidR="007247D9">
        <w:rPr>
          <w:rFonts w:ascii="Times New Roman" w:eastAsiaTheme="minorEastAsia" w:hAnsi="Times New Roman" w:cs="Times New Roman"/>
          <w:sz w:val="22"/>
        </w:rPr>
        <w:t xml:space="preserve"> </w:t>
      </w:r>
      <w:r w:rsidR="0044041B">
        <w:rPr>
          <w:rFonts w:ascii="Times New Roman" w:eastAsiaTheme="minorEastAsia" w:hAnsi="Times New Roman" w:cs="Times New Roman"/>
          <w:sz w:val="22"/>
        </w:rPr>
        <w:t xml:space="preserve">it </w:t>
      </w:r>
      <w:r w:rsidR="007247D9">
        <w:rPr>
          <w:rFonts w:ascii="Times New Roman" w:eastAsiaTheme="minorEastAsia" w:hAnsi="Times New Roman" w:cs="Times New Roman"/>
          <w:sz w:val="22"/>
        </w:rPr>
        <w:t>capture</w:t>
      </w:r>
      <w:r w:rsidR="0044041B">
        <w:rPr>
          <w:rFonts w:ascii="Times New Roman" w:eastAsiaTheme="minorEastAsia" w:hAnsi="Times New Roman" w:cs="Times New Roman"/>
          <w:sz w:val="22"/>
        </w:rPr>
        <w:t>s with some accuracy</w:t>
      </w:r>
      <w:r w:rsidR="007247D9">
        <w:rPr>
          <w:rFonts w:ascii="Times New Roman" w:eastAsiaTheme="minorEastAsia" w:hAnsi="Times New Roman" w:cs="Times New Roman"/>
          <w:sz w:val="22"/>
        </w:rPr>
        <w:t xml:space="preserve"> the spectrum of information content</w:t>
      </w:r>
      <w:r w:rsidR="0044041B">
        <w:rPr>
          <w:rFonts w:ascii="Times New Roman" w:eastAsiaTheme="minorEastAsia" w:hAnsi="Times New Roman" w:cs="Times New Roman"/>
          <w:sz w:val="22"/>
        </w:rPr>
        <w:t xml:space="preserve"> since much of its structure is determined by the prior error covariance matrix and observational density (Section 2.1)</w:t>
      </w:r>
      <w:r w:rsidR="007247D9">
        <w:rPr>
          <w:rFonts w:ascii="Times New Roman" w:eastAsiaTheme="minorEastAsia" w:hAnsi="Times New Roman" w:cs="Times New Roman"/>
          <w:sz w:val="22"/>
        </w:rPr>
        <w:t>.</w:t>
      </w:r>
      <w:commentRangeEnd w:id="20"/>
      <w:r w:rsidR="007247D9">
        <w:rPr>
          <w:rStyle w:val="CommentReference"/>
        </w:rPr>
        <w:commentReference w:id="20"/>
      </w:r>
      <w:commentRangeEnd w:id="21"/>
      <w:r w:rsidR="007247D9">
        <w:rPr>
          <w:rStyle w:val="CommentReference"/>
        </w:rPr>
        <w:commentReference w:id="21"/>
      </w:r>
      <w:r w:rsidR="003413AE">
        <w:rPr>
          <w:rFonts w:ascii="Times New Roman" w:eastAsiaTheme="minorEastAsia" w:hAnsi="Times New Roman" w:cs="Times New Roman"/>
          <w:bCs/>
          <w:sz w:val="22"/>
        </w:rPr>
        <w:t xml:space="preserve"> </w:t>
      </w:r>
      <w:r>
        <w:rPr>
          <w:rFonts w:ascii="Times New Roman" w:eastAsiaTheme="minorEastAsia" w:hAnsi="Times New Roman" w:cs="Times New Roman"/>
          <w:sz w:val="22"/>
        </w:rPr>
        <w:t xml:space="preserve">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w:t>
      </w:r>
      <w:r>
        <w:rPr>
          <w:rFonts w:ascii="Times New Roman" w:eastAsiaTheme="minorEastAsia" w:hAnsi="Times New Roman" w:cs="Times New Roman"/>
          <w:sz w:val="22"/>
        </w:rPr>
        <w:lastRenderedPageBreak/>
        <w:t>content from the initial estimate</w:t>
      </w:r>
      <w:r w:rsidR="0044041B">
        <w:rPr>
          <w:rFonts w:ascii="Times New Roman" w:eastAsiaTheme="minorEastAsia" w:hAnsi="Times New Roman" w:cs="Times New Roman"/>
          <w:sz w:val="22"/>
        </w:rPr>
        <w:t xml:space="preserve"> to</w:t>
      </w:r>
      <w:r>
        <w:rPr>
          <w:rFonts w:ascii="Times New Roman" w:eastAsiaTheme="minorEastAsia" w:hAnsi="Times New Roman" w:cs="Times New Roman"/>
          <w:sz w:val="22"/>
        </w:rPr>
        <w:t xml:space="preserv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r w:rsidR="007E07B6" w:rsidRPr="007E07B6">
        <w:rPr>
          <w:rFonts w:ascii="Times New Roman" w:eastAsiaTheme="minorEastAsia" w:hAnsi="Times New Roman" w:cs="Times New Roman"/>
          <w:bCs/>
          <w:color w:val="000000" w:themeColor="text1"/>
          <w:sz w:val="22"/>
        </w:rPr>
        <w:t xml:space="preserve"> </w:t>
      </w:r>
      <w:r w:rsidR="00FC4945" w:rsidRPr="007E07B6">
        <w:rPr>
          <w:rFonts w:ascii="Times New Roman" w:eastAsiaTheme="minorEastAsia" w:hAnsi="Times New Roman" w:cs="Times New Roman"/>
          <w:color w:val="000000" w:themeColor="text1"/>
          <w:sz w:val="22"/>
        </w:rPr>
        <w:t>The resulting Jacobian</w:t>
      </w:r>
      <w:r w:rsidR="00F304D1" w:rsidRPr="007E07B6">
        <w:rPr>
          <w:rFonts w:ascii="Times New Roman" w:eastAsiaTheme="minorEastAsia" w:hAnsi="Times New Roman" w:cs="Times New Roman"/>
          <w:color w:val="000000" w:themeColor="text1"/>
          <w:sz w:val="22"/>
        </w:rPr>
        <w:t xml:space="preserve"> matrix </w:t>
      </w:r>
      <m:oMath>
        <m:sSubSup>
          <m:sSubSupPr>
            <m:ctrlPr>
              <w:rPr>
                <w:rFonts w:ascii="Cambria Math" w:eastAsiaTheme="minorEastAsia" w:hAnsi="Cambria Math" w:cs="Times New Roman"/>
                <w:b/>
                <w:color w:val="000000" w:themeColor="text1"/>
                <w:sz w:val="22"/>
              </w:rPr>
            </m:ctrlPr>
          </m:sSubSupPr>
          <m:e>
            <m:r>
              <m:rPr>
                <m:sty m:val="b"/>
              </m:rPr>
              <w:rPr>
                <w:rFonts w:ascii="Cambria Math" w:eastAsiaTheme="minorEastAsia" w:hAnsi="Cambria Math" w:cs="Times New Roman"/>
                <w:color w:val="000000" w:themeColor="text1"/>
                <w:sz w:val="22"/>
              </w:rPr>
              <m:t>K</m:t>
            </m:r>
          </m:e>
          <m:sub>
            <m:r>
              <m:rPr>
                <m:sty m:val="p"/>
              </m:rPr>
              <w:rPr>
                <w:rFonts w:ascii="Cambria Math" w:eastAsiaTheme="minorEastAsia" w:hAnsi="Cambria Math" w:cs="Times New Roman"/>
                <w:color w:val="000000" w:themeColor="text1"/>
                <w:sz w:val="22"/>
              </w:rPr>
              <m:t>Π</m:t>
            </m:r>
            <m:ctrlPr>
              <w:rPr>
                <w:rFonts w:ascii="Cambria Math" w:eastAsiaTheme="minorEastAsia" w:hAnsi="Cambria Math" w:cs="Times New Roman"/>
                <w:color w:val="000000" w:themeColor="text1"/>
                <w:sz w:val="22"/>
              </w:rPr>
            </m:ctrlPr>
          </m:sub>
          <m:sup>
            <m:r>
              <w:rPr>
                <w:rFonts w:ascii="Cambria Math" w:eastAsiaTheme="minorEastAsia" w:hAnsi="Cambria Math" w:cs="Times New Roman"/>
                <w:color w:val="000000" w:themeColor="text1"/>
                <w:sz w:val="22"/>
              </w:rPr>
              <m:t>(2)</m:t>
            </m:r>
          </m:sup>
        </m:sSubSup>
      </m:oMath>
      <w:r w:rsidR="00FC4945" w:rsidRPr="007E07B6">
        <w:rPr>
          <w:rFonts w:ascii="Times New Roman" w:eastAsiaTheme="minorEastAsia" w:hAnsi="Times New Roman" w:cs="Times New Roman"/>
          <w:color w:val="000000" w:themeColor="text1"/>
          <w:sz w:val="22"/>
        </w:rPr>
        <w:t xml:space="preserve"> is a rank </w:t>
      </w:r>
      <m:oMath>
        <m:sSup>
          <m:sSupPr>
            <m:ctrlPr>
              <w:rPr>
                <w:rFonts w:ascii="Cambria Math" w:hAnsi="Cambria Math" w:cs="Times New Roman"/>
                <w:b/>
                <w:color w:val="000000" w:themeColor="text1"/>
                <w:sz w:val="22"/>
              </w:rPr>
            </m:ctrlPr>
          </m:sSupPr>
          <m:e>
            <m:r>
              <w:rPr>
                <w:rFonts w:ascii="Cambria Math" w:hAnsi="Cambria Math" w:cs="Times New Roman"/>
                <w:color w:val="000000" w:themeColor="text1"/>
                <w:sz w:val="22"/>
              </w:rPr>
              <m:t>~</m:t>
            </m:r>
            <m:r>
              <w:rPr>
                <w:rFonts w:ascii="Cambria Math" w:hAnsi="Cambria Math" w:cs="Times New Roman"/>
                <w:color w:val="000000" w:themeColor="text1"/>
                <w:sz w:val="22"/>
              </w:rPr>
              <m:t>k</m:t>
            </m:r>
          </m:e>
          <m:sup>
            <m:r>
              <m:rPr>
                <m:sty m:val="p"/>
              </m:rPr>
              <w:rPr>
                <w:rFonts w:ascii="Cambria Math" w:hAnsi="Cambria Math" w:cs="Times New Roman"/>
                <w:color w:val="000000" w:themeColor="text1"/>
                <w:sz w:val="22"/>
              </w:rPr>
              <m:t>(1)</m:t>
            </m:r>
          </m:sup>
        </m:sSup>
      </m:oMath>
      <w:r w:rsidR="00F304D1" w:rsidRPr="007E07B6">
        <w:rPr>
          <w:rFonts w:ascii="Times New Roman" w:eastAsiaTheme="minorEastAsia" w:hAnsi="Times New Roman" w:cs="Times New Roman"/>
          <w:color w:val="000000" w:themeColor="text1"/>
          <w:sz w:val="22"/>
        </w:rPr>
        <w:t xml:space="preserve"> </w:t>
      </w:r>
      <w:r w:rsidR="00FC4945" w:rsidRPr="007E07B6">
        <w:rPr>
          <w:rFonts w:ascii="Times New Roman" w:eastAsiaTheme="minorEastAsia" w:hAnsi="Times New Roman" w:cs="Times New Roman"/>
          <w:color w:val="000000" w:themeColor="text1"/>
          <w:sz w:val="22"/>
        </w:rPr>
        <w:t xml:space="preserve">approximation </w:t>
      </w:r>
      <w:r w:rsidR="00866061">
        <w:rPr>
          <w:rFonts w:ascii="Times New Roman" w:eastAsiaTheme="minorEastAsia" w:hAnsi="Times New Roman" w:cs="Times New Roman"/>
          <w:color w:val="000000" w:themeColor="text1"/>
          <w:sz w:val="22"/>
        </w:rPr>
        <w:t>that</w:t>
      </w:r>
      <w:r w:rsidR="00FC4945" w:rsidRPr="007E07B6">
        <w:rPr>
          <w:rFonts w:ascii="Times New Roman" w:eastAsiaTheme="minorEastAsia" w:hAnsi="Times New Roman" w:cs="Times New Roman"/>
          <w:color w:val="000000" w:themeColor="text1"/>
          <w:sz w:val="22"/>
        </w:rPr>
        <w:t xml:space="preserve"> accurately quantifies the forward model where the inverse system has high information content</w:t>
      </w:r>
      <w:r w:rsidR="00F304D1" w:rsidRPr="007E07B6">
        <w:rPr>
          <w:rFonts w:ascii="Times New Roman" w:eastAsiaTheme="minorEastAsia" w:hAnsi="Times New Roman" w:cs="Times New Roman"/>
          <w:color w:val="000000" w:themeColor="text1"/>
          <w:sz w:val="22"/>
        </w:rPr>
        <w:t xml:space="preserve"> as</w:t>
      </w:r>
      <w:r w:rsidR="00FC4945" w:rsidRPr="007E07B6">
        <w:rPr>
          <w:rFonts w:ascii="Times New Roman" w:eastAsiaTheme="minorEastAsia" w:hAnsi="Times New Roman" w:cs="Times New Roman"/>
          <w:color w:val="000000" w:themeColor="text1"/>
          <w:sz w:val="22"/>
        </w:rPr>
        <w:t xml:space="preserve"> and loses accuracy in areas with lower information content</w:t>
      </w:r>
      <w:r w:rsidR="007E07B6">
        <w:rPr>
          <w:rFonts w:ascii="Times New Roman" w:eastAsiaTheme="minorEastAsia" w:hAnsi="Times New Roman" w:cs="Times New Roman"/>
          <w:color w:val="000000" w:themeColor="text1"/>
          <w:sz w:val="22"/>
        </w:rPr>
        <w:t xml:space="preserve"> where the observations are least able to constrain emissions.</w:t>
      </w:r>
    </w:p>
    <w:p w14:paraId="2AD2F7A9" w14:textId="2A18BCA1" w:rsidR="00E772C0" w:rsidRPr="007E07B6" w:rsidRDefault="00E772C0" w:rsidP="007A4AD3">
      <w:pPr>
        <w:rPr>
          <w:rFonts w:ascii="Times New Roman" w:eastAsiaTheme="minorEastAsia" w:hAnsi="Times New Roman" w:cs="Times New Roman"/>
          <w:color w:val="000000" w:themeColor="text1"/>
          <w:sz w:val="22"/>
        </w:rPr>
      </w:pPr>
    </w:p>
    <w:p w14:paraId="01214D35" w14:textId="34403929" w:rsidR="009D2F5C" w:rsidRDefault="00257EEA" w:rsidP="0092104F">
      <w:pPr>
        <w:rPr>
          <w:rFonts w:ascii="Times New Roman" w:hAnsi="Times New Roman" w:cs="Times New Roman"/>
          <w:b/>
          <w:sz w:val="22"/>
        </w:rPr>
      </w:pPr>
      <w:r w:rsidRPr="007E07B6">
        <w:rPr>
          <w:rFonts w:ascii="Times New Roman" w:hAnsi="Times New Roman" w:cs="Times New Roman"/>
          <w:b/>
          <w:color w:val="000000" w:themeColor="text1"/>
          <w:sz w:val="22"/>
        </w:rPr>
        <w:t>Section 3: Results</w:t>
      </w:r>
      <w:r w:rsidR="00F40BA8" w:rsidRPr="007E07B6">
        <w:rPr>
          <w:rFonts w:ascii="Times New Roman" w:hAnsi="Times New Roman" w:cs="Times New Roman"/>
          <w:b/>
          <w:color w:val="000000" w:themeColor="text1"/>
          <w:sz w:val="22"/>
        </w:rPr>
        <w:t xml:space="preserve"> and Discu</w:t>
      </w:r>
      <w:r w:rsidR="00F40BA8">
        <w:rPr>
          <w:rFonts w:ascii="Times New Roman" w:hAnsi="Times New Roman" w:cs="Times New Roman"/>
          <w:b/>
          <w:sz w:val="22"/>
        </w:rPr>
        <w:t>ssion</w:t>
      </w:r>
    </w:p>
    <w:p w14:paraId="38F6CCB5" w14:textId="77777777" w:rsidR="00B012CE" w:rsidRPr="00257EEA" w:rsidRDefault="00B012CE" w:rsidP="0092104F">
      <w:pPr>
        <w:rPr>
          <w:rFonts w:ascii="Times New Roman" w:hAnsi="Times New Roman" w:cs="Times New Roman"/>
          <w:sz w:val="22"/>
        </w:rPr>
      </w:pPr>
    </w:p>
    <w:p w14:paraId="1B5D4C89" w14:textId="72D1648C" w:rsidR="00BF3452" w:rsidRPr="000A6536" w:rsidRDefault="00257EEA" w:rsidP="00BF3452">
      <w:pPr>
        <w:rPr>
          <w:rFonts w:ascii="Times New Roman" w:hAnsi="Times New Roman" w:cs="Times New Roman"/>
          <w:color w:val="000000" w:themeColor="text1"/>
          <w:sz w:val="22"/>
        </w:rPr>
      </w:pPr>
      <w:r w:rsidRPr="00704F70">
        <w:rPr>
          <w:rFonts w:ascii="Times New Roman" w:hAnsi="Times New Roman" w:cs="Times New Roman"/>
          <w:color w:val="000000" w:themeColor="text1"/>
          <w:sz w:val="22"/>
        </w:rPr>
        <w:t xml:space="preserve">We demonstrate both the reduced-dimension and </w:t>
      </w:r>
      <w:r w:rsidR="00CC2E8C" w:rsidRPr="00704F70">
        <w:rPr>
          <w:rFonts w:ascii="Times New Roman" w:hAnsi="Times New Roman" w:cs="Times New Roman"/>
          <w:color w:val="000000" w:themeColor="text1"/>
          <w:sz w:val="22"/>
        </w:rPr>
        <w:t>reduced</w:t>
      </w:r>
      <w:r w:rsidRPr="00704F70">
        <w:rPr>
          <w:rFonts w:ascii="Times New Roman" w:hAnsi="Times New Roman" w:cs="Times New Roman"/>
          <w:color w:val="000000" w:themeColor="text1"/>
          <w:sz w:val="22"/>
        </w:rPr>
        <w:t>-rank Jacobian</w:t>
      </w:r>
      <w:r w:rsidR="00CC2E8C" w:rsidRPr="00704F70">
        <w:rPr>
          <w:rFonts w:ascii="Times New Roman" w:hAnsi="Times New Roman" w:cs="Times New Roman"/>
          <w:color w:val="000000" w:themeColor="text1"/>
          <w:sz w:val="22"/>
        </w:rPr>
        <w:t xml:space="preserve"> matri</w:t>
      </w:r>
      <w:r w:rsidR="00F77510" w:rsidRPr="00704F70">
        <w:rPr>
          <w:rFonts w:ascii="Times New Roman" w:hAnsi="Times New Roman" w:cs="Times New Roman"/>
          <w:color w:val="000000" w:themeColor="text1"/>
          <w:sz w:val="22"/>
        </w:rPr>
        <w:t>x</w:t>
      </w:r>
      <w:r w:rsidR="00CC2E8C" w:rsidRPr="00704F70">
        <w:rPr>
          <w:rFonts w:ascii="Times New Roman" w:hAnsi="Times New Roman" w:cs="Times New Roman"/>
          <w:color w:val="000000" w:themeColor="text1"/>
          <w:sz w:val="22"/>
        </w:rPr>
        <w:t xml:space="preserve"> construction</w:t>
      </w:r>
      <w:r w:rsidRPr="00704F70">
        <w:rPr>
          <w:rFonts w:ascii="Times New Roman" w:hAnsi="Times New Roman" w:cs="Times New Roman"/>
          <w:color w:val="000000" w:themeColor="text1"/>
          <w:sz w:val="22"/>
        </w:rPr>
        <w:t xml:space="preserve"> approaches in an analytic Bayesian inversion of atmospheric methane columns observed by the GOSAT satellite over North America in July 2009. </w:t>
      </w:r>
      <w:r w:rsidR="00704F70" w:rsidRPr="00704F70">
        <w:rPr>
          <w:rFonts w:ascii="Times New Roman" w:hAnsi="Times New Roman" w:cs="Times New Roman"/>
          <w:color w:val="000000" w:themeColor="text1"/>
          <w:sz w:val="22"/>
        </w:rPr>
        <w:t xml:space="preserve">We use GOSAT rather than TROPOMI because the data is currently better validated </w:t>
      </w:r>
      <w:r w:rsidR="00704F70" w:rsidRPr="00704F70">
        <w:rPr>
          <w:rFonts w:ascii="Times New Roman" w:hAnsi="Times New Roman" w:cs="Times New Roman"/>
          <w:color w:val="000000" w:themeColor="text1"/>
          <w:sz w:val="22"/>
        </w:rPr>
        <w:fldChar w:fldCharType="begin" w:fldLock="1"/>
      </w:r>
      <w:r w:rsidR="00E16E94">
        <w:rPr>
          <w:rFonts w:ascii="Times New Roman" w:hAnsi="Times New Roman" w:cs="Times New Roman"/>
          <w:color w:val="000000" w:themeColor="text1"/>
          <w:sz w:val="22"/>
        </w:rPr>
        <w:instrText>ADDIN CSL_CITATION {"citationItems":[{"id":"ITEM-1","itemData":{"DOI":"10.1016/j.rse.2013.04.024","ISSN":"00344257","abstract":"The GHG-CCI project is one of several projects of the European Space Agency's (ESA) Climate Change Initiative (CCI). The goal of the CCI is to generate and deliver data sets of various satellite-derived Essential Climate Variables (ECVs) in line with GCOS (Global Climate Observing System) requirements. The \"ECV Greenhouse Gases\" (ECV GHG) is the global distribution of important climate relevant gases - atmospheric CO2 and CH4 - with a quality sufficient to obtain information on regional CO2 and CH4 sources and sinks. Two satellite instruments deliver the main input data for GHG-CCI: SCIAMACHY/ENVISAT and TANSO-FTS/GOSAT. The first order priority goal of GHG-CCI is the further development of retrieval algorithms for near-surface-sensitive column-averaged dry air mole fractions of CO2 and CH4, denoted XCO2 and XCH4, to meet the demanding user requirements. GHG-CCI focuses on four core data products: XCO2 from SCIAMACHY and TANSO and XCH4 from the same two sensors. For each of the four core data products at least two candidate retrieval algorithms have been independently further developed and the corresponding data products have been quality-assessed and inter-compared. This activity is referred to as \"Round Robin\" (RR) activity within the CCI. The main goal of the RR was to identify for each of the four core products which algorithms should be used to generate the Climate Research Data Package (CRDP). The CRDP will essentially be the first version of the ECV GHG. This manuscript gives an overview of the GHG-CCI RR and related activities. This comprises the establishment of the user requirements, the improvement of the candidate retrieval algorithms and comparisons with ground-based observations and models. The manuscript summarizes the final RR algorithm selection decision and its justification. Comparison with ground-based Total Carbon Column Observing Network (TCCON) data indicates that the \"breakthrough\" single measurement precision requirement has been met for SCIAMACHY and TANSO XCO2 (&lt;3ppm) and TANSO XCH4 (&lt;17ppb). The achieved relative accuracy for XCH4 is 3-15ppb for SCIAMACHY and 2-8ppb for TANSO depending on algorithm and time period. Meeting the 0.5ppm systematic error requirement for XCO2 remains a challenge: approximately 1ppm has been achieved at the validation sites but also larger differences have been found in regions remote from TCCON. More research is needed to identify the causes for the observed differences. In this context GHG-CCI su…","author":[{"dropping-particle":"","family":"Buchwitz","given":"M.","non-dropping-particle":"","parse-names":false,"suffix":""},{"dropping-particle":"","family":"Reuter","given":"M.","non-dropping-particle":"","parse-names":false,"suffix":""},{"dropping-particle":"","family":"Schneising","given":"O.","non-dropping-particle":"","parse-names":false,"suffix":""},{"dropping-particle":"","family":"Boesch","given":"H.","non-dropping-particle":"","parse-names":false,"suffix":""},{"dropping-particle":"","family":"Guerlet","given":"S.","non-dropping-particle":"","parse-names":false,"suffix":""},{"dropping-particle":"","family":"Dils","given":"B.","non-dropping-particle":"","parse-names":false,"suffix":""},{"dropping-particle":"","family":"Aben","given":"I.","non-dropping-particle":"","parse-names":false,"suffix":""},{"dropping-particle":"","family":"Armante","given":"R.","non-dropping-particle":"","parse-names":false,"suffix":""},{"dropping-particle":"","family":"Bergamaschi","given":"P.","non-dropping-particle":"","parse-names":false,"suffix":""},{"dropping-particle":"","family":"Blumenstock","given":"T.","non-dropping-particle":"","parse-names":false,"suffix":""},{"dropping-particle":"","family":"Bovensmann","given":"H.","non-dropping-particle":"","parse-names":false,"suffix":""},{"dropping-particle":"","family":"Brunner","given":"D.","non-dropping-particle":"","parse-names":false,"suffix":""},{"dropping-particle":"","family":"Buchmann","given":"B.","non-dropping-particle":"","parse-names":false,"suffix":""},{"dropping-particle":"","family":"Burrows","given":"J. P.","non-dropping-particle":"","parse-names":false,"suffix":""},{"dropping-particle":"","family":"Butz","given":"A.","non-dropping-particle":"","parse-names":false,"suffix":""},{"dropping-particle":"","family":"Chédin","given":"A.","non-dropping-particle":"","parse-names":false,"suffix":""},{"dropping-particle":"","family":"Chevallier","given":"F.","non-dropping-particle":"","parse-names":false,"suffix":""},{"dropping-particle":"","family":"Crevoisier","given":"C. D.","non-dropping-particle":"","parse-names":false,"suffix":""},{"dropping-particle":"","family":"Deutscher","given":"N. M.","non-dropping-particle":"","parse-names":false,"suffix":""},{"dropping-particle":"","family":"Frankenberg","given":"C.","non-dropping-particle":"","parse-names":false,"suffix":""},{"dropping-particle":"","family":"Hase","given":"F.","non-dropping-particle":"","parse-names":false,"suffix":""},{"dropping-particle":"","family":"Hasekamp","given":"O. P.","non-dropping-particle":"","parse-names":false,"suffix":""},{"dropping-particle":"","family":"Heymann","given":"J.","non-dropping-particle":"","parse-names":false,"suffix":""},{"dropping-particle":"","family":"Kaminski","given":"T.","non-dropping-particle":"","parse-names":false,"suffix":""},{"dropping-particle":"","family":"Laeng","given":"A.","non-dropping-particle":"","parse-names":false,"suffix":""},{"dropping-particle":"","family":"Lichtenberg","given":"G.","non-dropping-particle":"","parse-names":false,"suffix":""},{"dropping-particle":"","family":"Mazière","given":"M.","non-dropping-particle":"De","parse-names":false,"suffix":""},{"dropping-particle":"","family":"Noël","given":"S.","non-dropping-particle":"","parse-names":false,"suffix":""},{"dropping-particle":"","family":"Notholt","given":"J.","non-dropping-particle":"","parse-names":false,"suffix":""},{"dropping-particle":"","family":"Orphal","given":"J.","non-dropping-particle":"","parse-names":false,"suffix":""},{"dropping-particle":"","family":"Popp","given":"C.","non-dropping-particle":"","parse-names":false,"suffix":""},{"dropping-particle":"","family":"Parker","given":"R.","non-dropping-particle":"","parse-names":false,"suffix":""},{"dropping-particle":"","family":"Scholze","given":"M.","non-dropping-particle":"","parse-names":false,"suffix":""},{"dropping-particle":"","family":"Sussmann","given":"R.","non-dropping-particle":"","parse-names":false,"suffix":""},{"dropping-particle":"","family":"Stiller","given":"G. P.","non-dropping-particle":"","parse-names":false,"suffix":""},{"dropping-particle":"","family":"Warneke","given":"T.","non-dropping-particle":"","parse-names":false,"suffix":""},{"dropping-particle":"","family":"Zehner","given":"C.","non-dropping-particle":"","parse-names":false,"suffix":""},{"dropping-particle":"","family":"Bril","given":"A.","non-dropping-particle":"","parse-names":false,"suffix":""},{"dropping-particle":"","family":"Crisp","given":"D.","non-dropping-particle":"","parse-names":false,"suffix":""},{"dropping-particle":"","family":"Griffith","given":"D. W.T.","non-dropping-particle":"","parse-names":false,"suffix":""},{"dropping-particle":"","family":"Kuze","given":"A.","non-dropping-particle":"","parse-names":false,"suffix":""},{"dropping-particle":"","family":"O'Dell","given":"C.","non-dropping-particle":"","parse-names":false,"suffix":""},{"dropping-particle":"","family":"Oshchepkov","given":"S.","non-dropping-particle":"","parse-names":false,"suffix":""},{"dropping-particle":"","family":"Sherlock","given":"V.","non-dropping-particle":"","parse-names":false,"suffix":""},{"dropping-particle":"","family":"Suto","given":"H.","non-dropping-particle":"","parse-names":false,"suffix":""},{"dropping-particle":"","family":"Wennberg","given":"P.","non-dropping-particle":"","parse-names":false,"suffix":""},{"dropping-particle":"","family":"Wunch","given":"D.","non-dropping-particle":"","parse-names":false,"suffix":""},{"dropping-particle":"","family":"Yokota","given":"T.","non-dropping-particle":"","parse-names":false,"suffix":""},{"dropping-particle":"","family":"Yoshida","given":"Y.","non-dropping-particle":"","parse-names":false,"suffix":""}],"container-title":"Remote Sensing of Environment","id":"ITEM-1","issued":{"date-parts":[["2015"]]},"page":"344-362","title":"The Greenhouse Gas Climate Change Initiative (GHG-CCI): Comparison and quality assessment of near-surface-sensitive satellite-derived CO2 and CH4 global data sets","type":"article-journal","volume":"162"},"uris":["http://www.mendeley.com/documents/?uuid=3393fb3b-f056-464a-b530-4e633ae97989"]}],"mendeley":{"formattedCitation":"(Buchwitz et al. 2015)","plainTextFormattedCitation":"(Buchwitz et al. 2015)","previouslyFormattedCitation":"(Buchwitz et al. 2015)"},"properties":{"noteIndex":0},"schema":"https://github.com/citation-style-language/schema/raw/master/csl-citation.json"}</w:instrText>
      </w:r>
      <w:r w:rsidR="00704F70" w:rsidRPr="00704F70">
        <w:rPr>
          <w:rFonts w:ascii="Times New Roman" w:hAnsi="Times New Roman" w:cs="Times New Roman"/>
          <w:color w:val="000000" w:themeColor="text1"/>
          <w:sz w:val="22"/>
        </w:rPr>
        <w:fldChar w:fldCharType="separate"/>
      </w:r>
      <w:r w:rsidR="00704F70" w:rsidRPr="00704F70">
        <w:rPr>
          <w:rFonts w:ascii="Times New Roman" w:hAnsi="Times New Roman" w:cs="Times New Roman"/>
          <w:noProof/>
          <w:color w:val="000000" w:themeColor="text1"/>
          <w:sz w:val="22"/>
        </w:rPr>
        <w:t>(Buchwitz et al. 2015)</w:t>
      </w:r>
      <w:r w:rsidR="00704F70" w:rsidRPr="00704F70">
        <w:rPr>
          <w:rFonts w:ascii="Times New Roman" w:hAnsi="Times New Roman" w:cs="Times New Roman"/>
          <w:color w:val="000000" w:themeColor="text1"/>
          <w:sz w:val="22"/>
        </w:rPr>
        <w:fldChar w:fldCharType="end"/>
      </w:r>
      <w:r w:rsidR="0065633A">
        <w:rPr>
          <w:rFonts w:ascii="Times New Roman" w:hAnsi="Times New Roman" w:cs="Times New Roman"/>
          <w:color w:val="000000" w:themeColor="text1"/>
          <w:sz w:val="22"/>
        </w:rPr>
        <w:t>. It also allows us to</w:t>
      </w:r>
      <w:r w:rsidR="00704F70" w:rsidRPr="00704F70">
        <w:rPr>
          <w:rFonts w:ascii="Times New Roman" w:hAnsi="Times New Roman" w:cs="Times New Roman"/>
          <w:color w:val="000000" w:themeColor="text1"/>
          <w:sz w:val="22"/>
        </w:rPr>
        <w:t xml:space="preserve"> follow </w:t>
      </w:r>
      <w:r w:rsidR="008D7C13">
        <w:rPr>
          <w:rFonts w:ascii="Times New Roman" w:hAnsi="Times New Roman" w:cs="Times New Roman"/>
          <w:color w:val="000000" w:themeColor="text1"/>
          <w:sz w:val="22"/>
        </w:rPr>
        <w:t xml:space="preserve">the framework developed by </w:t>
      </w:r>
      <w:proofErr w:type="spellStart"/>
      <w:r w:rsidR="008D7C13">
        <w:rPr>
          <w:rFonts w:ascii="Times New Roman" w:hAnsi="Times New Roman" w:cs="Times New Roman"/>
          <w:color w:val="000000" w:themeColor="text1"/>
          <w:sz w:val="22"/>
        </w:rPr>
        <w:t>Maasakkers</w:t>
      </w:r>
      <w:proofErr w:type="spellEnd"/>
      <w:r w:rsidR="008D7C13">
        <w:rPr>
          <w:rFonts w:ascii="Times New Roman" w:hAnsi="Times New Roman" w:cs="Times New Roman"/>
          <w:color w:val="000000" w:themeColor="text1"/>
          <w:sz w:val="22"/>
        </w:rPr>
        <w:t xml:space="preserve"> (</w:t>
      </w:r>
      <w:commentRangeStart w:id="22"/>
      <w:r w:rsidR="008D7C13">
        <w:rPr>
          <w:rFonts w:ascii="Times New Roman" w:hAnsi="Times New Roman" w:cs="Times New Roman"/>
          <w:color w:val="000000" w:themeColor="text1"/>
          <w:sz w:val="22"/>
        </w:rPr>
        <w:t>20</w:t>
      </w:r>
      <w:r w:rsidR="00765894">
        <w:rPr>
          <w:rFonts w:ascii="Times New Roman" w:hAnsi="Times New Roman" w:cs="Times New Roman"/>
          <w:color w:val="000000" w:themeColor="text1"/>
          <w:sz w:val="22"/>
        </w:rPr>
        <w:t>19</w:t>
      </w:r>
      <w:commentRangeEnd w:id="22"/>
      <w:r w:rsidR="00765894">
        <w:rPr>
          <w:rStyle w:val="CommentReference"/>
        </w:rPr>
        <w:commentReference w:id="22"/>
      </w:r>
      <w:r w:rsidR="008D7C13">
        <w:rPr>
          <w:rFonts w:ascii="Times New Roman" w:hAnsi="Times New Roman" w:cs="Times New Roman"/>
          <w:color w:val="000000" w:themeColor="text1"/>
          <w:sz w:val="22"/>
        </w:rPr>
        <w:t>)</w:t>
      </w:r>
      <w:r w:rsidR="00704F70" w:rsidRPr="00704F70">
        <w:rPr>
          <w:rFonts w:ascii="Times New Roman" w:hAnsi="Times New Roman" w:cs="Times New Roman"/>
          <w:color w:val="000000" w:themeColor="text1"/>
          <w:sz w:val="22"/>
        </w:rPr>
        <w:t xml:space="preserve"> </w:t>
      </w:r>
      <w:r w:rsidR="0020565B">
        <w:rPr>
          <w:rFonts w:ascii="Times New Roman" w:hAnsi="Times New Roman" w:cs="Times New Roman"/>
          <w:color w:val="000000" w:themeColor="text1"/>
          <w:sz w:val="22"/>
        </w:rPr>
        <w:t xml:space="preserve">to construct a </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native-resolution</w:t>
      </w:r>
      <w:r w:rsidR="000A6536">
        <w:rPr>
          <w:rFonts w:ascii="Times New Roman" w:hAnsi="Times New Roman" w:cs="Times New Roman"/>
          <w:color w:val="000000" w:themeColor="text1"/>
          <w:sz w:val="22"/>
        </w:rPr>
        <w:t>”</w:t>
      </w:r>
      <w:r w:rsidR="0020565B">
        <w:rPr>
          <w:rFonts w:ascii="Times New Roman" w:hAnsi="Times New Roman" w:cs="Times New Roman"/>
          <w:color w:val="000000" w:themeColor="text1"/>
          <w:sz w:val="22"/>
        </w:rPr>
        <w:t xml:space="preserve"> inverse system</w:t>
      </w:r>
      <w:r w:rsidR="00765894">
        <w:rPr>
          <w:rFonts w:ascii="Times New Roman" w:hAnsi="Times New Roman" w:cs="Times New Roman"/>
          <w:color w:val="000000" w:themeColor="text1"/>
          <w:sz w:val="22"/>
        </w:rPr>
        <w:t xml:space="preserve"> at </w:t>
      </w:r>
      <w:r w:rsidR="00765894" w:rsidRPr="00704F70">
        <w:rPr>
          <w:rFonts w:ascii="Times New Roman" w:hAnsi="Times New Roman" w:cs="Times New Roman"/>
          <w:color w:val="000000" w:themeColor="text1"/>
          <w:sz w:val="22"/>
        </w:rPr>
        <w:t xml:space="preserve">1º x 1.25º </w:t>
      </w:r>
      <w:r w:rsidR="00765894">
        <w:rPr>
          <w:rFonts w:ascii="Times New Roman" w:hAnsi="Times New Roman" w:cs="Times New Roman"/>
          <w:color w:val="000000" w:themeColor="text1"/>
          <w:sz w:val="22"/>
        </w:rPr>
        <w:t xml:space="preserve">grid cell </w:t>
      </w:r>
      <w:r w:rsidR="00765894" w:rsidRPr="00704F70">
        <w:rPr>
          <w:rFonts w:ascii="Times New Roman" w:hAnsi="Times New Roman" w:cs="Times New Roman"/>
          <w:color w:val="000000" w:themeColor="text1"/>
          <w:sz w:val="22"/>
        </w:rPr>
        <w:t>resolution</w:t>
      </w:r>
      <w:r w:rsidR="00765894">
        <w:rPr>
          <w:rFonts w:ascii="Times New Roman" w:hAnsi="Times New Roman" w:cs="Times New Roman"/>
          <w:color w:val="000000" w:themeColor="text1"/>
          <w:sz w:val="22"/>
        </w:rPr>
        <w:t xml:space="preserve"> (</w:t>
      </w:r>
      <w:r w:rsidR="00765894">
        <w:rPr>
          <w:rFonts w:ascii="Times New Roman" w:hAnsi="Times New Roman" w:cs="Times New Roman"/>
          <w:i/>
          <w:iCs/>
          <w:color w:val="000000" w:themeColor="text1"/>
          <w:sz w:val="22"/>
        </w:rPr>
        <w:t>n</w:t>
      </w:r>
      <w:r w:rsidR="00765894">
        <w:rPr>
          <w:rFonts w:ascii="Times New Roman" w:hAnsi="Times New Roman" w:cs="Times New Roman"/>
          <w:color w:val="000000" w:themeColor="text1"/>
          <w:sz w:val="22"/>
        </w:rPr>
        <w:t xml:space="preserve"> = 2,098,</w:t>
      </w:r>
      <w:r w:rsidR="00765894" w:rsidRPr="00765894">
        <w:rPr>
          <w:rFonts w:ascii="Times New Roman" w:hAnsi="Times New Roman" w:cs="Times New Roman"/>
          <w:color w:val="000000" w:themeColor="text1"/>
          <w:sz w:val="22"/>
        </w:rPr>
        <w:t xml:space="preserve"> </w:t>
      </w:r>
      <w:r w:rsidR="00765894">
        <w:rPr>
          <w:rFonts w:ascii="Times New Roman" w:hAnsi="Times New Roman" w:cs="Times New Roman"/>
          <w:color w:val="000000" w:themeColor="text1"/>
          <w:sz w:val="22"/>
        </w:rPr>
        <w:t>upper left panel of Figure 1)</w:t>
      </w:r>
      <w:r w:rsidR="0020565B">
        <w:rPr>
          <w:rFonts w:ascii="Times New Roman" w:hAnsi="Times New Roman" w:cs="Times New Roman"/>
          <w:color w:val="000000" w:themeColor="text1"/>
          <w:sz w:val="22"/>
        </w:rPr>
        <w:t xml:space="preserve"> against which our reduced-dimension and reduced-rank methods can be compared.</w:t>
      </w:r>
      <w:r w:rsidR="00C97B37">
        <w:rPr>
          <w:rFonts w:ascii="Times New Roman" w:hAnsi="Times New Roman" w:cs="Times New Roman"/>
          <w:color w:val="000000" w:themeColor="text1"/>
          <w:sz w:val="22"/>
        </w:rPr>
        <w:t xml:space="preserve"> To demonstrate the </w:t>
      </w:r>
      <w:r w:rsidR="00E45A0C">
        <w:rPr>
          <w:rFonts w:ascii="Times New Roman" w:hAnsi="Times New Roman" w:cs="Times New Roman"/>
          <w:color w:val="000000" w:themeColor="text1"/>
          <w:sz w:val="22"/>
        </w:rPr>
        <w:t>applicability of the methods to inversions o</w:t>
      </w:r>
      <w:r w:rsidR="006E76AE">
        <w:rPr>
          <w:rFonts w:ascii="Times New Roman" w:hAnsi="Times New Roman" w:cs="Times New Roman"/>
          <w:color w:val="000000" w:themeColor="text1"/>
          <w:sz w:val="22"/>
        </w:rPr>
        <w:t xml:space="preserve">f </w:t>
      </w:r>
      <w:r w:rsidR="00E45A0C">
        <w:rPr>
          <w:rFonts w:ascii="Times New Roman" w:hAnsi="Times New Roman" w:cs="Times New Roman"/>
          <w:color w:val="000000" w:themeColor="text1"/>
          <w:sz w:val="22"/>
        </w:rPr>
        <w:t xml:space="preserve">TROPOMI data, </w:t>
      </w:r>
      <w:r w:rsidR="008D7C13">
        <w:rPr>
          <w:rFonts w:ascii="Times New Roman" w:hAnsi="Times New Roman" w:cs="Times New Roman"/>
          <w:color w:val="000000" w:themeColor="text1"/>
          <w:sz w:val="22"/>
        </w:rPr>
        <w:t xml:space="preserve">which </w:t>
      </w:r>
      <w:r w:rsidR="006E76AE">
        <w:rPr>
          <w:rFonts w:ascii="Times New Roman" w:hAnsi="Times New Roman" w:cs="Times New Roman"/>
          <w:color w:val="000000" w:themeColor="text1"/>
          <w:sz w:val="22"/>
        </w:rPr>
        <w:t xml:space="preserve">we anticipate will have </w:t>
      </w:r>
      <w:r w:rsidR="008D7C13">
        <w:rPr>
          <w:rFonts w:ascii="Times New Roman" w:hAnsi="Times New Roman" w:cs="Times New Roman"/>
          <w:color w:val="000000" w:themeColor="text1"/>
          <w:sz w:val="22"/>
        </w:rPr>
        <w:t xml:space="preserve">higher information content than the sparse GOSAT data, </w:t>
      </w:r>
      <w:r w:rsidR="00E45A0C">
        <w:rPr>
          <w:rFonts w:ascii="Times New Roman" w:hAnsi="Times New Roman" w:cs="Times New Roman"/>
          <w:color w:val="000000" w:themeColor="text1"/>
          <w:sz w:val="22"/>
        </w:rPr>
        <w:t xml:space="preserve">we artificially increase the information </w:t>
      </w:r>
      <w:r w:rsidR="00E45A0C" w:rsidRPr="000A6536">
        <w:rPr>
          <w:rFonts w:ascii="Times New Roman" w:hAnsi="Times New Roman" w:cs="Times New Roman"/>
          <w:color w:val="000000" w:themeColor="text1"/>
          <w:sz w:val="22"/>
        </w:rPr>
        <w:t>content of our GOSAT inversion</w:t>
      </w:r>
      <w:r w:rsidR="00BF3452" w:rsidRPr="000A6536">
        <w:rPr>
          <w:rFonts w:ascii="Times New Roman" w:hAnsi="Times New Roman" w:cs="Times New Roman"/>
          <w:color w:val="000000" w:themeColor="text1"/>
          <w:sz w:val="22"/>
        </w:rPr>
        <w:t xml:space="preserve"> by introducing a regularization factor </w:t>
      </w:r>
      <m:oMath>
        <m:r>
          <w:rPr>
            <w:rFonts w:ascii="Cambria Math" w:hAnsi="Cambria Math" w:cs="Times New Roman"/>
            <w:color w:val="000000" w:themeColor="text1"/>
            <w:sz w:val="22"/>
          </w:rPr>
          <m:t>γ</m:t>
        </m:r>
      </m:oMath>
      <w:r w:rsidR="00BF3452" w:rsidRPr="000A6536">
        <w:rPr>
          <w:rFonts w:ascii="Times New Roman" w:hAnsi="Times New Roman" w:cs="Times New Roman"/>
          <w:color w:val="000000" w:themeColor="text1"/>
          <w:sz w:val="22"/>
        </w:rPr>
        <w:t xml:space="preserve"> </w:t>
      </w:r>
      <w:r w:rsidR="008D7C13" w:rsidRPr="000A6536">
        <w:rPr>
          <w:rFonts w:ascii="Times New Roman" w:hAnsi="Times New Roman" w:cs="Times New Roman"/>
          <w:color w:val="000000" w:themeColor="text1"/>
          <w:sz w:val="22"/>
        </w:rPr>
        <w:t xml:space="preserve">to the cost function </w:t>
      </w:r>
      <w:r w:rsidR="00BF3452" w:rsidRPr="000A6536">
        <w:rPr>
          <w:rFonts w:ascii="Times New Roman" w:hAnsi="Times New Roman" w:cs="Times New Roman"/>
          <w:color w:val="000000" w:themeColor="text1"/>
          <w:sz w:val="22"/>
        </w:rPr>
        <w:t>that increases the weight of the observational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 xml:space="preserve"> relative to the prior term</w:t>
      </w:r>
      <w:r w:rsidR="00A56B21" w:rsidRPr="000A6536">
        <w:rPr>
          <w:rFonts w:ascii="Times New Roman" w:hAnsi="Times New Roman" w:cs="Times New Roman"/>
          <w:color w:val="000000" w:themeColor="text1"/>
          <w:sz w:val="22"/>
        </w:rPr>
        <w:t>s</w:t>
      </w:r>
      <w:r w:rsidR="00BF3452" w:rsidRPr="000A6536">
        <w:rPr>
          <w:rFonts w:ascii="Times New Roman" w:hAnsi="Times New Roman" w:cs="Times New Roman"/>
          <w:color w:val="000000" w:themeColor="text1"/>
          <w:sz w:val="22"/>
        </w:rPr>
        <w:t>:</w:t>
      </w:r>
    </w:p>
    <w:p w14:paraId="654DF55D" w14:textId="77777777" w:rsidR="00BF3452" w:rsidRPr="000A6536" w:rsidRDefault="00BF3452" w:rsidP="00BF3452">
      <w:pPr>
        <w:rPr>
          <w:rFonts w:ascii="Times New Roman" w:hAnsi="Times New Roman" w:cs="Times New Roman"/>
          <w:color w:val="000000" w:themeColor="text1"/>
          <w:sz w:val="22"/>
        </w:rPr>
      </w:pPr>
    </w:p>
    <w:p w14:paraId="7ACAE991" w14:textId="77777777" w:rsidR="00BF3452" w:rsidRPr="000A6536" w:rsidRDefault="00AD0619" w:rsidP="00BF3452">
      <w:pPr>
        <w:ind w:left="720"/>
        <w:rPr>
          <w:rFonts w:ascii="Times New Roman" w:eastAsiaTheme="minorEastAsia" w:hAnsi="Times New Roman" w:cs="Times New Roman"/>
          <w:b/>
          <w:color w:val="000000" w:themeColor="text1"/>
          <w:sz w:val="22"/>
        </w:rPr>
      </w:pPr>
      <m:oMathPara>
        <m:oMath>
          <m:eqArr>
            <m:eqArrPr>
              <m:maxDist m:val="1"/>
              <m:ctrlPr>
                <w:rPr>
                  <w:rFonts w:ascii="Cambria Math" w:eastAsiaTheme="minorEastAsia" w:hAnsi="Cambria Math" w:cs="Times New Roman"/>
                  <w:i/>
                  <w:color w:val="000000" w:themeColor="text1"/>
                  <w:sz w:val="22"/>
                </w:rPr>
              </m:ctrlPr>
            </m:eqArrPr>
            <m:e>
              <m:r>
                <m:rPr>
                  <m:sty m:val="b"/>
                </m:rPr>
                <w:rPr>
                  <w:rFonts w:ascii="Cambria Math" w:hAnsi="Cambria Math" w:cs="Times New Roman"/>
                  <w:color w:val="000000" w:themeColor="text1"/>
                  <w:sz w:val="22"/>
                </w:rPr>
                <m:t>J</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r>
                <w:rPr>
                  <w:rFonts w:ascii="Cambria Math" w:hAnsi="Cambria Math" w:cs="Times New Roman"/>
                  <w:color w:val="000000" w:themeColor="text1"/>
                  <w:sz w:val="22"/>
                </w:rPr>
                <m:t>=</m:t>
              </m:r>
              <m:sSup>
                <m:sSupPr>
                  <m:ctrlPr>
                    <w:rPr>
                      <w:rFonts w:ascii="Cambria Math" w:hAnsi="Cambria Math" w:cs="Times New Roman"/>
                      <w:i/>
                      <w:color w:val="000000" w:themeColor="text1"/>
                      <w:sz w:val="22"/>
                    </w:rPr>
                  </m:ctrlPr>
                </m:sSupPr>
                <m:e>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r>
                        <m:rPr>
                          <m:sty m:val="p"/>
                        </m:rPr>
                        <w:rPr>
                          <w:rFonts w:ascii="Cambria Math" w:hAnsi="Cambria Math" w:cs="Times New Roman"/>
                          <w:color w:val="000000" w:themeColor="text1"/>
                          <w:sz w:val="22"/>
                        </w:rPr>
                        <m:t>-</m:t>
                      </m:r>
                      <m:sSub>
                        <m:sSubPr>
                          <m:ctrlPr>
                            <w:rPr>
                              <w:rFonts w:ascii="Cambria Math" w:hAnsi="Cambria Math" w:cs="Times New Roman"/>
                              <w:b/>
                              <w:color w:val="000000" w:themeColor="text1"/>
                              <w:sz w:val="22"/>
                            </w:rPr>
                          </m:ctrlPr>
                        </m:sSubPr>
                        <m:e>
                          <m:r>
                            <m:rPr>
                              <m:sty m:val="b"/>
                            </m:rPr>
                            <w:rPr>
                              <w:rFonts w:ascii="Cambria Math" w:hAnsi="Cambria Math" w:cs="Times New Roman"/>
                              <w:color w:val="000000" w:themeColor="text1"/>
                              <w:sz w:val="22"/>
                            </w:rPr>
                            <m:t>x</m:t>
                          </m:r>
                          <m:ctrlPr>
                            <w:rPr>
                              <w:rFonts w:ascii="Cambria Math" w:hAnsi="Cambria Math" w:cs="Times New Roman"/>
                              <w:color w:val="000000" w:themeColor="text1"/>
                              <w:sz w:val="22"/>
                            </w:rPr>
                          </m:ctrlPr>
                        </m:e>
                        <m:sub>
                          <m:r>
                            <m:rPr>
                              <m:sty m:val="p"/>
                            </m:rPr>
                            <w:rPr>
                              <w:rFonts w:ascii="Cambria Math" w:hAnsi="Cambria Math" w:cs="Times New Roman"/>
                              <w:color w:val="000000" w:themeColor="text1"/>
                              <w:sz w:val="22"/>
                            </w:rPr>
                            <m:t>A</m:t>
                          </m:r>
                        </m:sub>
                      </m:sSub>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p"/>
                    </m:rPr>
                    <w:rPr>
                      <w:rFonts w:ascii="Cambria Math" w:eastAsiaTheme="minorEastAsia" w:hAnsi="Cambria Math" w:cs="Times New Roman"/>
                      <w:color w:val="000000" w:themeColor="text1"/>
                      <w:sz w:val="22"/>
                    </w:rPr>
                    <m:t>A</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x</m:t>
                  </m:r>
                  <m:r>
                    <m:rPr>
                      <m:sty m:val="p"/>
                    </m:rPr>
                    <w:rPr>
                      <w:rFonts w:ascii="Cambria Math" w:eastAsiaTheme="minorEastAsia" w:hAnsi="Cambria Math" w:cs="Times New Roman"/>
                      <w:color w:val="000000" w:themeColor="text1"/>
                      <w:sz w:val="22"/>
                    </w:rPr>
                    <m:t>-</m:t>
                  </m:r>
                  <m:sSub>
                    <m:sSubPr>
                      <m:ctrlPr>
                        <w:rPr>
                          <w:rFonts w:ascii="Cambria Math" w:eastAsiaTheme="minorEastAsia" w:hAnsi="Cambria Math" w:cs="Times New Roman"/>
                          <w:b/>
                          <w:color w:val="000000" w:themeColor="text1"/>
                          <w:sz w:val="22"/>
                        </w:rPr>
                      </m:ctrlPr>
                    </m:sSubPr>
                    <m:e>
                      <m:r>
                        <m:rPr>
                          <m:sty m:val="b"/>
                        </m:rPr>
                        <w:rPr>
                          <w:rFonts w:ascii="Cambria Math" w:eastAsiaTheme="minorEastAsia" w:hAnsi="Cambria Math" w:cs="Times New Roman"/>
                          <w:color w:val="000000" w:themeColor="text1"/>
                          <w:sz w:val="22"/>
                        </w:rPr>
                        <m:t>x</m:t>
                      </m:r>
                      <m:ctrlPr>
                        <w:rPr>
                          <w:rFonts w:ascii="Cambria Math" w:eastAsiaTheme="minorEastAsia" w:hAnsi="Cambria Math" w:cs="Times New Roman"/>
                          <w:color w:val="000000" w:themeColor="text1"/>
                          <w:sz w:val="22"/>
                        </w:rPr>
                      </m:ctrlPr>
                    </m:e>
                    <m:sub>
                      <m:r>
                        <m:rPr>
                          <m:sty m:val="p"/>
                        </m:rPr>
                        <w:rPr>
                          <w:rFonts w:ascii="Cambria Math" w:eastAsiaTheme="minorEastAsia" w:hAnsi="Cambria Math" w:cs="Times New Roman"/>
                          <w:color w:val="000000" w:themeColor="text1"/>
                          <w:sz w:val="22"/>
                        </w:rPr>
                        <m:t>A</m:t>
                      </m:r>
                    </m:sub>
                  </m:sSub>
                </m:e>
              </m:d>
              <m:r>
                <w:rPr>
                  <w:rFonts w:ascii="Cambria Math" w:eastAsiaTheme="minorEastAsia" w:hAnsi="Cambria Math" w:cs="Times New Roman"/>
                  <w:color w:val="000000" w:themeColor="text1"/>
                  <w:sz w:val="22"/>
                </w:rPr>
                <m:t xml:space="preserve">+ </m:t>
              </m:r>
              <m:sSup>
                <m:sSupPr>
                  <m:ctrlPr>
                    <w:rPr>
                      <w:rFonts w:ascii="Cambria Math" w:hAnsi="Cambria Math" w:cs="Times New Roman"/>
                      <w:i/>
                      <w:color w:val="000000" w:themeColor="text1"/>
                      <w:sz w:val="22"/>
                    </w:rPr>
                  </m:ctrlPr>
                </m:sSupPr>
                <m:e>
                  <m:r>
                    <w:rPr>
                      <w:rFonts w:ascii="Cambria Math" w:hAnsi="Cambria Math" w:cs="Times New Roman"/>
                      <w:color w:val="000000" w:themeColor="text1"/>
                      <w:sz w:val="22"/>
                    </w:rPr>
                    <m:t>γ</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y</m:t>
                      </m:r>
                      <m:r>
                        <m:rPr>
                          <m:sty m:val="p"/>
                        </m:rPr>
                        <w:rPr>
                          <w:rFonts w:ascii="Cambria Math" w:hAnsi="Cambria Math" w:cs="Times New Roman"/>
                          <w:color w:val="000000" w:themeColor="text1"/>
                          <w:sz w:val="22"/>
                        </w:rPr>
                        <m:t>-</m:t>
                      </m:r>
                      <m:r>
                        <m:rPr>
                          <m:sty m:val="b"/>
                        </m:rPr>
                        <w:rPr>
                          <w:rFonts w:ascii="Cambria Math" w:hAnsi="Cambria Math" w:cs="Times New Roman"/>
                          <w:color w:val="000000" w:themeColor="text1"/>
                          <w:sz w:val="22"/>
                        </w:rPr>
                        <m:t>F</m:t>
                      </m:r>
                      <m:d>
                        <m:dPr>
                          <m:ctrlPr>
                            <w:rPr>
                              <w:rFonts w:ascii="Cambria Math" w:hAnsi="Cambria Math" w:cs="Times New Roman"/>
                              <w:color w:val="000000" w:themeColor="text1"/>
                              <w:sz w:val="22"/>
                            </w:rPr>
                          </m:ctrlPr>
                        </m:dPr>
                        <m:e>
                          <m:r>
                            <m:rPr>
                              <m:sty m:val="b"/>
                            </m:rPr>
                            <w:rPr>
                              <w:rFonts w:ascii="Cambria Math" w:hAnsi="Cambria Math" w:cs="Times New Roman"/>
                              <w:color w:val="000000" w:themeColor="text1"/>
                              <w:sz w:val="22"/>
                            </w:rPr>
                            <m:t>x</m:t>
                          </m:r>
                        </m:e>
                      </m:d>
                      <m:ctrlPr>
                        <w:rPr>
                          <w:rFonts w:ascii="Cambria Math" w:hAnsi="Cambria Math" w:cs="Times New Roman"/>
                          <w:i/>
                          <w:color w:val="000000" w:themeColor="text1"/>
                          <w:sz w:val="22"/>
                        </w:rPr>
                      </m:ctrlPr>
                    </m:e>
                  </m:d>
                </m:e>
                <m:sup>
                  <m:r>
                    <m:rPr>
                      <m:sty m:val="p"/>
                    </m:rPr>
                    <w:rPr>
                      <w:rFonts w:ascii="Cambria Math" w:hAnsi="Cambria Math" w:cs="Times New Roman"/>
                      <w:color w:val="000000" w:themeColor="text1"/>
                      <w:sz w:val="22"/>
                    </w:rPr>
                    <m:t>T</m:t>
                  </m:r>
                </m:sup>
              </m:sSup>
              <m:sSubSup>
                <m:sSubSupPr>
                  <m:ctrlPr>
                    <w:rPr>
                      <w:rFonts w:ascii="Cambria Math" w:eastAsiaTheme="minorEastAsia" w:hAnsi="Cambria Math" w:cs="Times New Roman"/>
                      <w:i/>
                      <w:color w:val="000000" w:themeColor="text1"/>
                      <w:sz w:val="22"/>
                    </w:rPr>
                  </m:ctrlPr>
                </m:sSubSupPr>
                <m:e>
                  <m:r>
                    <m:rPr>
                      <m:sty m:val="b"/>
                    </m:rPr>
                    <w:rPr>
                      <w:rFonts w:ascii="Cambria Math" w:eastAsiaTheme="minorEastAsia" w:hAnsi="Cambria Math" w:cs="Times New Roman"/>
                      <w:color w:val="000000" w:themeColor="text1"/>
                      <w:sz w:val="22"/>
                    </w:rPr>
                    <m:t>S</m:t>
                  </m:r>
                  <m:ctrlPr>
                    <w:rPr>
                      <w:rFonts w:ascii="Cambria Math" w:eastAsiaTheme="minorEastAsia" w:hAnsi="Cambria Math" w:cs="Times New Roman"/>
                      <w:b/>
                      <w:color w:val="000000" w:themeColor="text1"/>
                      <w:sz w:val="22"/>
                    </w:rPr>
                  </m:ctrlPr>
                </m:e>
                <m:sub>
                  <m:r>
                    <m:rPr>
                      <m:sty m:val="b"/>
                    </m:rPr>
                    <w:rPr>
                      <w:rFonts w:ascii="Cambria Math" w:eastAsiaTheme="minorEastAsia" w:hAnsi="Cambria Math" w:cs="Times New Roman"/>
                      <w:color w:val="000000" w:themeColor="text1"/>
                      <w:sz w:val="22"/>
                    </w:rPr>
                    <m:t>O</m:t>
                  </m:r>
                  <m:ctrlPr>
                    <w:rPr>
                      <w:rFonts w:ascii="Cambria Math" w:eastAsiaTheme="minorEastAsia" w:hAnsi="Cambria Math" w:cs="Times New Roman"/>
                      <w:b/>
                      <w:color w:val="000000" w:themeColor="text1"/>
                      <w:sz w:val="22"/>
                    </w:rPr>
                  </m:ctrlPr>
                </m:sub>
                <m:sup>
                  <m:r>
                    <w:rPr>
                      <w:rFonts w:ascii="Cambria Math" w:eastAsiaTheme="minorEastAsia" w:hAnsi="Cambria Math" w:cs="Times New Roman"/>
                      <w:color w:val="000000" w:themeColor="text1"/>
                      <w:sz w:val="22"/>
                    </w:rPr>
                    <m:t>-1</m:t>
                  </m:r>
                </m:sup>
              </m:sSubSup>
              <m:d>
                <m:dPr>
                  <m:ctrlPr>
                    <w:rPr>
                      <w:rFonts w:ascii="Cambria Math" w:eastAsiaTheme="minorEastAsia" w:hAnsi="Cambria Math" w:cs="Times New Roman"/>
                      <w:i/>
                      <w:color w:val="000000" w:themeColor="text1"/>
                      <w:sz w:val="22"/>
                    </w:rPr>
                  </m:ctrlPr>
                </m:dPr>
                <m:e>
                  <m:r>
                    <m:rPr>
                      <m:sty m:val="b"/>
                    </m:rPr>
                    <w:rPr>
                      <w:rFonts w:ascii="Cambria Math" w:eastAsiaTheme="minorEastAsia" w:hAnsi="Cambria Math" w:cs="Times New Roman"/>
                      <w:color w:val="000000" w:themeColor="text1"/>
                      <w:sz w:val="22"/>
                    </w:rPr>
                    <m:t>y</m:t>
                  </m:r>
                  <m:r>
                    <m:rPr>
                      <m:sty m:val="p"/>
                    </m:rPr>
                    <w:rPr>
                      <w:rFonts w:ascii="Cambria Math" w:eastAsiaTheme="minorEastAsia" w:hAnsi="Cambria Math" w:cs="Times New Roman"/>
                      <w:color w:val="000000" w:themeColor="text1"/>
                      <w:sz w:val="22"/>
                    </w:rPr>
                    <m:t>-</m:t>
                  </m:r>
                  <m:r>
                    <m:rPr>
                      <m:sty m:val="b"/>
                    </m:rPr>
                    <w:rPr>
                      <w:rFonts w:ascii="Cambria Math" w:eastAsiaTheme="minorEastAsia" w:hAnsi="Cambria Math" w:cs="Times New Roman"/>
                      <w:color w:val="000000" w:themeColor="text1"/>
                      <w:sz w:val="22"/>
                    </w:rPr>
                    <m:t>F</m:t>
                  </m:r>
                  <m:d>
                    <m:dPr>
                      <m:ctrlPr>
                        <w:rPr>
                          <w:rFonts w:ascii="Cambria Math" w:eastAsiaTheme="minorEastAsia" w:hAnsi="Cambria Math" w:cs="Times New Roman"/>
                          <w:color w:val="000000" w:themeColor="text1"/>
                          <w:sz w:val="22"/>
                        </w:rPr>
                      </m:ctrlPr>
                    </m:dPr>
                    <m:e>
                      <m:r>
                        <m:rPr>
                          <m:sty m:val="b"/>
                        </m:rPr>
                        <w:rPr>
                          <w:rFonts w:ascii="Cambria Math" w:eastAsiaTheme="minorEastAsia" w:hAnsi="Cambria Math" w:cs="Times New Roman"/>
                          <w:color w:val="000000" w:themeColor="text1"/>
                          <w:sz w:val="22"/>
                        </w:rPr>
                        <m:t>x</m:t>
                      </m:r>
                    </m:e>
                  </m:d>
                </m:e>
              </m:d>
              <m:r>
                <w:rPr>
                  <w:rFonts w:ascii="Cambria Math" w:eastAsiaTheme="minorEastAsia" w:hAnsi="Cambria Math" w:cs="Times New Roman"/>
                  <w:color w:val="000000" w:themeColor="text1"/>
                  <w:sz w:val="22"/>
                </w:rPr>
                <m:t xml:space="preserve"> </m:t>
              </m:r>
              <m:r>
                <m:rPr>
                  <m:sty m:val="bi"/>
                </m:rPr>
                <w:rPr>
                  <w:rFonts w:ascii="Cambria Math" w:hAnsi="Cambria Math" w:cs="Times New Roman"/>
                  <w:color w:val="000000" w:themeColor="text1"/>
                  <w:sz w:val="22"/>
                </w:rPr>
                <m:t>#</m:t>
              </m:r>
              <m:d>
                <m:dPr>
                  <m:ctrlPr>
                    <w:rPr>
                      <w:rFonts w:ascii="Cambria Math" w:eastAsiaTheme="minorEastAsia" w:hAnsi="Cambria Math" w:cs="Times New Roman"/>
                      <w:i/>
                      <w:color w:val="000000" w:themeColor="text1"/>
                      <w:sz w:val="22"/>
                    </w:rPr>
                  </m:ctrlPr>
                </m:dPr>
                <m:e>
                  <m:r>
                    <w:rPr>
                      <w:rFonts w:ascii="Cambria Math" w:eastAsiaTheme="minorEastAsia" w:hAnsi="Cambria Math" w:cs="Times New Roman"/>
                      <w:color w:val="000000" w:themeColor="text1"/>
                      <w:sz w:val="22"/>
                    </w:rPr>
                    <m:t>10</m:t>
                  </m:r>
                </m:e>
              </m:d>
              <m:ctrlPr>
                <w:rPr>
                  <w:rFonts w:ascii="Cambria Math" w:hAnsi="Cambria Math" w:cs="Times New Roman"/>
                  <w:b/>
                  <w:i/>
                  <w:color w:val="000000" w:themeColor="text1"/>
                  <w:sz w:val="22"/>
                </w:rPr>
              </m:ctrlPr>
            </m:e>
          </m:eqArr>
        </m:oMath>
      </m:oMathPara>
    </w:p>
    <w:p w14:paraId="556F5862" w14:textId="77777777" w:rsidR="00BF3452" w:rsidRPr="000A6536" w:rsidRDefault="00BF3452" w:rsidP="00BF3452">
      <w:pPr>
        <w:rPr>
          <w:rFonts w:ascii="Times New Roman" w:hAnsi="Times New Roman" w:cs="Times New Roman"/>
          <w:color w:val="000000" w:themeColor="text1"/>
          <w:sz w:val="22"/>
        </w:rPr>
      </w:pPr>
    </w:p>
    <w:p w14:paraId="5ED23DED" w14:textId="4E945674" w:rsidR="00FC4945" w:rsidRPr="000A6536" w:rsidRDefault="00BF3452"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The regulariz</w:t>
      </w:r>
      <w:r w:rsidR="00765894" w:rsidRPr="000A6536">
        <w:rPr>
          <w:rFonts w:ascii="Times New Roman" w:hAnsi="Times New Roman" w:cs="Times New Roman"/>
          <w:color w:val="000000" w:themeColor="text1"/>
          <w:sz w:val="22"/>
        </w:rPr>
        <w:t>ation</w:t>
      </w:r>
      <w:r w:rsidRPr="000A6536">
        <w:rPr>
          <w:rFonts w:ascii="Times New Roman" w:hAnsi="Times New Roman" w:cs="Times New Roman"/>
          <w:color w:val="000000" w:themeColor="text1"/>
          <w:sz w:val="22"/>
        </w:rPr>
        <w:t xml:space="preserve"> factor functionally decreases the observational error covariance, increasing the DOFS.</w:t>
      </w:r>
      <w:r w:rsidR="00A56B21" w:rsidRPr="000A6536">
        <w:rPr>
          <w:rFonts w:ascii="Times New Roman"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 xml:space="preserve">We set </w:t>
      </w:r>
      <m:oMath>
        <m:r>
          <w:rPr>
            <w:rFonts w:ascii="Cambria Math" w:hAnsi="Cambria Math" w:cs="Times New Roman"/>
            <w:color w:val="000000" w:themeColor="text1"/>
            <w:sz w:val="22"/>
          </w:rPr>
          <m:t>γ=20</m:t>
        </m:r>
      </m:oMath>
      <w:r w:rsidR="006E76AE" w:rsidRPr="000A6536">
        <w:rPr>
          <w:rFonts w:ascii="Times New Roman" w:eastAsiaTheme="minorEastAsia" w:hAnsi="Times New Roman" w:cs="Times New Roman"/>
          <w:color w:val="000000" w:themeColor="text1"/>
          <w:sz w:val="22"/>
        </w:rPr>
        <w:t xml:space="preserve"> in all inversions</w:t>
      </w:r>
      <w:r w:rsidR="00765894" w:rsidRPr="000A6536">
        <w:rPr>
          <w:rFonts w:ascii="Times New Roman" w:eastAsiaTheme="minorEastAsia" w:hAnsi="Times New Roman" w:cs="Times New Roman"/>
          <w:color w:val="000000" w:themeColor="text1"/>
          <w:sz w:val="22"/>
        </w:rPr>
        <w:t>.</w:t>
      </w:r>
      <w:r w:rsidR="006E76AE" w:rsidRPr="000A6536">
        <w:rPr>
          <w:rFonts w:ascii="Times New Roman" w:eastAsiaTheme="minorEastAsia" w:hAnsi="Times New Roman" w:cs="Times New Roman"/>
          <w:color w:val="000000" w:themeColor="text1"/>
          <w:sz w:val="22"/>
        </w:rPr>
        <w:t xml:space="preserve"> </w:t>
      </w:r>
      <w:r w:rsidR="006E76AE" w:rsidRPr="000A6536">
        <w:rPr>
          <w:rFonts w:ascii="Times New Roman" w:hAnsi="Times New Roman" w:cs="Times New Roman"/>
          <w:color w:val="000000" w:themeColor="text1"/>
          <w:sz w:val="22"/>
        </w:rPr>
        <w:t>In the native-resolution inversion</w:t>
      </w:r>
      <w:r w:rsidR="00765894" w:rsidRPr="000A6536">
        <w:rPr>
          <w:rFonts w:ascii="Times New Roman" w:hAnsi="Times New Roman" w:cs="Times New Roman"/>
          <w:color w:val="000000" w:themeColor="text1"/>
          <w:sz w:val="22"/>
        </w:rPr>
        <w:t xml:space="preserve">, </w:t>
      </w:r>
      <w:r w:rsidR="006E76AE" w:rsidRPr="000A6536">
        <w:rPr>
          <w:rFonts w:ascii="Times New Roman" w:eastAsiaTheme="minorEastAsia" w:hAnsi="Times New Roman" w:cs="Times New Roman"/>
          <w:color w:val="000000" w:themeColor="text1"/>
          <w:sz w:val="22"/>
        </w:rPr>
        <w:t xml:space="preserve">this </w:t>
      </w:r>
      <m:oMath>
        <m:r>
          <w:rPr>
            <w:rFonts w:ascii="Cambria Math" w:hAnsi="Cambria Math" w:cs="Times New Roman"/>
            <w:color w:val="000000" w:themeColor="text1"/>
            <w:sz w:val="22"/>
          </w:rPr>
          <m:t>γ</m:t>
        </m:r>
      </m:oMath>
      <w:r w:rsidR="00A56B21" w:rsidRPr="000A6536">
        <w:rPr>
          <w:rFonts w:ascii="Times New Roman" w:eastAsiaTheme="minorEastAsia" w:hAnsi="Times New Roman" w:cs="Times New Roman"/>
          <w:color w:val="000000" w:themeColor="text1"/>
          <w:sz w:val="22"/>
        </w:rPr>
        <w:t xml:space="preserve"> increases the DOFS from 40 to 216.</w:t>
      </w:r>
    </w:p>
    <w:p w14:paraId="1D916A9D" w14:textId="77777777" w:rsidR="00FC4945" w:rsidRPr="000A6536" w:rsidRDefault="00FC4945" w:rsidP="0092104F">
      <w:pPr>
        <w:rPr>
          <w:rFonts w:ascii="Times New Roman" w:hAnsi="Times New Roman" w:cs="Times New Roman"/>
          <w:color w:val="000000" w:themeColor="text1"/>
          <w:sz w:val="22"/>
        </w:rPr>
      </w:pPr>
    </w:p>
    <w:p w14:paraId="7C0C1B62" w14:textId="2A22379D" w:rsidR="00A82E3B" w:rsidRPr="000A6536" w:rsidRDefault="006E76AE" w:rsidP="0092104F">
      <w:pPr>
        <w:rPr>
          <w:rFonts w:ascii="Times New Roman" w:hAnsi="Times New Roman" w:cs="Times New Roman"/>
          <w:color w:val="000000" w:themeColor="text1"/>
          <w:sz w:val="22"/>
        </w:rPr>
      </w:pPr>
      <w:r w:rsidRPr="000A6536">
        <w:rPr>
          <w:rFonts w:ascii="Times New Roman" w:hAnsi="Times New Roman" w:cs="Times New Roman"/>
          <w:color w:val="000000" w:themeColor="text1"/>
          <w:sz w:val="22"/>
        </w:rPr>
        <w:t xml:space="preserve">All inversions </w:t>
      </w:r>
      <w:r w:rsidR="00257EEA" w:rsidRPr="000A6536">
        <w:rPr>
          <w:rFonts w:ascii="Times New Roman" w:hAnsi="Times New Roman" w:cs="Times New Roman"/>
          <w:color w:val="000000" w:themeColor="text1"/>
          <w:sz w:val="22"/>
        </w:rPr>
        <w:t xml:space="preserve">use the </w:t>
      </w:r>
      <w:r w:rsidR="0053483B" w:rsidRPr="000A6536">
        <w:rPr>
          <w:rFonts w:ascii="Times New Roman" w:hAnsi="Times New Roman" w:cs="Times New Roman"/>
          <w:color w:val="000000" w:themeColor="text1"/>
          <w:sz w:val="22"/>
        </w:rPr>
        <w:t xml:space="preserve">nested North American </w:t>
      </w:r>
      <w:r w:rsidR="00257EEA" w:rsidRPr="000A6536">
        <w:rPr>
          <w:rFonts w:ascii="Times New Roman" w:hAnsi="Times New Roman" w:cs="Times New Roman"/>
          <w:color w:val="000000" w:themeColor="text1"/>
          <w:sz w:val="22"/>
        </w:rPr>
        <w:t xml:space="preserve">GEOS-Chem CTM </w:t>
      </w:r>
      <w:r w:rsidR="009F7374" w:rsidRPr="000A6536">
        <w:rPr>
          <w:rFonts w:ascii="Times New Roman" w:hAnsi="Times New Roman" w:cs="Times New Roman"/>
          <w:color w:val="000000" w:themeColor="text1"/>
          <w:sz w:val="22"/>
        </w:rPr>
        <w:t xml:space="preserve">version 12.4.0 </w:t>
      </w:r>
      <w:r w:rsidR="00257EEA" w:rsidRPr="000A6536">
        <w:rPr>
          <w:rFonts w:ascii="Times New Roman" w:hAnsi="Times New Roman" w:cs="Times New Roman"/>
          <w:color w:val="000000" w:themeColor="text1"/>
          <w:sz w:val="22"/>
        </w:rPr>
        <w:t>as forward model to simulate atmospheric methane column concentrations</w:t>
      </w:r>
      <w:r w:rsidR="0053483B" w:rsidRPr="000A6536">
        <w:rPr>
          <w:rFonts w:ascii="Times New Roman" w:hAnsi="Times New Roman" w:cs="Times New Roman"/>
          <w:color w:val="000000" w:themeColor="text1"/>
          <w:sz w:val="22"/>
        </w:rPr>
        <w:t xml:space="preserve"> at</w:t>
      </w:r>
      <w:r w:rsidR="00852156" w:rsidRPr="000A6536">
        <w:rPr>
          <w:rFonts w:ascii="Times New Roman" w:hAnsi="Times New Roman" w:cs="Times New Roman"/>
          <w:color w:val="000000" w:themeColor="text1"/>
          <w:sz w:val="22"/>
        </w:rPr>
        <w:t xml:space="preserve"> </w:t>
      </w:r>
      <w:r w:rsidR="002D2EF2" w:rsidRPr="000A6536">
        <w:rPr>
          <w:rFonts w:ascii="Times New Roman" w:hAnsi="Times New Roman" w:cs="Times New Roman"/>
          <w:color w:val="000000" w:themeColor="text1"/>
          <w:sz w:val="22"/>
        </w:rPr>
        <w:t xml:space="preserve">0.5º x 0.625º </w:t>
      </w:r>
      <w:r w:rsidR="0053483B" w:rsidRPr="000A6536">
        <w:rPr>
          <w:rFonts w:ascii="Times New Roman" w:hAnsi="Times New Roman" w:cs="Times New Roman"/>
          <w:color w:val="000000" w:themeColor="text1"/>
          <w:sz w:val="22"/>
        </w:rPr>
        <w:t>resolution</w:t>
      </w:r>
      <w:r w:rsidR="00257EEA" w:rsidRPr="000A6536">
        <w:rPr>
          <w:rFonts w:ascii="Times New Roman" w:hAnsi="Times New Roman" w:cs="Times New Roman"/>
          <w:color w:val="000000" w:themeColor="text1"/>
          <w:sz w:val="22"/>
        </w:rPr>
        <w:t>.</w:t>
      </w:r>
      <w:r w:rsidR="00AE4C9E" w:rsidRPr="000A6536">
        <w:rPr>
          <w:rFonts w:ascii="Times New Roman" w:hAnsi="Times New Roman" w:cs="Times New Roman"/>
          <w:color w:val="000000" w:themeColor="text1"/>
          <w:sz w:val="22"/>
        </w:rPr>
        <w:t xml:space="preserve"> We aggregate native resolution grid boxes to generate a state vector composed of 2,098 1º x 1.25º grid boxes. </w:t>
      </w:r>
      <w:r w:rsidR="002E4704" w:rsidRPr="000A6536">
        <w:rPr>
          <w:rFonts w:ascii="Times New Roman" w:hAnsi="Times New Roman" w:cs="Times New Roman"/>
          <w:color w:val="000000" w:themeColor="text1"/>
          <w:sz w:val="22"/>
        </w:rPr>
        <w:t>The model is driven with MERRA-2 meteorological fields (</w:t>
      </w:r>
      <w:proofErr w:type="spellStart"/>
      <w:r w:rsidR="002E4704" w:rsidRPr="000A6536">
        <w:rPr>
          <w:rFonts w:ascii="Times New Roman" w:hAnsi="Times New Roman" w:cs="Times New Roman"/>
          <w:color w:val="000000" w:themeColor="text1"/>
          <w:sz w:val="22"/>
        </w:rPr>
        <w:t>Bosilovich</w:t>
      </w:r>
      <w:proofErr w:type="spellEnd"/>
      <w:r w:rsidR="002E4704" w:rsidRPr="000A6536">
        <w:rPr>
          <w:rFonts w:ascii="Times New Roman" w:hAnsi="Times New Roman" w:cs="Times New Roman"/>
          <w:color w:val="000000" w:themeColor="text1"/>
          <w:sz w:val="22"/>
        </w:rPr>
        <w:t xml:space="preserve"> et al., 2016) from the NASA Global Modeling and Assimilation Office (GMAO). </w:t>
      </w:r>
      <w:r w:rsidR="0053483B" w:rsidRPr="000A6536">
        <w:rPr>
          <w:rFonts w:ascii="Times New Roman" w:hAnsi="Times New Roman" w:cs="Times New Roman"/>
          <w:color w:val="000000" w:themeColor="text1"/>
          <w:sz w:val="22"/>
        </w:rPr>
        <w:t xml:space="preserve">We use boundary conditions </w:t>
      </w:r>
      <w:r w:rsidR="002E4704" w:rsidRPr="000A6536">
        <w:rPr>
          <w:rFonts w:ascii="Times New Roman" w:hAnsi="Times New Roman" w:cs="Times New Roman"/>
          <w:color w:val="000000" w:themeColor="text1"/>
          <w:sz w:val="22"/>
        </w:rPr>
        <w:t xml:space="preserve">and initial conditions </w:t>
      </w:r>
      <w:r w:rsidR="0053483B" w:rsidRPr="000A6536">
        <w:rPr>
          <w:rFonts w:ascii="Times New Roman" w:hAnsi="Times New Roman" w:cs="Times New Roman"/>
          <w:color w:val="000000" w:themeColor="text1"/>
          <w:sz w:val="22"/>
        </w:rPr>
        <w:t xml:space="preserve">from </w:t>
      </w:r>
      <w:r w:rsidR="002E4704" w:rsidRPr="000A6536">
        <w:rPr>
          <w:rFonts w:ascii="Times New Roman" w:hAnsi="Times New Roman" w:cs="Times New Roman"/>
          <w:color w:val="000000" w:themeColor="text1"/>
          <w:sz w:val="22"/>
        </w:rPr>
        <w:t>a global GEOS-Chem 4º x 5º</w:t>
      </w:r>
      <w:r w:rsidR="009F7374" w:rsidRPr="000A6536">
        <w:rPr>
          <w:rFonts w:ascii="Times New Roman" w:hAnsi="Times New Roman" w:cs="Times New Roman"/>
          <w:color w:val="000000" w:themeColor="text1"/>
          <w:sz w:val="22"/>
        </w:rPr>
        <w:t xml:space="preserve"> </w:t>
      </w:r>
      <w:r w:rsidR="002E4704" w:rsidRPr="000A6536">
        <w:rPr>
          <w:rFonts w:ascii="Times New Roman" w:hAnsi="Times New Roman" w:cs="Times New Roman"/>
          <w:color w:val="000000" w:themeColor="text1"/>
          <w:sz w:val="22"/>
        </w:rPr>
        <w:t>simulation for July 200</w:t>
      </w:r>
      <w:r w:rsidR="000D099C" w:rsidRPr="000A6536">
        <w:rPr>
          <w:rFonts w:ascii="Times New Roman" w:hAnsi="Times New Roman" w:cs="Times New Roman"/>
          <w:color w:val="000000" w:themeColor="text1"/>
          <w:sz w:val="22"/>
        </w:rPr>
        <w:t xml:space="preserve">9 driven by </w:t>
      </w:r>
      <w:r w:rsidR="00435870" w:rsidRPr="000A6536">
        <w:rPr>
          <w:rFonts w:ascii="Times New Roman" w:hAnsi="Times New Roman" w:cs="Times New Roman"/>
          <w:color w:val="000000" w:themeColor="text1"/>
          <w:sz w:val="22"/>
        </w:rPr>
        <w:t>prior emissions with posterior scaling factors applied</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All inversions also use the prior emissions, prior error</w:t>
      </w:r>
      <w:r w:rsidR="00192EE9" w:rsidRPr="000A6536">
        <w:rPr>
          <w:rFonts w:ascii="Times New Roman" w:hAnsi="Times New Roman" w:cs="Times New Roman"/>
          <w:color w:val="000000" w:themeColor="text1"/>
          <w:sz w:val="22"/>
        </w:rPr>
        <w:t xml:space="preserve"> covariances,</w:t>
      </w:r>
      <w:r w:rsidR="002E4704" w:rsidRPr="000A6536">
        <w:rPr>
          <w:rFonts w:ascii="Times New Roman" w:hAnsi="Times New Roman" w:cs="Times New Roman"/>
          <w:color w:val="000000" w:themeColor="text1"/>
          <w:sz w:val="22"/>
        </w:rPr>
        <w:t xml:space="preserve"> observations, and observation</w:t>
      </w:r>
      <w:r w:rsidR="00192EE9" w:rsidRPr="000A6536">
        <w:rPr>
          <w:rFonts w:ascii="Times New Roman" w:hAnsi="Times New Roman" w:cs="Times New Roman"/>
          <w:color w:val="000000" w:themeColor="text1"/>
          <w:sz w:val="22"/>
        </w:rPr>
        <w:t>al error covariances</w:t>
      </w:r>
      <w:r w:rsidR="002E4704" w:rsidRPr="000A6536">
        <w:rPr>
          <w:rFonts w:ascii="Times New Roman" w:hAnsi="Times New Roman" w:cs="Times New Roman"/>
          <w:color w:val="000000" w:themeColor="text1"/>
          <w:sz w:val="22"/>
        </w:rPr>
        <w:t xml:space="preserve"> as described by </w:t>
      </w:r>
      <w:proofErr w:type="spellStart"/>
      <w:r w:rsidR="002E4704" w:rsidRPr="000A6536">
        <w:rPr>
          <w:rFonts w:ascii="Times New Roman" w:hAnsi="Times New Roman" w:cs="Times New Roman"/>
          <w:color w:val="000000" w:themeColor="text1"/>
          <w:sz w:val="22"/>
        </w:rPr>
        <w:t>Maasakkers</w:t>
      </w:r>
      <w:proofErr w:type="spellEnd"/>
      <w:r w:rsidR="002E4704" w:rsidRPr="000A6536">
        <w:rPr>
          <w:rFonts w:ascii="Times New Roman" w:hAnsi="Times New Roman" w:cs="Times New Roman"/>
          <w:color w:val="000000" w:themeColor="text1"/>
          <w:sz w:val="22"/>
        </w:rPr>
        <w:t xml:space="preserve"> et al. (2019). In particular, we use the University of Leicester version 7 CO</w:t>
      </w:r>
      <w:r w:rsidR="002E4704" w:rsidRPr="000A6536">
        <w:rPr>
          <w:rFonts w:ascii="Times New Roman" w:hAnsi="Times New Roman" w:cs="Times New Roman"/>
          <w:color w:val="000000" w:themeColor="text1"/>
          <w:sz w:val="22"/>
          <w:vertAlign w:val="subscript"/>
        </w:rPr>
        <w:t>2</w:t>
      </w:r>
      <w:r w:rsidR="002E4704" w:rsidRPr="000A6536">
        <w:rPr>
          <w:rFonts w:ascii="Times New Roman" w:hAnsi="Times New Roman" w:cs="Times New Roman"/>
          <w:color w:val="000000" w:themeColor="text1"/>
          <w:sz w:val="22"/>
        </w:rPr>
        <w:t xml:space="preserve"> proxy retrieval over land (Parker et al. 2011, 2015) for July 2009, excluding glint data</w:t>
      </w:r>
      <w:r w:rsidR="00DA130B" w:rsidRPr="000A6536">
        <w:rPr>
          <w:rFonts w:ascii="Times New Roman" w:hAnsi="Times New Roman" w:cs="Times New Roman"/>
          <w:color w:val="000000" w:themeColor="text1"/>
          <w:sz w:val="22"/>
        </w:rPr>
        <w:t xml:space="preserve">. Unlike </w:t>
      </w:r>
      <w:proofErr w:type="spellStart"/>
      <w:r w:rsidR="00DA130B" w:rsidRPr="000A6536">
        <w:rPr>
          <w:rFonts w:ascii="Times New Roman" w:hAnsi="Times New Roman" w:cs="Times New Roman"/>
          <w:color w:val="000000" w:themeColor="text1"/>
          <w:sz w:val="22"/>
        </w:rPr>
        <w:t>Maasakk</w:t>
      </w:r>
      <w:r w:rsidR="00603DF5" w:rsidRPr="000A6536">
        <w:rPr>
          <w:rFonts w:ascii="Times New Roman" w:hAnsi="Times New Roman" w:cs="Times New Roman"/>
          <w:color w:val="000000" w:themeColor="text1"/>
          <w:sz w:val="22"/>
        </w:rPr>
        <w:t>e</w:t>
      </w:r>
      <w:r w:rsidR="00DA130B" w:rsidRPr="000A6536">
        <w:rPr>
          <w:rFonts w:ascii="Times New Roman" w:hAnsi="Times New Roman" w:cs="Times New Roman"/>
          <w:color w:val="000000" w:themeColor="text1"/>
          <w:sz w:val="22"/>
        </w:rPr>
        <w:t>rs</w:t>
      </w:r>
      <w:proofErr w:type="spellEnd"/>
      <w:r w:rsidR="00DA130B" w:rsidRPr="000A6536">
        <w:rPr>
          <w:rFonts w:ascii="Times New Roman" w:hAnsi="Times New Roman" w:cs="Times New Roman"/>
          <w:color w:val="000000" w:themeColor="text1"/>
          <w:sz w:val="22"/>
        </w:rPr>
        <w:t xml:space="preserve"> et al. (2019), we use </w:t>
      </w:r>
      <w:r w:rsidR="002E4704" w:rsidRPr="000A6536">
        <w:rPr>
          <w:rFonts w:ascii="Times New Roman" w:hAnsi="Times New Roman" w:cs="Times New Roman"/>
          <w:color w:val="000000" w:themeColor="text1"/>
          <w:sz w:val="22"/>
        </w:rPr>
        <w:t>observations north of 60ºN</w:t>
      </w:r>
      <w:r w:rsidR="008D7C13" w:rsidRPr="000A6536">
        <w:rPr>
          <w:rFonts w:ascii="Times New Roman" w:hAnsi="Times New Roman" w:cs="Times New Roman"/>
          <w:color w:val="000000" w:themeColor="text1"/>
          <w:sz w:val="22"/>
        </w:rPr>
        <w:t xml:space="preserve"> that may have large errors </w:t>
      </w:r>
      <w:r w:rsidR="000A6536" w:rsidRPr="000A6536">
        <w:rPr>
          <w:rFonts w:ascii="Times New Roman" w:hAnsi="Times New Roman" w:cs="Times New Roman"/>
          <w:color w:val="000000" w:themeColor="text1"/>
          <w:sz w:val="22"/>
        </w:rPr>
        <w:t>that</w:t>
      </w:r>
      <w:r w:rsidR="008D7C13" w:rsidRPr="000A6536">
        <w:rPr>
          <w:rFonts w:ascii="Times New Roman" w:hAnsi="Times New Roman" w:cs="Times New Roman"/>
          <w:color w:val="000000" w:themeColor="text1"/>
          <w:sz w:val="22"/>
        </w:rPr>
        <w:t xml:space="preserve"> do not matter for the sake of our comparison</w:t>
      </w:r>
      <w:r w:rsidR="00E93BEF" w:rsidRPr="000A6536">
        <w:rPr>
          <w:rFonts w:ascii="Times New Roman" w:hAnsi="Times New Roman" w:cs="Times New Roman"/>
          <w:color w:val="000000" w:themeColor="text1"/>
          <w:sz w:val="22"/>
        </w:rPr>
        <w:t>.</w:t>
      </w:r>
      <w:r w:rsidR="00E16148">
        <w:rPr>
          <w:rFonts w:ascii="Times New Roman" w:hAnsi="Times New Roman" w:cs="Times New Roman"/>
          <w:color w:val="000000" w:themeColor="text1"/>
          <w:sz w:val="22"/>
        </w:rPr>
        <w:t xml:space="preserve"> After constructing the </w:t>
      </w:r>
      <w:r w:rsidR="006318E7">
        <w:rPr>
          <w:rFonts w:ascii="Times New Roman" w:hAnsi="Times New Roman" w:cs="Times New Roman"/>
          <w:color w:val="000000" w:themeColor="text1"/>
          <w:sz w:val="22"/>
        </w:rPr>
        <w:t>native-resolution Jacobian matrix, we use it to conduct all subsequent model simulations in lieu of additional GEOS-Chem simulations.</w:t>
      </w:r>
    </w:p>
    <w:p w14:paraId="50AF4CC3" w14:textId="77777777" w:rsidR="00FB4A7F" w:rsidRPr="00773FCE" w:rsidRDefault="00FB4A7F" w:rsidP="0092104F">
      <w:pPr>
        <w:rPr>
          <w:rFonts w:ascii="Times New Roman" w:hAnsi="Times New Roman" w:cs="Times New Roman"/>
          <w:color w:val="000000" w:themeColor="text1"/>
          <w:sz w:val="22"/>
        </w:rPr>
      </w:pPr>
    </w:p>
    <w:p w14:paraId="72C95E59" w14:textId="31FB3BDD" w:rsidR="00773FCE" w:rsidRPr="00773FCE" w:rsidRDefault="000A6536"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left panel) shows the native-resolution averaging kernel sensitivities of the </w:t>
      </w:r>
      <w:r w:rsidR="00BD5103" w:rsidRPr="00773FCE">
        <w:rPr>
          <w:rFonts w:ascii="Times New Roman" w:hAnsi="Times New Roman" w:cs="Times New Roman"/>
          <w:color w:val="000000" w:themeColor="text1"/>
          <w:sz w:val="22"/>
        </w:rPr>
        <w:t xml:space="preserve">native-resolution </w:t>
      </w:r>
      <w:r w:rsidRPr="00773FCE">
        <w:rPr>
          <w:rFonts w:ascii="Times New Roman" w:hAnsi="Times New Roman" w:cs="Times New Roman"/>
          <w:color w:val="000000" w:themeColor="text1"/>
          <w:sz w:val="22"/>
        </w:rPr>
        <w:t xml:space="preserve">averaging kernel matrix </w:t>
      </w:r>
      <w:r w:rsidRPr="00773FCE">
        <w:rPr>
          <w:rFonts w:ascii="Times New Roman" w:hAnsi="Times New Roman" w:cs="Times New Roman"/>
          <w:b/>
          <w:bCs/>
          <w:color w:val="000000" w:themeColor="text1"/>
          <w:sz w:val="22"/>
        </w:rPr>
        <w:t>A</w:t>
      </w:r>
      <w:r w:rsidRPr="00773FCE">
        <w:rPr>
          <w:rFonts w:ascii="Times New Roman" w:hAnsi="Times New Roman" w:cs="Times New Roman"/>
          <w:color w:val="000000" w:themeColor="text1"/>
          <w:sz w:val="22"/>
        </w:rPr>
        <w:t xml:space="preserve">. As discussed in Section 2 and illustrated in Figure 2, the </w:t>
      </w:r>
      <w:r w:rsidR="00BD5103" w:rsidRPr="00773FCE">
        <w:rPr>
          <w:rFonts w:ascii="Times New Roman" w:hAnsi="Times New Roman" w:cs="Times New Roman"/>
          <w:color w:val="000000" w:themeColor="text1"/>
          <w:sz w:val="22"/>
        </w:rPr>
        <w:t xml:space="preserve">sensitivity </w:t>
      </w:r>
      <w:r w:rsidRPr="00773FCE">
        <w:rPr>
          <w:rFonts w:ascii="Times New Roman" w:hAnsi="Times New Roman" w:cs="Times New Roman"/>
          <w:color w:val="000000" w:themeColor="text1"/>
          <w:sz w:val="22"/>
        </w:rPr>
        <w:t xml:space="preserve">patterns </w:t>
      </w:r>
      <w:r w:rsidR="00BD5103" w:rsidRPr="00773FCE">
        <w:rPr>
          <w:rFonts w:ascii="Times New Roman" w:hAnsi="Times New Roman" w:cs="Times New Roman"/>
          <w:color w:val="000000" w:themeColor="text1"/>
          <w:sz w:val="22"/>
        </w:rPr>
        <w:t>are largely driven by the prior error standard deviation (lower left panel) and the observation density (lower right panel)</w:t>
      </w:r>
      <w:r w:rsidR="001F24B6" w:rsidRPr="00773FCE">
        <w:rPr>
          <w:rFonts w:ascii="Times New Roman" w:hAnsi="Times New Roman" w:cs="Times New Roman"/>
          <w:color w:val="000000" w:themeColor="text1"/>
          <w:sz w:val="22"/>
        </w:rPr>
        <w:t xml:space="preserve"> due to the large variability in these terms. The variability in the prior error standard deviation is driven by the variability in the distribution of prior methane emissions because we define prior errors relative to the prior emissions. The variability in observation density is driven by variability in sampling and retrieval success, which depends in part on surface reflectivity and the presence of a clear sky.</w:t>
      </w:r>
      <w:r w:rsidR="00773FCE" w:rsidRPr="00773FCE">
        <w:rPr>
          <w:rFonts w:ascii="Times New Roman" w:hAnsi="Times New Roman" w:cs="Times New Roman"/>
          <w:color w:val="000000" w:themeColor="text1"/>
          <w:sz w:val="22"/>
        </w:rPr>
        <w:t xml:space="preserve"> </w:t>
      </w:r>
    </w:p>
    <w:p w14:paraId="79D21B75" w14:textId="77777777" w:rsidR="00773FCE" w:rsidRPr="00773FCE" w:rsidRDefault="00773FCE" w:rsidP="00A3639E">
      <w:pPr>
        <w:rPr>
          <w:rFonts w:ascii="Times New Roman" w:hAnsi="Times New Roman" w:cs="Times New Roman"/>
          <w:color w:val="000000" w:themeColor="text1"/>
          <w:sz w:val="22"/>
        </w:rPr>
      </w:pPr>
    </w:p>
    <w:p w14:paraId="1339F730" w14:textId="6A30FECD" w:rsidR="00A6735B" w:rsidRPr="00773FCE" w:rsidRDefault="00BD5103" w:rsidP="00A3639E">
      <w:pPr>
        <w:rPr>
          <w:rFonts w:ascii="Times New Roman" w:hAnsi="Times New Roman" w:cs="Times New Roman"/>
          <w:color w:val="000000" w:themeColor="text1"/>
          <w:sz w:val="22"/>
        </w:rPr>
      </w:pPr>
      <w:r w:rsidRPr="00773FCE">
        <w:rPr>
          <w:rFonts w:ascii="Times New Roman" w:hAnsi="Times New Roman" w:cs="Times New Roman"/>
          <w:color w:val="000000" w:themeColor="text1"/>
          <w:sz w:val="22"/>
        </w:rPr>
        <w:t xml:space="preserve">Figure 2 (upper right panel) also shows the initial estimate of averaging kernel sensitivities </w:t>
      </w:r>
      <w:r w:rsidR="001F24B6" w:rsidRPr="00773FCE">
        <w:rPr>
          <w:rFonts w:ascii="Times New Roman" w:hAnsi="Times New Roman" w:cs="Times New Roman"/>
          <w:color w:val="000000" w:themeColor="text1"/>
          <w:sz w:val="22"/>
        </w:rPr>
        <w:t>(</w:t>
      </w:r>
      <m:oMath>
        <m:r>
          <m:rPr>
            <m:sty m:val="p"/>
          </m:rPr>
          <w:rPr>
            <w:rFonts w:ascii="Cambria Math" w:hAnsi="Cambria Math" w:cs="Times New Roman"/>
            <w:color w:val="000000" w:themeColor="text1"/>
            <w:sz w:val="22"/>
          </w:rPr>
          <m:t>diag</m:t>
        </m:r>
        <m:d>
          <m:dPr>
            <m:ctrlPr>
              <w:rPr>
                <w:rFonts w:ascii="Cambria Math" w:hAnsi="Cambria Math" w:cs="Times New Roman"/>
                <w:i/>
                <w:color w:val="000000" w:themeColor="text1"/>
                <w:sz w:val="22"/>
              </w:rPr>
            </m:ctrlPr>
          </m:dPr>
          <m:e>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A</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ctrlPr>
              <w:rPr>
                <w:rFonts w:ascii="Cambria Math" w:eastAsiaTheme="minorEastAsia" w:hAnsi="Cambria Math" w:cs="Times New Roman"/>
                <w:b/>
                <w:i/>
                <w:color w:val="000000" w:themeColor="text1"/>
                <w:sz w:val="22"/>
              </w:rPr>
            </m:ctrlPr>
          </m:e>
        </m:d>
      </m:oMath>
      <w:r w:rsidR="001F24B6" w:rsidRPr="00773FCE">
        <w:rPr>
          <w:rFonts w:ascii="Times New Roman" w:eastAsiaTheme="minorEastAsia" w:hAnsi="Times New Roman" w:cs="Times New Roman"/>
          <w:b/>
          <w:color w:val="000000" w:themeColor="text1"/>
          <w:sz w:val="22"/>
        </w:rPr>
        <w:t xml:space="preserve">) </w:t>
      </w:r>
      <w:r w:rsidRPr="00773FCE">
        <w:rPr>
          <w:rFonts w:ascii="Times New Roman" w:hAnsi="Times New Roman" w:cs="Times New Roman"/>
          <w:color w:val="000000" w:themeColor="text1"/>
          <w:sz w:val="22"/>
        </w:rPr>
        <w:t xml:space="preserve">derived from the initial estimate of the Jacobian </w:t>
      </w:r>
      <w:r w:rsidR="001C71AD" w:rsidRPr="00773FCE">
        <w:rPr>
          <w:rFonts w:ascii="Times New Roman" w:hAnsi="Times New Roman" w:cs="Times New Roman"/>
          <w:color w:val="000000" w:themeColor="text1"/>
          <w:sz w:val="22"/>
        </w:rPr>
        <w:t xml:space="preserve">matrix </w:t>
      </w:r>
      <m:oMath>
        <m:sSup>
          <m:sSupPr>
            <m:ctrlPr>
              <w:rPr>
                <w:rFonts w:ascii="Cambria Math" w:eastAsiaTheme="minorEastAsia" w:hAnsi="Cambria Math" w:cs="Times New Roman"/>
                <w:b/>
                <w:i/>
                <w:color w:val="000000" w:themeColor="text1"/>
                <w:sz w:val="22"/>
              </w:rPr>
            </m:ctrlPr>
          </m:sSupPr>
          <m:e>
            <m:r>
              <m:rPr>
                <m:sty m:val="b"/>
              </m:rPr>
              <w:rPr>
                <w:rFonts w:ascii="Cambria Math" w:hAnsi="Cambria Math" w:cs="Times New Roman"/>
                <w:color w:val="000000" w:themeColor="text1"/>
                <w:sz w:val="22"/>
              </w:rPr>
              <m:t>K</m:t>
            </m:r>
            <m:ctrlPr>
              <w:rPr>
                <w:rFonts w:ascii="Cambria Math" w:hAnsi="Cambria Math" w:cs="Times New Roman"/>
                <w:b/>
                <w:color w:val="000000" w:themeColor="text1"/>
                <w:sz w:val="22"/>
              </w:rPr>
            </m:ctrlPr>
          </m:e>
          <m:sup>
            <m:d>
              <m:dPr>
                <m:ctrlPr>
                  <w:rPr>
                    <w:rFonts w:ascii="Cambria Math" w:hAnsi="Cambria Math" w:cs="Times New Roman"/>
                    <w:b/>
                    <w:i/>
                    <w:color w:val="000000" w:themeColor="text1"/>
                    <w:sz w:val="22"/>
                  </w:rPr>
                </m:ctrlPr>
              </m:dPr>
              <m:e>
                <m:r>
                  <w:rPr>
                    <w:rFonts w:ascii="Cambria Math" w:hAnsi="Cambria Math" w:cs="Times New Roman"/>
                    <w:color w:val="000000" w:themeColor="text1"/>
                    <w:sz w:val="22"/>
                  </w:rPr>
                  <m:t>0</m:t>
                </m:r>
              </m:e>
            </m:d>
          </m:sup>
        </m:sSup>
      </m:oMath>
      <w:r w:rsidR="0082555C" w:rsidRPr="00773FCE">
        <w:rPr>
          <w:rFonts w:ascii="Times New Roman" w:hAnsi="Times New Roman" w:cs="Times New Roman"/>
          <w:color w:val="000000" w:themeColor="text1"/>
          <w:sz w:val="22"/>
        </w:rPr>
        <w:t xml:space="preserve"> </w:t>
      </w:r>
      <w:r w:rsidR="00192EE9" w:rsidRPr="00773FCE">
        <w:rPr>
          <w:rFonts w:ascii="Times New Roman" w:hAnsi="Times New Roman" w:cs="Times New Roman"/>
          <w:color w:val="000000" w:themeColor="text1"/>
          <w:sz w:val="22"/>
        </w:rPr>
        <w:t xml:space="preserve">following </w:t>
      </w:r>
      <w:r w:rsidR="00D208D9" w:rsidRPr="00773FCE">
        <w:rPr>
          <w:rFonts w:ascii="Times New Roman" w:hAnsi="Times New Roman" w:cs="Times New Roman"/>
          <w:color w:val="000000" w:themeColor="text1"/>
          <w:sz w:val="22"/>
        </w:rPr>
        <w:t>the</w:t>
      </w:r>
      <w:r w:rsidR="00192EE9" w:rsidRPr="00773FCE">
        <w:rPr>
          <w:rFonts w:ascii="Times New Roman" w:hAnsi="Times New Roman" w:cs="Times New Roman"/>
          <w:color w:val="000000" w:themeColor="text1"/>
          <w:sz w:val="22"/>
        </w:rPr>
        <w:t xml:space="preserve"> approach described in Section 2.</w:t>
      </w:r>
      <w:r w:rsidR="00432A6D" w:rsidRPr="00773FCE">
        <w:rPr>
          <w:rFonts w:ascii="Times New Roman" w:hAnsi="Times New Roman" w:cs="Times New Roman"/>
          <w:color w:val="000000" w:themeColor="text1"/>
          <w:sz w:val="22"/>
        </w:rPr>
        <w:t>3.</w:t>
      </w:r>
      <w:r w:rsidR="00192EE9" w:rsidRPr="00773FCE">
        <w:rPr>
          <w:rFonts w:ascii="Times New Roman" w:hAnsi="Times New Roman" w:cs="Times New Roman"/>
          <w:color w:val="000000" w:themeColor="text1"/>
          <w:sz w:val="22"/>
        </w:rPr>
        <w:t xml:space="preserve"> </w:t>
      </w:r>
      <w:r w:rsidR="001F24B6" w:rsidRPr="00773FCE">
        <w:rPr>
          <w:rFonts w:ascii="Times New Roman" w:hAnsi="Times New Roman" w:cs="Times New Roman"/>
          <w:color w:val="000000" w:themeColor="text1"/>
          <w:sz w:val="22"/>
        </w:rPr>
        <w:t xml:space="preserve">While no forward model simulations were conducted to construct this initial estimate, the patterns of </w:t>
      </w:r>
      <w:r w:rsidR="001F24B6" w:rsidRPr="00773FCE">
        <w:rPr>
          <w:rFonts w:ascii="Times New Roman" w:hAnsi="Times New Roman" w:cs="Times New Roman"/>
          <w:color w:val="000000" w:themeColor="text1"/>
          <w:sz w:val="22"/>
        </w:rPr>
        <w:lastRenderedPageBreak/>
        <w:t xml:space="preserve">information content as given by the sensitivities closely reproduce those given by the native-resolution averaging kernel matrix </w:t>
      </w:r>
      <w:r w:rsidR="001F24B6" w:rsidRPr="00773FCE">
        <w:rPr>
          <w:rFonts w:ascii="Times New Roman" w:hAnsi="Times New Roman" w:cs="Times New Roman"/>
          <w:b/>
          <w:bCs/>
          <w:color w:val="000000" w:themeColor="text1"/>
          <w:sz w:val="22"/>
        </w:rPr>
        <w:t>A</w:t>
      </w:r>
      <w:r w:rsidR="001F24B6" w:rsidRPr="00773FCE">
        <w:rPr>
          <w:rFonts w:ascii="Times New Roman" w:hAnsi="Times New Roman" w:cs="Times New Roman"/>
          <w:color w:val="000000" w:themeColor="text1"/>
          <w:sz w:val="22"/>
        </w:rPr>
        <w:t xml:space="preserve"> because of the </w:t>
      </w:r>
      <w:r w:rsidR="00773FCE" w:rsidRPr="00773FCE">
        <w:rPr>
          <w:rFonts w:ascii="Times New Roman" w:hAnsi="Times New Roman" w:cs="Times New Roman"/>
          <w:color w:val="000000" w:themeColor="text1"/>
          <w:sz w:val="22"/>
        </w:rPr>
        <w:t xml:space="preserve">strong </w:t>
      </w:r>
      <w:r w:rsidR="001F24B6" w:rsidRPr="00773FCE">
        <w:rPr>
          <w:rFonts w:ascii="Times New Roman" w:eastAsiaTheme="minorEastAsia" w:hAnsi="Times New Roman" w:cs="Times New Roman"/>
          <w:color w:val="000000" w:themeColor="text1"/>
          <w:sz w:val="22"/>
        </w:rPr>
        <w:t xml:space="preserve">dependence on </w:t>
      </w:r>
      <w:r w:rsidR="00773FCE" w:rsidRPr="00773FCE">
        <w:rPr>
          <w:rFonts w:ascii="Times New Roman" w:eastAsiaTheme="minorEastAsia" w:hAnsi="Times New Roman" w:cs="Times New Roman"/>
          <w:color w:val="000000" w:themeColor="text1"/>
          <w:sz w:val="22"/>
        </w:rPr>
        <w:t>the prior error standard deviation and observation density.</w:t>
      </w:r>
      <w:r w:rsidR="00773FCE">
        <w:rPr>
          <w:rFonts w:ascii="Times New Roman" w:eastAsiaTheme="minorEastAsia" w:hAnsi="Times New Roman" w:cs="Times New Roman"/>
          <w:color w:val="000000" w:themeColor="text1"/>
          <w:sz w:val="22"/>
        </w:rPr>
        <w:t xml:space="preserve"> </w:t>
      </w:r>
    </w:p>
    <w:p w14:paraId="01A52FFD" w14:textId="77777777" w:rsidR="00A6735B" w:rsidRDefault="00A6735B" w:rsidP="00A6735B">
      <w:pPr>
        <w:rPr>
          <w:rFonts w:ascii="Times New Roman" w:eastAsiaTheme="minorEastAsia" w:hAnsi="Times New Roman" w:cs="Times New Roman"/>
          <w:sz w:val="22"/>
        </w:rPr>
      </w:pPr>
    </w:p>
    <w:p w14:paraId="05D142A4" w14:textId="35141C21" w:rsidR="00327A6C" w:rsidRPr="002315A1"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xml:space="preserve">### This paragraph has not been edited ### </w:t>
      </w:r>
      <w:r w:rsidR="00A6735B" w:rsidRPr="002315A1">
        <w:rPr>
          <w:rFonts w:ascii="Times New Roman" w:eastAsiaTheme="minorEastAsia" w:hAnsi="Times New Roman" w:cs="Times New Roman"/>
          <w:color w:val="FF0000"/>
          <w:sz w:val="22"/>
        </w:rPr>
        <w:t xml:space="preserve">We </w:t>
      </w:r>
      <w:r w:rsidR="006318E7" w:rsidRPr="002315A1">
        <w:rPr>
          <w:rFonts w:ascii="Times New Roman" w:eastAsiaTheme="minorEastAsia" w:hAnsi="Times New Roman" w:cs="Times New Roman"/>
          <w:color w:val="FF0000"/>
          <w:sz w:val="22"/>
        </w:rPr>
        <w:t xml:space="preserve">first </w:t>
      </w:r>
      <w:r w:rsidR="00A6735B" w:rsidRPr="002315A1">
        <w:rPr>
          <w:rFonts w:ascii="Times New Roman" w:eastAsiaTheme="minorEastAsia" w:hAnsi="Times New Roman" w:cs="Times New Roman"/>
          <w:color w:val="FF0000"/>
          <w:sz w:val="22"/>
        </w:rPr>
        <w:t xml:space="preserve">construct </w:t>
      </w:r>
      <w:r w:rsidR="006318E7" w:rsidRPr="002315A1">
        <w:rPr>
          <w:rFonts w:ascii="Times New Roman" w:eastAsiaTheme="minorEastAsia" w:hAnsi="Times New Roman" w:cs="Times New Roman"/>
          <w:color w:val="FF0000"/>
          <w:sz w:val="22"/>
        </w:rPr>
        <w:t>the Jacobian on a</w:t>
      </w:r>
      <w:r w:rsidR="00A6735B" w:rsidRPr="002315A1">
        <w:rPr>
          <w:rFonts w:ascii="Times New Roman" w:eastAsiaTheme="minorEastAsia" w:hAnsi="Times New Roman" w:cs="Times New Roman"/>
          <w:color w:val="FF0000"/>
          <w:sz w:val="22"/>
        </w:rPr>
        <w:t xml:space="preserve"> multiscale grid. </w:t>
      </w:r>
      <w:r w:rsidR="006D757B" w:rsidRPr="002315A1">
        <w:rPr>
          <w:rFonts w:ascii="Times New Roman" w:eastAsiaTheme="minorEastAsia" w:hAnsi="Times New Roman" w:cs="Times New Roman"/>
          <w:color w:val="FF0000"/>
          <w:sz w:val="22"/>
        </w:rPr>
        <w:t>We find that h</w:t>
      </w:r>
      <w:r w:rsidR="004E3F02" w:rsidRPr="002315A1">
        <w:rPr>
          <w:rFonts w:ascii="Times New Roman" w:eastAsiaTheme="minorEastAsia" w:hAnsi="Times New Roman" w:cs="Times New Roman"/>
          <w:color w:val="FF0000"/>
          <w:sz w:val="22"/>
        </w:rPr>
        <w:t>alf of the DOFS in</w:t>
      </w:r>
      <w:r w:rsidR="00A6735B" w:rsidRPr="002315A1">
        <w:rPr>
          <w:rFonts w:ascii="Times New Roman" w:eastAsiaTheme="minorEastAsia" w:hAnsi="Times New Roman" w:cs="Times New Roman"/>
          <w:color w:val="FF0000"/>
          <w:sz w:val="22"/>
        </w:rPr>
        <w:t xml:space="preserve"> the initial estimate </w:t>
      </w:r>
      <w:r w:rsidR="004E3F02" w:rsidRPr="002315A1">
        <w:rPr>
          <w:rFonts w:ascii="Times New Roman" w:eastAsiaTheme="minorEastAsia" w:hAnsi="Times New Roman" w:cs="Times New Roman"/>
          <w:color w:val="FF0000"/>
          <w:sz w:val="22"/>
        </w:rPr>
        <w:t>are</w:t>
      </w:r>
      <w:r w:rsidR="00A6735B" w:rsidRPr="002315A1">
        <w:rPr>
          <w:rFonts w:ascii="Times New Roman" w:eastAsiaTheme="minorEastAsia" w:hAnsi="Times New Roman" w:cs="Times New Roman"/>
          <w:color w:val="FF0000"/>
          <w:sz w:val="22"/>
        </w:rPr>
        <w:t xml:space="preserve"> contained in 100 native resolution grid boxes, 90% in 400 grid boxes, and 99% in 900 grid boxes. We construct a multiscale grid </w:t>
      </w:r>
      <w:r w:rsidR="00663813" w:rsidRPr="002315A1">
        <w:rPr>
          <w:rFonts w:ascii="Times New Roman" w:eastAsiaTheme="minorEastAsia" w:hAnsi="Times New Roman" w:cs="Times New Roman"/>
          <w:color w:val="FF0000"/>
          <w:sz w:val="22"/>
        </w:rPr>
        <w:t xml:space="preserve">on the basis of this distribution of information content </w:t>
      </w:r>
      <w:r w:rsidR="00A6735B" w:rsidRPr="002315A1">
        <w:rPr>
          <w:rFonts w:ascii="Times New Roman" w:eastAsiaTheme="minorEastAsia" w:hAnsi="Times New Roman" w:cs="Times New Roman"/>
          <w:color w:val="FF0000"/>
          <w:sz w:val="22"/>
        </w:rPr>
        <w:t>following Section 2.4 with a K-</w:t>
      </w:r>
      <w:commentRangeStart w:id="23"/>
      <w:commentRangeStart w:id="24"/>
      <w:r w:rsidR="00A6735B" w:rsidRPr="002315A1">
        <w:rPr>
          <w:rFonts w:ascii="Times New Roman" w:eastAsiaTheme="minorEastAsia" w:hAnsi="Times New Roman" w:cs="Times New Roman"/>
          <w:color w:val="FF0000"/>
          <w:sz w:val="22"/>
        </w:rPr>
        <w:t>means clustering aggregation scheme.</w:t>
      </w:r>
      <w:commentRangeEnd w:id="23"/>
      <w:r w:rsidR="00A6735B" w:rsidRPr="002315A1">
        <w:rPr>
          <w:rStyle w:val="CommentReference"/>
          <w:color w:val="FF0000"/>
        </w:rPr>
        <w:commentReference w:id="23"/>
      </w:r>
      <w:commentRangeEnd w:id="24"/>
      <w:r w:rsidR="004E3F02" w:rsidRPr="002315A1">
        <w:rPr>
          <w:rStyle w:val="CommentReference"/>
          <w:color w:val="FF0000"/>
        </w:rPr>
        <w:commentReference w:id="24"/>
      </w:r>
      <w:r w:rsidR="00A6735B" w:rsidRPr="002315A1">
        <w:rPr>
          <w:rFonts w:ascii="Times New Roman" w:eastAsiaTheme="minorEastAsia" w:hAnsi="Times New Roman" w:cs="Times New Roman"/>
          <w:color w:val="FF0000"/>
          <w:sz w:val="22"/>
        </w:rPr>
        <w:t xml:space="preserve"> </w:t>
      </w:r>
      <w:r w:rsidR="00663813" w:rsidRPr="002315A1">
        <w:rPr>
          <w:rFonts w:ascii="Times New Roman" w:eastAsiaTheme="minorEastAsia" w:hAnsi="Times New Roman" w:cs="Times New Roman"/>
          <w:color w:val="FF0000"/>
          <w:sz w:val="22"/>
        </w:rPr>
        <w:t>O</w:t>
      </w:r>
      <w:r w:rsidR="00A6735B" w:rsidRPr="002315A1">
        <w:rPr>
          <w:rFonts w:ascii="Times New Roman" w:eastAsiaTheme="minorEastAsia" w:hAnsi="Times New Roman" w:cs="Times New Roman"/>
          <w:color w:val="FF0000"/>
          <w:sz w:val="22"/>
        </w:rPr>
        <w:t xml:space="preserve">ur initial grid </w:t>
      </w:r>
      <w:commentRangeStart w:id="25"/>
      <w:commentRangeStart w:id="26"/>
      <w:r w:rsidR="00A6735B" w:rsidRPr="002315A1">
        <w:rPr>
          <w:rFonts w:ascii="Times New Roman" w:eastAsiaTheme="minorEastAsia" w:hAnsi="Times New Roman" w:cs="Times New Roman"/>
          <w:color w:val="FF0000"/>
          <w:sz w:val="22"/>
        </w:rPr>
        <w:t>contains 98 native resolution grid boxes</w:t>
      </w:r>
      <w:r w:rsidR="004E3F02" w:rsidRPr="002315A1">
        <w:rPr>
          <w:rFonts w:ascii="Times New Roman" w:eastAsiaTheme="minorEastAsia" w:hAnsi="Times New Roman" w:cs="Times New Roman"/>
          <w:color w:val="FF0000"/>
          <w:sz w:val="22"/>
        </w:rPr>
        <w:t xml:space="preserve"> (50% of DOFS)</w:t>
      </w:r>
      <w:r w:rsidR="00A6735B" w:rsidRPr="002315A1">
        <w:rPr>
          <w:rFonts w:ascii="Times New Roman" w:eastAsiaTheme="minorEastAsia" w:hAnsi="Times New Roman" w:cs="Times New Roman"/>
          <w:color w:val="FF0000"/>
          <w:sz w:val="22"/>
        </w:rPr>
        <w:t>, 100 clusters of ~3 native resolution grid boxes</w:t>
      </w:r>
      <w:r w:rsidR="004E3F02" w:rsidRPr="002315A1">
        <w:rPr>
          <w:rFonts w:ascii="Times New Roman" w:eastAsiaTheme="minorEastAsia" w:hAnsi="Times New Roman" w:cs="Times New Roman"/>
          <w:color w:val="FF0000"/>
          <w:sz w:val="22"/>
        </w:rPr>
        <w:t xml:space="preserve"> (40% of DOFS)</w:t>
      </w:r>
      <w:r w:rsidR="00A6735B" w:rsidRPr="002315A1">
        <w:rPr>
          <w:rFonts w:ascii="Times New Roman" w:eastAsiaTheme="minorEastAsia" w:hAnsi="Times New Roman" w:cs="Times New Roman"/>
          <w:color w:val="FF0000"/>
          <w:sz w:val="22"/>
        </w:rPr>
        <w:t>, 100 clusters of ~5</w:t>
      </w:r>
      <w:r w:rsidR="004E3F02" w:rsidRPr="002315A1">
        <w:rPr>
          <w:rFonts w:ascii="Times New Roman" w:eastAsiaTheme="minorEastAsia" w:hAnsi="Times New Roman" w:cs="Times New Roman"/>
          <w:color w:val="FF0000"/>
          <w:sz w:val="22"/>
        </w:rPr>
        <w:t xml:space="preserve"> (9% of DOFS)</w:t>
      </w:r>
      <w:r w:rsidR="00A6735B" w:rsidRPr="002315A1">
        <w:rPr>
          <w:rFonts w:ascii="Times New Roman" w:eastAsiaTheme="minorEastAsia" w:hAnsi="Times New Roman" w:cs="Times New Roman"/>
          <w:color w:val="FF0000"/>
          <w:sz w:val="22"/>
        </w:rPr>
        <w:t>, and 150 clusters of ~8</w:t>
      </w:r>
      <w:r w:rsidR="004E3F02" w:rsidRPr="002315A1">
        <w:rPr>
          <w:rFonts w:ascii="Times New Roman" w:eastAsiaTheme="minorEastAsia" w:hAnsi="Times New Roman" w:cs="Times New Roman"/>
          <w:color w:val="FF0000"/>
          <w:sz w:val="22"/>
        </w:rPr>
        <w:t xml:space="preserve"> (1% of DOFS)</w:t>
      </w:r>
      <w:r w:rsidR="00A6735B" w:rsidRPr="002315A1">
        <w:rPr>
          <w:rFonts w:ascii="Times New Roman" w:eastAsiaTheme="minorEastAsia" w:hAnsi="Times New Roman" w:cs="Times New Roman"/>
          <w:color w:val="FF0000"/>
          <w:sz w:val="22"/>
        </w:rPr>
        <w:t xml:space="preserve">. </w:t>
      </w:r>
      <w:commentRangeEnd w:id="25"/>
      <w:r w:rsidR="00A6735B" w:rsidRPr="002315A1">
        <w:rPr>
          <w:rStyle w:val="CommentReference"/>
          <w:color w:val="FF0000"/>
        </w:rPr>
        <w:commentReference w:id="25"/>
      </w:r>
      <w:commentRangeEnd w:id="26"/>
      <w:r w:rsidR="004E3F02" w:rsidRPr="002315A1">
        <w:rPr>
          <w:rStyle w:val="CommentReference"/>
          <w:color w:val="FF0000"/>
        </w:rPr>
        <w:commentReference w:id="26"/>
      </w:r>
      <w:r w:rsidR="00A6735B" w:rsidRPr="002315A1">
        <w:rPr>
          <w:rFonts w:ascii="Times New Roman" w:eastAsiaTheme="minorEastAsia" w:hAnsi="Times New Roman" w:cs="Times New Roman"/>
          <w:color w:val="FF0000"/>
          <w:sz w:val="22"/>
        </w:rPr>
        <w:t xml:space="preserve">This reduces the total dimension of the state vector to </w:t>
      </w:r>
      <w:r w:rsidR="005F4B86" w:rsidRPr="002315A1">
        <w:rPr>
          <w:rFonts w:ascii="Times New Roman" w:eastAsiaTheme="minorEastAsia" w:hAnsi="Times New Roman" w:cs="Times New Roman"/>
          <w:color w:val="FF0000"/>
          <w:sz w:val="22"/>
        </w:rPr>
        <w:t xml:space="preserve">449 </w:t>
      </w:r>
      <w:r w:rsidR="00A6735B" w:rsidRPr="002315A1">
        <w:rPr>
          <w:rFonts w:ascii="Times New Roman" w:eastAsiaTheme="minorEastAsia" w:hAnsi="Times New Roman" w:cs="Times New Roman"/>
          <w:color w:val="FF0000"/>
          <w:sz w:val="22"/>
        </w:rPr>
        <w:t xml:space="preserve">with </w:t>
      </w:r>
      <w:commentRangeStart w:id="27"/>
      <w:commentRangeStart w:id="28"/>
      <w:r w:rsidR="00A6735B" w:rsidRPr="002315A1">
        <w:rPr>
          <w:rFonts w:ascii="Times New Roman" w:eastAsiaTheme="minorEastAsia" w:hAnsi="Times New Roman" w:cs="Times New Roman"/>
          <w:color w:val="FF0000"/>
          <w:sz w:val="22"/>
        </w:rPr>
        <w:t xml:space="preserve">the largest cluster containing </w:t>
      </w:r>
      <w:commentRangeStart w:id="29"/>
      <w:r w:rsidR="005F4B86"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15</w:t>
      </w:r>
      <w:commentRangeEnd w:id="29"/>
      <w:r w:rsidR="005F4B86" w:rsidRPr="002315A1">
        <w:rPr>
          <w:rStyle w:val="CommentReference"/>
          <w:color w:val="FF0000"/>
        </w:rPr>
        <w:commentReference w:id="29"/>
      </w:r>
      <w:r w:rsidR="00A6735B" w:rsidRPr="002315A1">
        <w:rPr>
          <w:rFonts w:ascii="Times New Roman" w:eastAsiaTheme="minorEastAsia" w:hAnsi="Times New Roman" w:cs="Times New Roman"/>
          <w:color w:val="FF0000"/>
          <w:sz w:val="22"/>
        </w:rPr>
        <w:t xml:space="preserve"> native resolution grid boxes</w:t>
      </w:r>
      <w:r w:rsidR="0072745D" w:rsidRPr="002315A1">
        <w:rPr>
          <w:rFonts w:ascii="Times New Roman" w:eastAsiaTheme="minorEastAsia" w:hAnsi="Times New Roman" w:cs="Times New Roman"/>
          <w:color w:val="FF0000"/>
          <w:sz w:val="22"/>
        </w:rPr>
        <w:t>,</w:t>
      </w:r>
      <w:r w:rsidR="00A6735B" w:rsidRPr="002315A1">
        <w:rPr>
          <w:rFonts w:ascii="Times New Roman" w:eastAsiaTheme="minorEastAsia" w:hAnsi="Times New Roman" w:cs="Times New Roman"/>
          <w:color w:val="FF0000"/>
          <w:sz w:val="22"/>
        </w:rPr>
        <w:t xml:space="preserve"> </w:t>
      </w:r>
      <w:commentRangeEnd w:id="27"/>
      <w:r w:rsidR="00A6735B" w:rsidRPr="002315A1">
        <w:rPr>
          <w:rStyle w:val="CommentReference"/>
          <w:color w:val="FF0000"/>
        </w:rPr>
        <w:commentReference w:id="27"/>
      </w:r>
      <w:commentRangeEnd w:id="28"/>
      <w:r w:rsidR="00663813" w:rsidRPr="002315A1">
        <w:rPr>
          <w:rFonts w:ascii="Times New Roman" w:eastAsiaTheme="minorEastAsia" w:hAnsi="Times New Roman" w:cs="Times New Roman"/>
          <w:color w:val="FF0000"/>
          <w:sz w:val="22"/>
        </w:rPr>
        <w:t>where</w:t>
      </w:r>
      <w:r w:rsidR="0072745D" w:rsidRPr="002315A1">
        <w:rPr>
          <w:rFonts w:ascii="Times New Roman" w:eastAsiaTheme="minorEastAsia" w:hAnsi="Times New Roman" w:cs="Times New Roman"/>
          <w:color w:val="FF0000"/>
          <w:sz w:val="22"/>
        </w:rPr>
        <w:t xml:space="preserve"> the variations in cluster size result from the K-means clustering algorithm. </w:t>
      </w:r>
      <w:r w:rsidR="005F4B86" w:rsidRPr="002315A1">
        <w:rPr>
          <w:rStyle w:val="CommentReference"/>
          <w:color w:val="FF0000"/>
        </w:rPr>
        <w:commentReference w:id="28"/>
      </w:r>
      <w:r w:rsidR="00A6735B" w:rsidRPr="002315A1">
        <w:rPr>
          <w:rFonts w:ascii="Times New Roman" w:eastAsiaTheme="minorEastAsia" w:hAnsi="Times New Roman" w:cs="Times New Roman"/>
          <w:color w:val="FF0000"/>
          <w:sz w:val="22"/>
        </w:rPr>
        <w:t>We construct a multiscale Jacobian on this multiscale grid</w:t>
      </w:r>
      <w:r w:rsidR="0056670B" w:rsidRPr="002315A1">
        <w:rPr>
          <w:rFonts w:ascii="Times New Roman" w:eastAsiaTheme="minorEastAsia" w:hAnsi="Times New Roman" w:cs="Times New Roman"/>
          <w:color w:val="FF0000"/>
          <w:sz w:val="22"/>
        </w:rPr>
        <w:t xml:space="preserve"> using the native resolution Jacobian matrix as the forward model. </w:t>
      </w:r>
      <w:r w:rsidR="00A6735B" w:rsidRPr="002315A1">
        <w:rPr>
          <w:rFonts w:ascii="Times New Roman" w:eastAsiaTheme="minorEastAsia" w:hAnsi="Times New Roman" w:cs="Times New Roman"/>
          <w:color w:val="FF0000"/>
          <w:sz w:val="22"/>
        </w:rPr>
        <w:t xml:space="preserve">To account for </w:t>
      </w:r>
      <w:r w:rsidR="0072745D" w:rsidRPr="002315A1">
        <w:rPr>
          <w:rFonts w:ascii="Times New Roman" w:eastAsiaTheme="minorEastAsia" w:hAnsi="Times New Roman" w:cs="Times New Roman"/>
          <w:color w:val="FF0000"/>
          <w:sz w:val="22"/>
        </w:rPr>
        <w:t>the</w:t>
      </w:r>
      <w:r w:rsidR="00A6735B" w:rsidRPr="002315A1">
        <w:rPr>
          <w:rFonts w:ascii="Times New Roman" w:eastAsiaTheme="minorEastAsia" w:hAnsi="Times New Roman" w:cs="Times New Roman"/>
          <w:color w:val="FF0000"/>
          <w:sz w:val="22"/>
        </w:rPr>
        <w:t xml:space="preserve"> information content generated by the forward model, we </w:t>
      </w:r>
      <w:commentRangeStart w:id="30"/>
      <w:r w:rsidR="00A6735B" w:rsidRPr="002315A1">
        <w:rPr>
          <w:rFonts w:ascii="Times New Roman" w:eastAsiaTheme="minorEastAsia" w:hAnsi="Times New Roman" w:cs="Times New Roman"/>
          <w:color w:val="FF0000"/>
          <w:sz w:val="22"/>
        </w:rPr>
        <w:t>disaggregate to native resolution the clusters with the largest DOFS values. We add an additional ~100 native resolution grid boxes by disaggregating 36 grid cells, corresponding to ~25% of the information content</w:t>
      </w:r>
      <w:commentRangeEnd w:id="30"/>
      <w:r w:rsidR="00A6735B" w:rsidRPr="002315A1">
        <w:rPr>
          <w:rStyle w:val="CommentReference"/>
          <w:color w:val="FF0000"/>
        </w:rPr>
        <w:commentReference w:id="30"/>
      </w:r>
      <w:r w:rsidR="00A6735B" w:rsidRPr="002315A1">
        <w:rPr>
          <w:rFonts w:ascii="Times New Roman" w:eastAsiaTheme="minorEastAsia" w:hAnsi="Times New Roman" w:cs="Times New Roman"/>
          <w:color w:val="FF0000"/>
          <w:sz w:val="22"/>
        </w:rPr>
        <w:t xml:space="preserve">. The final multiscale grid </w:t>
      </w:r>
      <w:commentRangeStart w:id="31"/>
      <w:r w:rsidR="00A6735B" w:rsidRPr="002315A1">
        <w:rPr>
          <w:rFonts w:ascii="Times New Roman" w:eastAsiaTheme="minorEastAsia" w:hAnsi="Times New Roman" w:cs="Times New Roman"/>
          <w:color w:val="FF0000"/>
          <w:sz w:val="22"/>
        </w:rPr>
        <w:t xml:space="preserve">has dimension </w:t>
      </w:r>
      <w:r w:rsidR="001E4AD4" w:rsidRPr="002315A1">
        <w:rPr>
          <w:rFonts w:ascii="Times New Roman" w:eastAsiaTheme="minorEastAsia" w:hAnsi="Times New Roman" w:cs="Times New Roman"/>
          <w:color w:val="FF0000"/>
          <w:sz w:val="22"/>
        </w:rPr>
        <w:t xml:space="preserve">553 </w:t>
      </w:r>
      <w:r w:rsidR="00A6735B" w:rsidRPr="002315A1">
        <w:rPr>
          <w:rFonts w:ascii="Times New Roman" w:eastAsiaTheme="minorEastAsia" w:hAnsi="Times New Roman" w:cs="Times New Roman"/>
          <w:color w:val="FF0000"/>
          <w:sz w:val="22"/>
        </w:rPr>
        <w:t>and the corresponding multiscale Jacobian requires ~550 model runs in total.</w:t>
      </w:r>
      <w:commentRangeEnd w:id="31"/>
      <w:r w:rsidR="00A6735B" w:rsidRPr="002315A1">
        <w:rPr>
          <w:rStyle w:val="CommentReference"/>
          <w:color w:val="FF0000"/>
        </w:rPr>
        <w:commentReference w:id="31"/>
      </w:r>
    </w:p>
    <w:p w14:paraId="76583B29" w14:textId="7B145C73" w:rsidR="006A0D5A" w:rsidRDefault="006A0D5A" w:rsidP="00B274AD">
      <w:pPr>
        <w:rPr>
          <w:rFonts w:ascii="Times New Roman" w:eastAsiaTheme="minorEastAsia" w:hAnsi="Times New Roman" w:cs="Times New Roman"/>
          <w:sz w:val="22"/>
        </w:rPr>
      </w:pPr>
    </w:p>
    <w:p w14:paraId="07D75889" w14:textId="074ED280" w:rsidR="00A6735B" w:rsidRPr="00491219" w:rsidRDefault="00491219" w:rsidP="00A6735B">
      <w:pPr>
        <w:rPr>
          <w:rFonts w:ascii="Times New Roman" w:eastAsiaTheme="minorEastAsia" w:hAnsi="Times New Roman" w:cs="Times New Roman"/>
          <w:color w:val="FF0000"/>
          <w:sz w:val="22"/>
        </w:rPr>
      </w:pPr>
      <w:r>
        <w:rPr>
          <w:rFonts w:ascii="Times New Roman" w:eastAsiaTheme="minorEastAsia" w:hAnsi="Times New Roman" w:cs="Times New Roman"/>
          <w:color w:val="FF0000"/>
          <w:sz w:val="22"/>
        </w:rPr>
        <w:t>### This paragraph has not been edited ##</w:t>
      </w:r>
      <w:proofErr w:type="gramStart"/>
      <w:r>
        <w:rPr>
          <w:rFonts w:ascii="Times New Roman" w:eastAsiaTheme="minorEastAsia" w:hAnsi="Times New Roman" w:cs="Times New Roman"/>
          <w:color w:val="FF0000"/>
          <w:sz w:val="22"/>
        </w:rPr>
        <w:t xml:space="preserve">#  </w:t>
      </w:r>
      <w:r w:rsidR="00A6735B" w:rsidRPr="00491219">
        <w:rPr>
          <w:rFonts w:ascii="Times New Roman" w:eastAsiaTheme="minorEastAsia" w:hAnsi="Times New Roman" w:cs="Times New Roman"/>
          <w:color w:val="FF0000"/>
          <w:sz w:val="22"/>
        </w:rPr>
        <w:t>Figure</w:t>
      </w:r>
      <w:proofErr w:type="gramEnd"/>
      <w:r w:rsidR="00A6735B" w:rsidRPr="00491219">
        <w:rPr>
          <w:rFonts w:ascii="Times New Roman" w:eastAsiaTheme="minorEastAsia" w:hAnsi="Times New Roman" w:cs="Times New Roman"/>
          <w:color w:val="FF0000"/>
          <w:sz w:val="22"/>
        </w:rPr>
        <w:t xml:space="preserve"> </w:t>
      </w:r>
      <w:r w:rsidR="003900FA" w:rsidRPr="00491219">
        <w:rPr>
          <w:rFonts w:ascii="Times New Roman" w:eastAsiaTheme="minorEastAsia" w:hAnsi="Times New Roman" w:cs="Times New Roman"/>
          <w:color w:val="FF0000"/>
          <w:sz w:val="22"/>
        </w:rPr>
        <w:t>3</w:t>
      </w:r>
      <w:r w:rsidR="00A6735B" w:rsidRPr="00491219">
        <w:rPr>
          <w:rFonts w:ascii="Times New Roman" w:eastAsiaTheme="minorEastAsia" w:hAnsi="Times New Roman" w:cs="Times New Roman"/>
          <w:color w:val="FF0000"/>
          <w:sz w:val="22"/>
        </w:rPr>
        <w:t xml:space="preserve"> shows the final multiscale grid. The grid maintains native resolution where information content is highest (upper left panel of Figure 2), notably over the Gulf Coast and Southeast coast, California’s Central Valley, and South-central Canada. Grid cells are aggregated elsewhere, notably over the American West and western, northern, and eastern Canada, where there is low observation density (lower right panel of Figure 2). We solve the analytic inversion on this grid. </w:t>
      </w:r>
      <w:r w:rsidR="003900FA" w:rsidRPr="00491219">
        <w:rPr>
          <w:rFonts w:ascii="Times New Roman" w:eastAsiaTheme="minorEastAsia" w:hAnsi="Times New Roman" w:cs="Times New Roman"/>
          <w:color w:val="FF0000"/>
          <w:sz w:val="22"/>
        </w:rPr>
        <w:t xml:space="preserve">Decreasing the dimension of the state vector increases the number of observations constraining each state vector element, decreasing the observational error covariance. As a result, we scale down the </w:t>
      </w:r>
      <w:r w:rsidR="00A6735B" w:rsidRPr="00491219">
        <w:rPr>
          <w:rFonts w:ascii="Times New Roman" w:eastAsiaTheme="minorEastAsia" w:hAnsi="Times New Roman" w:cs="Times New Roman"/>
          <w:color w:val="FF0000"/>
          <w:sz w:val="22"/>
        </w:rPr>
        <w:t>regularization factor introduced in equation (10) by the ratio of the new state vector dimension (</w:t>
      </w:r>
      <w:r w:rsidR="00C515FC" w:rsidRPr="00491219">
        <w:rPr>
          <w:rFonts w:ascii="Times New Roman" w:eastAsiaTheme="minorEastAsia" w:hAnsi="Times New Roman" w:cs="Times New Roman"/>
          <w:color w:val="FF0000"/>
          <w:sz w:val="22"/>
        </w:rPr>
        <w:t>553</w:t>
      </w:r>
      <w:r w:rsidR="00A6735B" w:rsidRPr="00491219">
        <w:rPr>
          <w:rFonts w:ascii="Times New Roman" w:eastAsiaTheme="minorEastAsia" w:hAnsi="Times New Roman" w:cs="Times New Roman"/>
          <w:color w:val="FF0000"/>
          <w:sz w:val="22"/>
        </w:rPr>
        <w:t xml:space="preserve">) to the native state vector dimension (2,098). Figure </w:t>
      </w:r>
      <w:r w:rsidR="003900FA" w:rsidRPr="00491219">
        <w:rPr>
          <w:rFonts w:ascii="Times New Roman" w:eastAsiaTheme="minorEastAsia" w:hAnsi="Times New Roman" w:cs="Times New Roman"/>
          <w:color w:val="FF0000"/>
          <w:sz w:val="22"/>
        </w:rPr>
        <w:t>4</w:t>
      </w:r>
      <w:r w:rsidR="00A6735B" w:rsidRPr="00491219">
        <w:rPr>
          <w:rFonts w:ascii="Times New Roman" w:eastAsiaTheme="minorEastAsia" w:hAnsi="Times New Roman" w:cs="Times New Roman"/>
          <w:color w:val="FF0000"/>
          <w:sz w:val="22"/>
        </w:rPr>
        <w:t xml:space="preserve"> shows the posterior emission scaling factors (top) and averaging kernel </w:t>
      </w:r>
      <w:r w:rsidR="001E0632">
        <w:rPr>
          <w:rFonts w:ascii="Times New Roman" w:eastAsiaTheme="minorEastAsia" w:hAnsi="Times New Roman" w:cs="Times New Roman"/>
          <w:color w:val="FF0000"/>
          <w:sz w:val="22"/>
        </w:rPr>
        <w:t>sensitivities</w:t>
      </w:r>
      <w:r w:rsidR="00A6735B" w:rsidRPr="00491219">
        <w:rPr>
          <w:rFonts w:ascii="Times New Roman" w:eastAsiaTheme="minorEastAsia" w:hAnsi="Times New Roman" w:cs="Times New Roman"/>
          <w:color w:val="FF0000"/>
          <w:sz w:val="22"/>
        </w:rPr>
        <w:t xml:space="preserve"> (bottom) for the multiscale solution (center column) compared to the native resolution solution (left column). Both solutions are exact on the grids used. The multiscale solution generates </w:t>
      </w:r>
      <w:r w:rsidR="0024571D" w:rsidRPr="00491219">
        <w:rPr>
          <w:rFonts w:ascii="Times New Roman" w:eastAsiaTheme="minorEastAsia" w:hAnsi="Times New Roman" w:cs="Times New Roman"/>
          <w:color w:val="FF0000"/>
          <w:sz w:val="22"/>
        </w:rPr>
        <w:t>only 98</w:t>
      </w:r>
      <w:r w:rsidR="00A6735B" w:rsidRPr="00491219">
        <w:rPr>
          <w:rFonts w:ascii="Times New Roman" w:eastAsiaTheme="minorEastAsia" w:hAnsi="Times New Roman" w:cs="Times New Roman"/>
          <w:color w:val="FF0000"/>
          <w:sz w:val="22"/>
        </w:rPr>
        <w:t xml:space="preserve"> DOFS compared to the native resolution 216 DOFS</w:t>
      </w:r>
      <w:r w:rsidR="0024571D" w:rsidRPr="00491219">
        <w:rPr>
          <w:rFonts w:ascii="Times New Roman" w:eastAsiaTheme="minorEastAsia" w:hAnsi="Times New Roman" w:cs="Times New Roman"/>
          <w:color w:val="FF0000"/>
          <w:sz w:val="22"/>
        </w:rPr>
        <w:t>.</w:t>
      </w:r>
      <w:r w:rsidR="00A6735B" w:rsidRPr="00491219">
        <w:rPr>
          <w:rFonts w:ascii="Times New Roman" w:eastAsiaTheme="minorEastAsia" w:hAnsi="Times New Roman" w:cs="Times New Roman"/>
          <w:color w:val="FF0000"/>
          <w:sz w:val="22"/>
        </w:rPr>
        <w:t xml:space="preserve"> </w:t>
      </w:r>
      <w:r w:rsidR="0056670B" w:rsidRPr="00491219">
        <w:rPr>
          <w:rFonts w:ascii="Times New Roman" w:eastAsiaTheme="minorEastAsia" w:hAnsi="Times New Roman" w:cs="Times New Roman"/>
          <w:color w:val="FF0000"/>
          <w:sz w:val="22"/>
        </w:rPr>
        <w:t>Reducing the state vector dimension necessarily reduces the DOFS of the inversion since the state vector dimension defines the upper limit on the DOFS. W</w:t>
      </w:r>
      <w:r w:rsidR="0024571D" w:rsidRPr="00491219">
        <w:rPr>
          <w:rFonts w:ascii="Times New Roman" w:eastAsiaTheme="minorEastAsia" w:hAnsi="Times New Roman" w:cs="Times New Roman"/>
          <w:color w:val="FF0000"/>
          <w:sz w:val="22"/>
        </w:rPr>
        <w:t xml:space="preserve">hen normalized for the number of grid cells optimized, the multiscale solution generates 0.18 DOFS per cell compared to the native resolution 0.10 DOFS per cell, reflecting the </w:t>
      </w:r>
      <w:r w:rsidR="00327A6C" w:rsidRPr="00491219">
        <w:rPr>
          <w:rFonts w:ascii="Times New Roman" w:eastAsiaTheme="minorEastAsia" w:hAnsi="Times New Roman" w:cs="Times New Roman"/>
          <w:color w:val="FF0000"/>
          <w:sz w:val="22"/>
        </w:rPr>
        <w:t>consolidation of information content.</w:t>
      </w:r>
    </w:p>
    <w:p w14:paraId="6B6C2681" w14:textId="77777777" w:rsidR="00A6735B" w:rsidRDefault="00A6735B" w:rsidP="00A6735B">
      <w:pPr>
        <w:rPr>
          <w:rFonts w:ascii="Times New Roman" w:eastAsiaTheme="minorEastAsia" w:hAnsi="Times New Roman" w:cs="Times New Roman"/>
          <w:sz w:val="22"/>
        </w:rPr>
      </w:pPr>
    </w:p>
    <w:p w14:paraId="2F0E1F8C" w14:textId="38A20CB5"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w:t>
      </w:r>
      <w:r w:rsidR="0056670B">
        <w:rPr>
          <w:rFonts w:ascii="Times New Roman" w:eastAsiaTheme="minorEastAsia" w:hAnsi="Times New Roman" w:cs="Times New Roman"/>
          <w:sz w:val="22"/>
        </w:rPr>
        <w:t>next</w:t>
      </w:r>
      <w:r>
        <w:rPr>
          <w:rFonts w:ascii="Times New Roman" w:eastAsiaTheme="minorEastAsia" w:hAnsi="Times New Roman" w:cs="Times New Roman"/>
          <w:sz w:val="22"/>
        </w:rPr>
        <w:t xml:space="preserve"> use the initial estimate of the averaging kernel matrix to construct a reduced-rank Jacobian matrix. </w:t>
      </w:r>
      <w:r w:rsidR="0056670B">
        <w:rPr>
          <w:rFonts w:ascii="Times New Roman" w:eastAsiaTheme="minorEastAsia" w:hAnsi="Times New Roman" w:cs="Times New Roman"/>
          <w:sz w:val="22"/>
        </w:rPr>
        <w:t>We</w:t>
      </w:r>
      <w:r>
        <w:rPr>
          <w:rFonts w:ascii="Times New Roman" w:eastAsiaTheme="minorEastAsia" w:hAnsi="Times New Roman" w:cs="Times New Roman"/>
          <w:sz w:val="22"/>
        </w:rPr>
        <w:t xml:space="preserve"> first</w:t>
      </w:r>
      <w:r w:rsidR="00E37463">
        <w:rPr>
          <w:rFonts w:ascii="Times New Roman" w:eastAsiaTheme="minorEastAsia" w:hAnsi="Times New Roman" w:cs="Times New Roman"/>
          <w:sz w:val="22"/>
        </w:rPr>
        <w:t xml:space="preserve"> require that the s</w:t>
      </w:r>
      <w:r>
        <w:rPr>
          <w:rFonts w:ascii="Times New Roman" w:eastAsiaTheme="minorEastAsia" w:hAnsi="Times New Roman" w:cs="Times New Roman"/>
          <w:sz w:val="22"/>
        </w:rPr>
        <w:t xml:space="preserve">ignal-to-noise </w:t>
      </w:r>
      <w:r w:rsidR="00E37463">
        <w:rPr>
          <w:rFonts w:ascii="Times New Roman" w:eastAsiaTheme="minorEastAsia" w:hAnsi="Times New Roman" w:cs="Times New Roman"/>
          <w:sz w:val="22"/>
        </w:rPr>
        <w:t>ratio</w:t>
      </w:r>
      <w:r>
        <w:rPr>
          <w:rFonts w:ascii="Times New Roman" w:eastAsiaTheme="minorEastAsia" w:hAnsi="Times New Roman" w:cs="Times New Roman"/>
          <w:sz w:val="22"/>
        </w:rPr>
        <w:t xml:space="preserve"> of all patterns be greater than 1.25,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125. We perturb the leading 125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in the forward model and construct the reduced-rank Jacobian matrix as described in Section 2.5</w:t>
      </w:r>
      <w:r w:rsidR="00E37463">
        <w:rPr>
          <w:rFonts w:ascii="Times New Roman" w:eastAsiaTheme="minorEastAsia" w:hAnsi="Times New Roman" w:cs="Times New Roman"/>
          <w:sz w:val="22"/>
        </w:rPr>
        <w:t xml:space="preserve"> using the native resolution Jacobian matrix as the forward model</w:t>
      </w:r>
      <w:r>
        <w:rPr>
          <w:rFonts w:ascii="Times New Roman" w:eastAsiaTheme="minorEastAsia" w:hAnsi="Times New Roman" w:cs="Times New Roman"/>
          <w:sz w:val="22"/>
        </w:rPr>
        <w:t xml:space="preserve">. The eigenvalue spectrum given by the updated information content (purple) has a discontinuity at </w:t>
      </w:r>
      <w:r w:rsidRPr="0075485F">
        <w:rPr>
          <w:rFonts w:ascii="Times New Roman" w:eastAsiaTheme="minorEastAsia" w:hAnsi="Times New Roman" w:cs="Times New Roman"/>
          <w:i/>
          <w:sz w:val="22"/>
        </w:rPr>
        <w:t>n</w:t>
      </w:r>
      <w:r>
        <w:rPr>
          <w:rFonts w:ascii="Times New Roman" w:eastAsiaTheme="minorEastAsia" w:hAnsi="Times New Roman" w:cs="Times New Roman"/>
          <w:sz w:val="22"/>
        </w:rPr>
        <w:t xml:space="preserve"> = 125 as expected for a rank 125 system. </w:t>
      </w:r>
      <w:r w:rsidR="00E37463">
        <w:rPr>
          <w:rFonts w:ascii="Times New Roman" w:eastAsiaTheme="minorEastAsia" w:hAnsi="Times New Roman" w:cs="Times New Roman"/>
          <w:sz w:val="22"/>
        </w:rPr>
        <w:t>Because the additional information generated by the forward model is unlikely to significantly change the rate at which information content accumulates when the prior and observational error covariances remain constant, we</w:t>
      </w:r>
      <w:r>
        <w:rPr>
          <w:rFonts w:ascii="Times New Roman" w:eastAsiaTheme="minorEastAsia" w:hAnsi="Times New Roman" w:cs="Times New Roman"/>
          <w:sz w:val="22"/>
        </w:rPr>
        <w:t xml:space="preserve"> use the initial eigenvalue spectrum to determine </w:t>
      </w:r>
      <w:r w:rsidRPr="0075485F">
        <w:rPr>
          <w:rFonts w:ascii="Times New Roman" w:eastAsiaTheme="minorEastAsia" w:hAnsi="Times New Roman" w:cs="Times New Roman"/>
          <w:i/>
          <w:sz w:val="22"/>
        </w:rPr>
        <w:t>k</w:t>
      </w:r>
      <w:r>
        <w:rPr>
          <w:rFonts w:ascii="Times New Roman" w:eastAsiaTheme="minorEastAsia" w:hAnsi="Times New Roman" w:cs="Times New Roman"/>
          <w:sz w:val="22"/>
        </w:rPr>
        <w:t xml:space="preserve"> for the second update</w:t>
      </w:r>
      <w:r w:rsidR="00E37463">
        <w:rPr>
          <w:rFonts w:ascii="Times New Roman" w:eastAsiaTheme="minorEastAsia" w:hAnsi="Times New Roman" w:cs="Times New Roman"/>
          <w:sz w:val="22"/>
        </w:rPr>
        <w:t>. We</w:t>
      </w:r>
      <w:r>
        <w:rPr>
          <w:rFonts w:ascii="Times New Roman" w:eastAsiaTheme="minorEastAsia" w:hAnsi="Times New Roman" w:cs="Times New Roman"/>
          <w:sz w:val="22"/>
        </w:rPr>
        <w:t xml:space="preserve"> </w:t>
      </w:r>
      <w:r w:rsidR="00E37463">
        <w:rPr>
          <w:rFonts w:ascii="Times New Roman" w:eastAsiaTheme="minorEastAsia" w:hAnsi="Times New Roman" w:cs="Times New Roman"/>
          <w:sz w:val="22"/>
        </w:rPr>
        <w:t xml:space="preserve">require </w:t>
      </w:r>
      <w:r w:rsidR="00B0569A">
        <w:rPr>
          <w:rFonts w:ascii="Times New Roman" w:eastAsiaTheme="minorEastAsia" w:hAnsi="Times New Roman" w:cs="Times New Roman"/>
          <w:sz w:val="22"/>
        </w:rPr>
        <w:t>next</w:t>
      </w:r>
      <w:r>
        <w:rPr>
          <w:rFonts w:ascii="Times New Roman" w:eastAsiaTheme="minorEastAsia" w:hAnsi="Times New Roman" w:cs="Times New Roman"/>
          <w:sz w:val="22"/>
        </w:rPr>
        <w:t xml:space="preserve"> that the improved </w:t>
      </w:r>
      <w:r w:rsidR="00B0569A">
        <w:rPr>
          <w:rFonts w:ascii="Times New Roman" w:eastAsiaTheme="minorEastAsia" w:hAnsi="Times New Roman" w:cs="Times New Roman"/>
          <w:sz w:val="22"/>
        </w:rPr>
        <w:t>eigenvectors</w:t>
      </w:r>
      <w:r>
        <w:rPr>
          <w:rFonts w:ascii="Times New Roman" w:eastAsiaTheme="minorEastAsia" w:hAnsi="Times New Roman" w:cs="Times New Roman"/>
          <w:sz w:val="22"/>
        </w:rPr>
        <w:t xml:space="preserve"> capture 97.5% of the information content, corresponding to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 417. The resulting Jacobian matrix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has rank ~417 and required </w:t>
      </w:r>
      <w:r w:rsidR="0056670B">
        <w:rPr>
          <w:rFonts w:ascii="Times New Roman" w:eastAsiaTheme="minorEastAsia" w:hAnsi="Times New Roman" w:cs="Times New Roman"/>
          <w:sz w:val="22"/>
        </w:rPr>
        <w:t xml:space="preserve">542 </w:t>
      </w:r>
      <w:r>
        <w:rPr>
          <w:rFonts w:ascii="Times New Roman" w:eastAsiaTheme="minorEastAsia" w:hAnsi="Times New Roman" w:cs="Times New Roman"/>
          <w:sz w:val="22"/>
        </w:rPr>
        <w:t xml:space="preserve">model runs to construct. </w:t>
      </w:r>
    </w:p>
    <w:p w14:paraId="4BDCFAED" w14:textId="77777777" w:rsidR="00A6735B" w:rsidRDefault="00A6735B" w:rsidP="00A6735B">
      <w:pPr>
        <w:rPr>
          <w:rFonts w:ascii="Times New Roman" w:eastAsiaTheme="minorEastAsia" w:hAnsi="Times New Roman" w:cs="Times New Roman"/>
          <w:sz w:val="22"/>
        </w:rPr>
      </w:pPr>
    </w:p>
    <w:p w14:paraId="7793315B" w14:textId="7FBF0F8B" w:rsidR="00A6735B" w:rsidRPr="006453BA" w:rsidRDefault="00A6735B" w:rsidP="00A6735B">
      <w:pPr>
        <w:rPr>
          <w:rFonts w:ascii="Times New Roman" w:eastAsiaTheme="minorEastAsia" w:hAnsi="Times New Roman" w:cs="Times New Roman"/>
          <w:color w:val="000000" w:themeColor="text1"/>
          <w:sz w:val="22"/>
        </w:rPr>
      </w:pPr>
      <w:r>
        <w:rPr>
          <w:rFonts w:ascii="Times New Roman" w:eastAsiaTheme="minorEastAsia" w:hAnsi="Times New Roman" w:cs="Times New Roman"/>
          <w:sz w:val="22"/>
        </w:rPr>
        <w:t xml:space="preserve">We solve the inversion using the resulting reduced-rank Jacobian matrix. Figure </w:t>
      </w:r>
      <w:r w:rsidR="003900FA">
        <w:rPr>
          <w:rFonts w:ascii="Times New Roman" w:eastAsiaTheme="minorEastAsia" w:hAnsi="Times New Roman" w:cs="Times New Roman"/>
          <w:sz w:val="22"/>
        </w:rPr>
        <w:t>4</w:t>
      </w:r>
      <w:r>
        <w:rPr>
          <w:rFonts w:ascii="Times New Roman" w:eastAsiaTheme="minorEastAsia" w:hAnsi="Times New Roman" w:cs="Times New Roman"/>
          <w:sz w:val="22"/>
        </w:rPr>
        <w:t xml:space="preserve"> (right column) shows the distribution</w:t>
      </w:r>
      <w:r w:rsidR="006453BA">
        <w:rPr>
          <w:rFonts w:ascii="Times New Roman" w:eastAsiaTheme="minorEastAsia" w:hAnsi="Times New Roman" w:cs="Times New Roman"/>
          <w:sz w:val="22"/>
        </w:rPr>
        <w:t xml:space="preserve"> of the</w:t>
      </w:r>
      <w:r>
        <w:rPr>
          <w:rFonts w:ascii="Times New Roman" w:eastAsiaTheme="minorEastAsia" w:hAnsi="Times New Roman" w:cs="Times New Roman"/>
          <w:sz w:val="22"/>
        </w:rPr>
        <w:t xml:space="preserve"> posterior scaling factors (top) and averaging kernel </w:t>
      </w:r>
      <w:r w:rsidR="001E0632">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(bottom) compared </w:t>
      </w:r>
      <w:r>
        <w:rPr>
          <w:rFonts w:ascii="Times New Roman" w:eastAsiaTheme="minorEastAsia" w:hAnsi="Times New Roman" w:cs="Times New Roman"/>
          <w:sz w:val="22"/>
        </w:rPr>
        <w:lastRenderedPageBreak/>
        <w:t xml:space="preserve">to the native resolution solution (left column). Because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was constructed on the basis of the dominant patterns of information content, it solves for the posterior scaling factors accurately in the areas of highest information content and defaults to the prior value (a scaling factor o</w:t>
      </w:r>
      <w:r w:rsidR="006453BA">
        <w:rPr>
          <w:rFonts w:ascii="Times New Roman" w:eastAsiaTheme="minorEastAsia" w:hAnsi="Times New Roman" w:cs="Times New Roman"/>
          <w:sz w:val="22"/>
        </w:rPr>
        <w:t>f</w:t>
      </w:r>
      <w:r>
        <w:rPr>
          <w:rFonts w:ascii="Times New Roman" w:eastAsiaTheme="minorEastAsia" w:hAnsi="Times New Roman" w:cs="Times New Roman"/>
          <w:sz w:val="22"/>
        </w:rPr>
        <w:t xml:space="preserve"> 1) elsewhere. The averaging kernel accurately captures these patterns of information content. </w:t>
      </w:r>
      <w:r w:rsidR="00965C07">
        <w:rPr>
          <w:rFonts w:ascii="Times New Roman" w:eastAsiaTheme="minorEastAsia" w:hAnsi="Times New Roman" w:cs="Times New Roman"/>
          <w:sz w:val="22"/>
        </w:rPr>
        <w:t>Due</w:t>
      </w:r>
      <w:r>
        <w:rPr>
          <w:rFonts w:ascii="Times New Roman" w:eastAsiaTheme="minorEastAsia" w:hAnsi="Times New Roman" w:cs="Times New Roman"/>
          <w:sz w:val="22"/>
        </w:rPr>
        <w:t xml:space="preserve"> the limited extent of the optimized grid cells, the resulting </w:t>
      </w:r>
      <w:commentRangeStart w:id="32"/>
      <w:commentRangeStart w:id="33"/>
      <w:r>
        <w:rPr>
          <w:rFonts w:ascii="Times New Roman" w:eastAsiaTheme="minorEastAsia" w:hAnsi="Times New Roman" w:cs="Times New Roman"/>
          <w:sz w:val="22"/>
        </w:rPr>
        <w:t xml:space="preserve">DOFS (153) </w:t>
      </w:r>
      <w:commentRangeEnd w:id="32"/>
      <w:r>
        <w:rPr>
          <w:rStyle w:val="CommentReference"/>
        </w:rPr>
        <w:commentReference w:id="32"/>
      </w:r>
      <w:commentRangeEnd w:id="33"/>
      <w:r w:rsidR="00965C07">
        <w:rPr>
          <w:rFonts w:ascii="Times New Roman" w:eastAsiaTheme="minorEastAsia" w:hAnsi="Times New Roman" w:cs="Times New Roman"/>
          <w:sz w:val="22"/>
        </w:rPr>
        <w:t xml:space="preserve">and DOFS per grid cell (0.07) </w:t>
      </w:r>
      <w:r w:rsidR="00B0569A">
        <w:rPr>
          <w:rStyle w:val="CommentReference"/>
        </w:rPr>
        <w:commentReference w:id="33"/>
      </w:r>
      <w:r>
        <w:rPr>
          <w:rFonts w:ascii="Times New Roman" w:eastAsiaTheme="minorEastAsia" w:hAnsi="Times New Roman" w:cs="Times New Roman"/>
          <w:sz w:val="22"/>
        </w:rPr>
        <w:t xml:space="preserve">are </w:t>
      </w:r>
      <w:r w:rsidR="00965C07">
        <w:rPr>
          <w:rFonts w:ascii="Times New Roman" w:eastAsiaTheme="minorEastAsia" w:hAnsi="Times New Roman" w:cs="Times New Roman"/>
          <w:sz w:val="22"/>
        </w:rPr>
        <w:t xml:space="preserve">lower than native resolution values (216 and 0.10, respectively). If we </w:t>
      </w:r>
      <w:r w:rsidR="0071127D">
        <w:rPr>
          <w:rFonts w:ascii="Times New Roman" w:eastAsiaTheme="minorEastAsia" w:hAnsi="Times New Roman" w:cs="Times New Roman"/>
          <w:sz w:val="22"/>
        </w:rPr>
        <w:t>consider only the optimized grid cells by excluding grid cells where the averaging kernel sensitivities are less</w:t>
      </w:r>
      <w:commentRangeStart w:id="34"/>
      <w:commentRangeStart w:id="35"/>
      <w:r w:rsidR="0071127D">
        <w:rPr>
          <w:rFonts w:ascii="Times New Roman" w:eastAsiaTheme="minorEastAsia" w:hAnsi="Times New Roman" w:cs="Times New Roman"/>
          <w:sz w:val="22"/>
        </w:rPr>
        <w:t xml:space="preserve"> than 0.01</w:t>
      </w:r>
      <w:commentRangeEnd w:id="34"/>
      <w:r w:rsidR="0071127D">
        <w:rPr>
          <w:rStyle w:val="CommentReference"/>
        </w:rPr>
        <w:commentReference w:id="34"/>
      </w:r>
      <w:commentRangeEnd w:id="35"/>
      <w:r w:rsidR="0071127D">
        <w:rPr>
          <w:rStyle w:val="CommentReference"/>
        </w:rPr>
        <w:commentReference w:id="35"/>
      </w:r>
      <w:r w:rsidR="0071127D">
        <w:rPr>
          <w:rFonts w:ascii="Times New Roman" w:eastAsiaTheme="minorEastAsia" w:hAnsi="Times New Roman" w:cs="Times New Roman"/>
          <w:sz w:val="22"/>
        </w:rPr>
        <w:t>, we find 152 DOFS across 711 grid cells, or 0.21 DOFS per grid cell</w:t>
      </w:r>
      <w:r w:rsidR="00BA5CE1">
        <w:rPr>
          <w:rFonts w:ascii="Times New Roman" w:eastAsiaTheme="minorEastAsia" w:hAnsi="Times New Roman" w:cs="Times New Roman"/>
          <w:sz w:val="22"/>
        </w:rPr>
        <w:t>.</w:t>
      </w:r>
      <w:r w:rsidR="0071127D">
        <w:rPr>
          <w:rFonts w:ascii="Times New Roman" w:eastAsiaTheme="minorEastAsia" w:hAnsi="Times New Roman" w:cs="Times New Roman"/>
          <w:sz w:val="22"/>
        </w:rPr>
        <w:t xml:space="preserve"> </w:t>
      </w:r>
      <w:r w:rsidR="006453BA">
        <w:rPr>
          <w:rFonts w:ascii="Times New Roman" w:eastAsiaTheme="minorEastAsia" w:hAnsi="Times New Roman" w:cs="Times New Roman"/>
          <w:color w:val="000000" w:themeColor="text1"/>
          <w:sz w:val="22"/>
        </w:rPr>
        <w:t xml:space="preserve">The reduced rank solution generates only </w:t>
      </w:r>
      <w:r w:rsidR="00BA5CE1">
        <w:rPr>
          <w:rFonts w:ascii="Times New Roman" w:eastAsiaTheme="minorEastAsia" w:hAnsi="Times New Roman" w:cs="Times New Roman"/>
          <w:color w:val="000000" w:themeColor="text1"/>
          <w:sz w:val="22"/>
        </w:rPr>
        <w:t>~</w:t>
      </w:r>
      <w:r w:rsidR="006453BA">
        <w:rPr>
          <w:rFonts w:ascii="Times New Roman" w:eastAsiaTheme="minorEastAsia" w:hAnsi="Times New Roman" w:cs="Times New Roman"/>
          <w:color w:val="000000" w:themeColor="text1"/>
          <w:sz w:val="22"/>
        </w:rPr>
        <w:t>7</w:t>
      </w:r>
      <w:r w:rsidR="00BA5CE1">
        <w:rPr>
          <w:rFonts w:ascii="Times New Roman" w:eastAsiaTheme="minorEastAsia" w:hAnsi="Times New Roman" w:cs="Times New Roman"/>
          <w:color w:val="000000" w:themeColor="text1"/>
          <w:sz w:val="22"/>
        </w:rPr>
        <w:t>0</w:t>
      </w:r>
      <w:r w:rsidR="006453BA">
        <w:rPr>
          <w:rFonts w:ascii="Times New Roman" w:eastAsiaTheme="minorEastAsia" w:hAnsi="Times New Roman" w:cs="Times New Roman"/>
          <w:color w:val="000000" w:themeColor="text1"/>
          <w:sz w:val="22"/>
        </w:rPr>
        <w:t xml:space="preserve">% of the native resolution DOFS despite </w:t>
      </w:r>
      <w:r w:rsidR="00965C07">
        <w:rPr>
          <w:rFonts w:ascii="Times New Roman" w:eastAsiaTheme="minorEastAsia" w:hAnsi="Times New Roman" w:cs="Times New Roman"/>
          <w:color w:val="000000" w:themeColor="text1"/>
          <w:sz w:val="22"/>
        </w:rPr>
        <w:t>constructing the</w:t>
      </w:r>
      <w:r w:rsidR="00FD466C">
        <w:rPr>
          <w:rFonts w:ascii="Times New Roman" w:eastAsiaTheme="minorEastAsia" w:hAnsi="Times New Roman" w:cs="Times New Roman"/>
          <w:color w:val="000000" w:themeColor="text1"/>
          <w:sz w:val="22"/>
        </w:rPr>
        <w:t xml:space="preserve"> reduced-rank Jacobian on the basis of eigenvectors that capture 97.5% of the information content; </w:t>
      </w:r>
      <w:r w:rsidR="00B0569A">
        <w:rPr>
          <w:rFonts w:ascii="Times New Roman" w:eastAsiaTheme="minorEastAsia" w:hAnsi="Times New Roman" w:cs="Times New Roman"/>
          <w:color w:val="000000" w:themeColor="text1"/>
          <w:sz w:val="22"/>
        </w:rPr>
        <w:t>the discrepancy results from errors in the characterization of the tailing eigenvectors.</w:t>
      </w:r>
      <w:r w:rsidR="00965C07">
        <w:rPr>
          <w:rFonts w:ascii="Times New Roman" w:eastAsiaTheme="minorEastAsia" w:hAnsi="Times New Roman" w:cs="Times New Roman"/>
          <w:sz w:val="22"/>
        </w:rPr>
        <w:t xml:space="preserve"> </w:t>
      </w:r>
    </w:p>
    <w:p w14:paraId="64D97966" w14:textId="77777777" w:rsidR="00A6735B" w:rsidRDefault="00A6735B" w:rsidP="00A6735B">
      <w:pPr>
        <w:rPr>
          <w:rFonts w:ascii="Times New Roman" w:eastAsiaTheme="minorEastAsia" w:hAnsi="Times New Roman" w:cs="Times New Roman"/>
          <w:sz w:val="22"/>
        </w:rPr>
      </w:pPr>
    </w:p>
    <w:p w14:paraId="06133C50" w14:textId="72AA5239" w:rsidR="00A6735B" w:rsidRPr="001D7030"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3900FA">
        <w:rPr>
          <w:rFonts w:ascii="Times New Roman" w:eastAsiaTheme="minorEastAsia" w:hAnsi="Times New Roman" w:cs="Times New Roman"/>
          <w:sz w:val="22"/>
        </w:rPr>
        <w:t xml:space="preserve">5 </w:t>
      </w:r>
      <w:r>
        <w:rPr>
          <w:rFonts w:ascii="Times New Roman" w:eastAsiaTheme="minorEastAsia" w:hAnsi="Times New Roman" w:cs="Times New Roman"/>
          <w:sz w:val="22"/>
        </w:rPr>
        <w:t xml:space="preserve">shows the </w:t>
      </w:r>
      <w:r w:rsidR="0071127D">
        <w:rPr>
          <w:rFonts w:ascii="Times New Roman" w:eastAsiaTheme="minorEastAsia" w:hAnsi="Times New Roman" w:cs="Times New Roman"/>
          <w:sz w:val="22"/>
        </w:rPr>
        <w:t xml:space="preserve">elements of the </w:t>
      </w:r>
      <w:r>
        <w:rPr>
          <w:rFonts w:ascii="Times New Roman" w:eastAsiaTheme="minorEastAsia" w:hAnsi="Times New Roman" w:cs="Times New Roman"/>
          <w:sz w:val="22"/>
        </w:rPr>
        <w:t xml:space="preserve">final reduced-rank Jacobian matrix approximation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m:rPr>
                <m:sty m:val="p"/>
              </m:rPr>
              <w:rPr>
                <w:rFonts w:ascii="Cambria Math" w:hAnsi="Cambria Math" w:cs="Times New Roman"/>
                <w:sz w:val="22"/>
              </w:rPr>
              <m:t>Π</m:t>
            </m:r>
          </m:sub>
          <m:sup>
            <m:d>
              <m:dPr>
                <m:ctrlPr>
                  <w:rPr>
                    <w:rFonts w:ascii="Cambria Math" w:hAnsi="Cambria Math" w:cs="Times New Roman"/>
                    <w:b/>
                    <w:i/>
                    <w:sz w:val="22"/>
                  </w:rPr>
                </m:ctrlPr>
              </m:dPr>
              <m:e>
                <m:r>
                  <w:rPr>
                    <w:rFonts w:ascii="Cambria Math" w:hAnsi="Cambria Math" w:cs="Times New Roman"/>
                    <w:sz w:val="22"/>
                  </w:rPr>
                  <m:t>2</m:t>
                </m:r>
              </m:e>
            </m:d>
            <m:ctrlPr>
              <w:rPr>
                <w:rFonts w:ascii="Cambria Math" w:hAnsi="Cambria Math" w:cs="Times New Roman"/>
                <w:b/>
                <w:i/>
                <w:sz w:val="22"/>
              </w:rPr>
            </m:ctrlPr>
          </m:sup>
        </m:sSubSup>
      </m:oMath>
      <w:r>
        <w:rPr>
          <w:rFonts w:ascii="Times New Roman" w:eastAsiaTheme="minorEastAsia" w:hAnsi="Times New Roman" w:cs="Times New Roman"/>
          <w:sz w:val="22"/>
        </w:rPr>
        <w:t xml:space="preserve"> (upper left) and the resulting posterior solution, </w:t>
      </w:r>
      <w:commentRangeStart w:id="36"/>
      <w:commentRangeStart w:id="37"/>
      <w:r>
        <w:rPr>
          <w:rFonts w:ascii="Times New Roman" w:eastAsiaTheme="minorEastAsia" w:hAnsi="Times New Roman" w:cs="Times New Roman"/>
          <w:sz w:val="22"/>
        </w:rPr>
        <w:t>including scaling factors (upper right</w:t>
      </w:r>
      <w:commentRangeEnd w:id="36"/>
      <w:r>
        <w:rPr>
          <w:rStyle w:val="CommentReference"/>
        </w:rPr>
        <w:commentReference w:id="36"/>
      </w:r>
      <w:commentRangeEnd w:id="37"/>
      <w:r w:rsidR="00C0011B">
        <w:rPr>
          <w:rStyle w:val="CommentReference"/>
        </w:rPr>
        <w:commentReference w:id="37"/>
      </w:r>
      <w:r>
        <w:rPr>
          <w:rFonts w:ascii="Times New Roman" w:eastAsiaTheme="minorEastAsia" w:hAnsi="Times New Roman" w:cs="Times New Roman"/>
          <w:sz w:val="22"/>
        </w:rPr>
        <w:t xml:space="preserve">), variance (lower left), and averaging kernel </w:t>
      </w:r>
      <w:r w:rsidR="0071127D">
        <w:rPr>
          <w:rFonts w:ascii="Times New Roman" w:eastAsiaTheme="minorEastAsia" w:hAnsi="Times New Roman" w:cs="Times New Roman"/>
          <w:sz w:val="22"/>
        </w:rPr>
        <w:t>sensitivities</w:t>
      </w:r>
      <w:r>
        <w:rPr>
          <w:rFonts w:ascii="Times New Roman" w:eastAsiaTheme="minorEastAsia" w:hAnsi="Times New Roman" w:cs="Times New Roman"/>
          <w:sz w:val="22"/>
        </w:rPr>
        <w:t xml:space="preserve"> (lower right), </w:t>
      </w:r>
      <w:r w:rsidR="0071127D">
        <w:rPr>
          <w:rFonts w:ascii="Times New Roman" w:eastAsiaTheme="minorEastAsia" w:hAnsi="Times New Roman" w:cs="Times New Roman"/>
          <w:sz w:val="22"/>
        </w:rPr>
        <w:t>subjected to the 0.01 averaging kernel sensitivity threshold</w:t>
      </w:r>
      <w:r w:rsidR="00BA5CE1">
        <w:rPr>
          <w:rFonts w:ascii="Times New Roman" w:eastAsiaTheme="minorEastAsia" w:hAnsi="Times New Roman" w:cs="Times New Roman"/>
          <w:sz w:val="22"/>
        </w:rPr>
        <w:t xml:space="preserve"> and plotted against the corresponding native-resolution values</w:t>
      </w:r>
      <w:r>
        <w:rPr>
          <w:rFonts w:ascii="Times New Roman" w:eastAsiaTheme="minorEastAsia" w:hAnsi="Times New Roman" w:cs="Times New Roman"/>
          <w:sz w:val="22"/>
        </w:rPr>
        <w:t xml:space="preserve">. </w:t>
      </w:r>
      <w:r w:rsidR="00BA5CE1">
        <w:rPr>
          <w:rFonts w:ascii="Times New Roman" w:eastAsiaTheme="minorEastAsia" w:hAnsi="Times New Roman" w:cs="Times New Roman"/>
          <w:sz w:val="22"/>
        </w:rPr>
        <w:t>Decreasing</w:t>
      </w:r>
      <w:r>
        <w:rPr>
          <w:rFonts w:ascii="Times New Roman" w:eastAsiaTheme="minorEastAsia" w:hAnsi="Times New Roman" w:cs="Times New Roman"/>
          <w:sz w:val="22"/>
        </w:rPr>
        <w:t xml:space="preserve"> the threshold will increase the accuracy of the posterior solution relative to the truth but will decrease the number of constrained grid cells. </w:t>
      </w:r>
      <w:r w:rsidR="00BA5CE1">
        <w:rPr>
          <w:rFonts w:ascii="Times New Roman" w:eastAsiaTheme="minorEastAsia" w:hAnsi="Times New Roman" w:cs="Times New Roman"/>
          <w:sz w:val="22"/>
        </w:rPr>
        <w:t>Increasing</w:t>
      </w:r>
      <w:r>
        <w:rPr>
          <w:rFonts w:ascii="Times New Roman" w:eastAsiaTheme="minorEastAsia" w:hAnsi="Times New Roman" w:cs="Times New Roman"/>
          <w:sz w:val="22"/>
        </w:rPr>
        <w:t xml:space="preserve"> the threshold will increase the number of grid boxes where the posterior scaling factor is not optimized and defaults to the prior value. Figure </w:t>
      </w:r>
      <w:r w:rsidR="003900FA">
        <w:rPr>
          <w:rFonts w:ascii="Times New Roman" w:eastAsiaTheme="minorEastAsia" w:hAnsi="Times New Roman" w:cs="Times New Roman"/>
          <w:sz w:val="22"/>
        </w:rPr>
        <w:t>5</w:t>
      </w:r>
      <w:r>
        <w:rPr>
          <w:rFonts w:ascii="Times New Roman" w:eastAsiaTheme="minorEastAsia" w:hAnsi="Times New Roman" w:cs="Times New Roman"/>
          <w:sz w:val="22"/>
        </w:rPr>
        <w:t xml:space="preserve"> shows that the filtered reduced-rank Jacobian matrix correlates well with the native</w:t>
      </w:r>
      <w:r w:rsidR="00C0011B">
        <w:rPr>
          <w:rFonts w:ascii="Times New Roman" w:eastAsiaTheme="minorEastAsia" w:hAnsi="Times New Roman" w:cs="Times New Roman"/>
          <w:sz w:val="22"/>
        </w:rPr>
        <w:t>-</w:t>
      </w:r>
      <w:r>
        <w:rPr>
          <w:rFonts w:ascii="Times New Roman" w:eastAsiaTheme="minorEastAsia" w:hAnsi="Times New Roman" w:cs="Times New Roman"/>
          <w:sz w:val="22"/>
        </w:rPr>
        <w:t>resolution values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0.93).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 xml:space="preserve">reduced-rank posterior variance is higher than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posterior variance, reflecting the error introduced by discarding information content. Similarly, the </w:t>
      </w:r>
      <w:r w:rsidR="00C0011B">
        <w:rPr>
          <w:rFonts w:ascii="Times New Roman" w:eastAsiaTheme="minorEastAsia" w:hAnsi="Times New Roman" w:cs="Times New Roman"/>
          <w:sz w:val="22"/>
        </w:rPr>
        <w:t xml:space="preserve">filtered </w:t>
      </w:r>
      <w:r>
        <w:rPr>
          <w:rFonts w:ascii="Times New Roman" w:eastAsiaTheme="minorEastAsia" w:hAnsi="Times New Roman" w:cs="Times New Roman"/>
          <w:sz w:val="22"/>
        </w:rPr>
        <w:t>reduced-rank averaging kernel</w:t>
      </w:r>
      <w:r w:rsidR="00C0011B">
        <w:rPr>
          <w:rFonts w:ascii="Times New Roman" w:eastAsiaTheme="minorEastAsia" w:hAnsi="Times New Roman" w:cs="Times New Roman"/>
          <w:sz w:val="22"/>
        </w:rPr>
        <w:t xml:space="preserve"> sensitivities</w:t>
      </w:r>
      <w:r>
        <w:rPr>
          <w:rFonts w:ascii="Times New Roman" w:eastAsiaTheme="minorEastAsia" w:hAnsi="Times New Roman" w:cs="Times New Roman"/>
          <w:sz w:val="22"/>
        </w:rPr>
        <w:t xml:space="preserve"> underestimate the </w:t>
      </w:r>
      <w:r w:rsidR="00C0011B">
        <w:rPr>
          <w:rFonts w:ascii="Times New Roman" w:eastAsiaTheme="minorEastAsia" w:hAnsi="Times New Roman" w:cs="Times New Roman"/>
          <w:sz w:val="22"/>
        </w:rPr>
        <w:t>native-resolution</w:t>
      </w:r>
      <w:r>
        <w:rPr>
          <w:rFonts w:ascii="Times New Roman" w:eastAsiaTheme="minorEastAsia" w:hAnsi="Times New Roman" w:cs="Times New Roman"/>
          <w:sz w:val="22"/>
        </w:rPr>
        <w:t xml:space="preserve"> </w:t>
      </w:r>
      <w:r w:rsidR="00C0011B">
        <w:rPr>
          <w:rFonts w:ascii="Times New Roman" w:eastAsiaTheme="minorEastAsia" w:hAnsi="Times New Roman" w:cs="Times New Roman"/>
          <w:sz w:val="22"/>
        </w:rPr>
        <w:t>values</w:t>
      </w:r>
      <w:r>
        <w:rPr>
          <w:rFonts w:ascii="Times New Roman" w:eastAsiaTheme="minorEastAsia" w:hAnsi="Times New Roman" w:cs="Times New Roman"/>
          <w:sz w:val="22"/>
        </w:rPr>
        <w:t>. The posterior scaling factors generate the lowest correlation coefficient (r</w:t>
      </w:r>
      <w:r>
        <w:rPr>
          <w:rFonts w:ascii="Times New Roman" w:eastAsiaTheme="minorEastAsia" w:hAnsi="Times New Roman" w:cs="Times New Roman"/>
          <w:sz w:val="22"/>
          <w:vertAlign w:val="superscript"/>
        </w:rPr>
        <w:t>2</w:t>
      </w:r>
      <w:r w:rsidRPr="00D60D23">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 0.69) because they are a function of the posterior error covariance and the Jacobian matrix (equation </w:t>
      </w:r>
      <w:r w:rsidR="00795A4A">
        <w:rPr>
          <w:rFonts w:ascii="Times New Roman" w:eastAsiaTheme="minorEastAsia" w:hAnsi="Times New Roman" w:cs="Times New Roman"/>
          <w:sz w:val="22"/>
        </w:rPr>
        <w:t>(</w:t>
      </w:r>
      <w:r>
        <w:rPr>
          <w:rFonts w:ascii="Times New Roman" w:eastAsiaTheme="minorEastAsia" w:hAnsi="Times New Roman" w:cs="Times New Roman"/>
          <w:sz w:val="22"/>
        </w:rPr>
        <w:t>2</w:t>
      </w:r>
      <w:r w:rsidR="00795A4A">
        <w:rPr>
          <w:rFonts w:ascii="Times New Roman" w:eastAsiaTheme="minorEastAsia" w:hAnsi="Times New Roman" w:cs="Times New Roman"/>
          <w:sz w:val="22"/>
        </w:rPr>
        <w:t>)</w:t>
      </w:r>
      <w:r>
        <w:rPr>
          <w:rFonts w:ascii="Times New Roman" w:eastAsiaTheme="minorEastAsia" w:hAnsi="Times New Roman" w:cs="Times New Roman"/>
          <w:sz w:val="22"/>
        </w:rPr>
        <w:t>), resulting in propagated errors.</w:t>
      </w:r>
    </w:p>
    <w:p w14:paraId="2AFD7F03" w14:textId="77777777" w:rsidR="00A6735B" w:rsidRDefault="00A6735B" w:rsidP="00A6735B">
      <w:pPr>
        <w:rPr>
          <w:rFonts w:ascii="Times New Roman" w:eastAsiaTheme="minorEastAsia" w:hAnsi="Times New Roman" w:cs="Times New Roman"/>
          <w:sz w:val="22"/>
        </w:rPr>
      </w:pPr>
    </w:p>
    <w:p w14:paraId="59FE6789" w14:textId="72AB4468" w:rsidR="00A6735B" w:rsidRDefault="00A6735B" w:rsidP="00A6735B">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on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used in both the first and second update. Figure </w:t>
      </w:r>
      <w:r w:rsidR="003900FA">
        <w:rPr>
          <w:rFonts w:ascii="Times New Roman" w:eastAsiaTheme="minorEastAsia" w:hAnsi="Times New Roman" w:cs="Times New Roman"/>
          <w:sz w:val="22"/>
        </w:rPr>
        <w:t>6</w:t>
      </w:r>
      <w:r>
        <w:rPr>
          <w:rFonts w:ascii="Times New Roman" w:eastAsiaTheme="minorEastAsia" w:hAnsi="Times New Roman" w:cs="Times New Roman"/>
          <w:sz w:val="22"/>
        </w:rPr>
        <w:t xml:space="preserve"> summarizes these results. We show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plotted against the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conducted in the first and second iteration. As expected, the </w:t>
      </w:r>
      <w:r w:rsidR="003F4CD7">
        <w:rPr>
          <w:rFonts w:ascii="Times New Roman" w:eastAsiaTheme="minorEastAsia" w:hAnsi="Times New Roman" w:cs="Times New Roman"/>
          <w:sz w:val="22"/>
        </w:rPr>
        <w:t>DOFS</w:t>
      </w:r>
      <w:r>
        <w:rPr>
          <w:rFonts w:ascii="Times New Roman" w:eastAsiaTheme="minorEastAsia" w:hAnsi="Times New Roman" w:cs="Times New Roman"/>
          <w:sz w:val="22"/>
        </w:rPr>
        <w:t xml:space="preserve"> increase with the total number of </w:t>
      </w:r>
      <w:proofErr w:type="gramStart"/>
      <w:r>
        <w:rPr>
          <w:rFonts w:ascii="Times New Roman" w:eastAsiaTheme="minorEastAsia" w:hAnsi="Times New Roman" w:cs="Times New Roman"/>
          <w:sz w:val="22"/>
        </w:rPr>
        <w:t>model</w:t>
      </w:r>
      <w:proofErr w:type="gramEnd"/>
      <w:r>
        <w:rPr>
          <w:rFonts w:ascii="Times New Roman" w:eastAsiaTheme="minorEastAsia" w:hAnsi="Times New Roman" w:cs="Times New Roman"/>
          <w:sz w:val="22"/>
        </w:rPr>
        <w:t xml:space="preserve"> runs. We find that th</w:t>
      </w:r>
      <w:r w:rsidR="003F4CD7">
        <w:rPr>
          <w:rFonts w:ascii="Times New Roman" w:eastAsiaTheme="minorEastAsia" w:hAnsi="Times New Roman" w:cs="Times New Roman"/>
          <w:sz w:val="22"/>
        </w:rPr>
        <w:t xml:space="preserve">e DOFS have </w:t>
      </w:r>
      <w:r>
        <w:rPr>
          <w:rFonts w:ascii="Times New Roman" w:eastAsiaTheme="minorEastAsia" w:hAnsi="Times New Roman" w:cs="Times New Roman"/>
          <w:sz w:val="22"/>
        </w:rPr>
        <w:t>a stronger dependence on the number of model runs conducted in the second iteration, consistent with the improved characterization of the information content after the first iteration and 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694D8979" w14:textId="37C3C605" w:rsidR="00E46832" w:rsidRPr="00E46832" w:rsidRDefault="00E46832" w:rsidP="00E46832">
      <w:pPr>
        <w:rPr>
          <w:rFonts w:ascii="Times" w:hAnsi="Times"/>
          <w:b/>
          <w:bCs/>
          <w:sz w:val="22"/>
          <w:szCs w:val="22"/>
        </w:rPr>
      </w:pPr>
    </w:p>
    <w:p w14:paraId="5E9FDADF" w14:textId="77777777" w:rsidR="00E46832" w:rsidRPr="00E46832" w:rsidRDefault="00E46832" w:rsidP="00E46832">
      <w:pPr>
        <w:rPr>
          <w:rFonts w:ascii="Times" w:hAnsi="Times"/>
          <w:sz w:val="22"/>
          <w:szCs w:val="22"/>
        </w:rPr>
      </w:pPr>
      <w:r w:rsidRPr="00E46832">
        <w:rPr>
          <w:rFonts w:ascii="Times" w:hAnsi="Times"/>
          <w:sz w:val="22"/>
          <w:szCs w:val="22"/>
        </w:rPr>
        <w:t>We proposed two methods for decreasing the computational cost of constructing Jacobian matrices for analytic inversions of satellite observations of atmospheric constituents and demonstrated these methods in an inversion of GOSAT column methane observations for July 2009 over the North American domain. We found that both methods are capable of substantially reducing the computational cost of constructing the Jacobian matrix while accurately constraining posterior emissions where information content is highest. In an era where satellites provide increasingly high-resolution, dense observations of atmospheric constituents, analytic inversions of linear systems can improve constraints on emission sources and characterize the associated errors and information content. Previously, the analytic approach was limited by the computational cost of constructing the Jacobian matrix, which required a forward model simulation for every state vector element constrained by the inversion. Our methods allow analytic inversion of satellite observations at high-resolution with many fewer forward model simulations.</w:t>
      </w:r>
    </w:p>
    <w:p w14:paraId="359C76C7" w14:textId="77777777" w:rsidR="00E46832" w:rsidRPr="00E46832" w:rsidRDefault="00E46832" w:rsidP="00E46832">
      <w:pPr>
        <w:rPr>
          <w:rFonts w:ascii="Times" w:hAnsi="Times"/>
          <w:sz w:val="22"/>
          <w:szCs w:val="22"/>
        </w:rPr>
      </w:pPr>
    </w:p>
    <w:p w14:paraId="71CC6625" w14:textId="77777777" w:rsidR="00E46832" w:rsidRPr="00E46832" w:rsidRDefault="00E46832" w:rsidP="00E46832">
      <w:pPr>
        <w:rPr>
          <w:rFonts w:ascii="Times" w:hAnsi="Times"/>
          <w:sz w:val="22"/>
          <w:szCs w:val="22"/>
        </w:rPr>
      </w:pPr>
      <w:r w:rsidRPr="00E46832">
        <w:rPr>
          <w:rFonts w:ascii="Times" w:hAnsi="Times"/>
          <w:sz w:val="22"/>
          <w:szCs w:val="22"/>
        </w:rPr>
        <w:t xml:space="preserve">We considered inverse problems where the forward model is linear with respect to the state vector elements. In this case, there exists an analytic solution for the minimum of a Bayesian cost function that is a function of the prior estimate and its errors, the observations and their errors, and the forward model, as </w:t>
      </w:r>
      <w:r w:rsidRPr="00E46832">
        <w:rPr>
          <w:rFonts w:ascii="Times" w:hAnsi="Times"/>
          <w:sz w:val="22"/>
          <w:szCs w:val="22"/>
        </w:rPr>
        <w:lastRenderedPageBreak/>
        <w:t>expressed by the Jacobian matrix. The analytic solution yields closed-form characterization of the posterior emissions, their errors, and their information content. In systems with a known Jacobian matrix, optimal reductions in the dimension or rank of the inversion maximize the information content. In systems without a known Jacobian matrix, an initial estimate of the Jacobian matrix can be constructed at no computational cost using a mass balance approach. This initial estimate together with the prior and observational errors can accurately quantify the fine structure of information content in the inversion. We use this initial estimate of information content to define optimal reductions in the dimension and rank of the state vector, decreasing the computational cost of constructing the Jacobian matrix.</w:t>
      </w:r>
    </w:p>
    <w:p w14:paraId="49778DA8" w14:textId="77777777" w:rsidR="00E46832" w:rsidRPr="00E46832" w:rsidRDefault="00E46832" w:rsidP="00E46832">
      <w:pPr>
        <w:rPr>
          <w:rFonts w:ascii="Times" w:hAnsi="Times"/>
          <w:sz w:val="22"/>
          <w:szCs w:val="22"/>
        </w:rPr>
      </w:pPr>
    </w:p>
    <w:p w14:paraId="0A82356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3: Reduced dimension construction</w:t>
      </w:r>
    </w:p>
    <w:p w14:paraId="4046B1CA"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dimension reduction method uses the initial estimate of the averaging kernel </w:t>
      </w:r>
    </w:p>
    <w:p w14:paraId="731F6D45" w14:textId="77777777" w:rsidR="00E46832" w:rsidRPr="00E74B72" w:rsidRDefault="00E46832" w:rsidP="00E46832">
      <w:pPr>
        <w:rPr>
          <w:rFonts w:ascii="Times" w:hAnsi="Times"/>
          <w:b/>
          <w:bCs/>
          <w:color w:val="FF0000"/>
          <w:sz w:val="22"/>
          <w:szCs w:val="22"/>
        </w:rPr>
      </w:pPr>
    </w:p>
    <w:p w14:paraId="17AFD69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4: Reduced rank construction</w:t>
      </w:r>
    </w:p>
    <w:p w14:paraId="4FC76519" w14:textId="77777777" w:rsidR="00E46832" w:rsidRPr="00E74B72" w:rsidRDefault="00E46832" w:rsidP="00E46832">
      <w:pPr>
        <w:rPr>
          <w:rFonts w:ascii="Times" w:hAnsi="Times"/>
          <w:color w:val="FF0000"/>
          <w:sz w:val="22"/>
          <w:szCs w:val="22"/>
        </w:rPr>
      </w:pPr>
      <w:r w:rsidRPr="00E74B72">
        <w:rPr>
          <w:rFonts w:ascii="Times" w:hAnsi="Times"/>
          <w:color w:val="FF0000"/>
          <w:sz w:val="22"/>
          <w:szCs w:val="22"/>
        </w:rPr>
        <w:t xml:space="preserve">Our rank reduction method uses the initial estimate of the averaging kernel matrix </w:t>
      </w:r>
    </w:p>
    <w:p w14:paraId="2F7E438E" w14:textId="77777777" w:rsidR="00E46832" w:rsidRPr="00E74B72" w:rsidRDefault="00E46832" w:rsidP="00E46832">
      <w:pPr>
        <w:rPr>
          <w:rFonts w:ascii="Times" w:hAnsi="Times"/>
          <w:color w:val="FF0000"/>
          <w:sz w:val="22"/>
          <w:szCs w:val="22"/>
        </w:rPr>
      </w:pPr>
    </w:p>
    <w:p w14:paraId="19F25F67" w14:textId="77777777" w:rsidR="00E46832" w:rsidRPr="00E74B72" w:rsidRDefault="00E46832" w:rsidP="00E46832">
      <w:pPr>
        <w:rPr>
          <w:rFonts w:ascii="Times" w:hAnsi="Times"/>
          <w:color w:val="FF0000"/>
          <w:sz w:val="22"/>
          <w:szCs w:val="22"/>
        </w:rPr>
      </w:pPr>
    </w:p>
    <w:p w14:paraId="0242AA78"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5: Results summary (reduced dimension)</w:t>
      </w:r>
    </w:p>
    <w:p w14:paraId="52926BF9" w14:textId="77777777" w:rsidR="00E46832" w:rsidRPr="00E74B72" w:rsidRDefault="00E46832" w:rsidP="00E46832">
      <w:pPr>
        <w:rPr>
          <w:rFonts w:ascii="Times" w:hAnsi="Times"/>
          <w:color w:val="FF0000"/>
          <w:sz w:val="22"/>
          <w:szCs w:val="22"/>
        </w:rPr>
      </w:pPr>
    </w:p>
    <w:p w14:paraId="56451A02" w14:textId="77777777" w:rsidR="00E46832" w:rsidRPr="00E74B72" w:rsidRDefault="00E46832" w:rsidP="00E46832">
      <w:pPr>
        <w:rPr>
          <w:rFonts w:ascii="Times" w:hAnsi="Times"/>
          <w:b/>
          <w:bCs/>
          <w:color w:val="FF0000"/>
          <w:sz w:val="22"/>
          <w:szCs w:val="22"/>
        </w:rPr>
      </w:pPr>
      <w:r w:rsidRPr="00E74B72">
        <w:rPr>
          <w:rFonts w:ascii="Times" w:hAnsi="Times"/>
          <w:b/>
          <w:bCs/>
          <w:color w:val="FF0000"/>
          <w:sz w:val="22"/>
          <w:szCs w:val="22"/>
        </w:rPr>
        <w:t>Paragraph 6: Results summary (reduced rank)</w:t>
      </w:r>
    </w:p>
    <w:p w14:paraId="34039472" w14:textId="77777777" w:rsidR="00E46832" w:rsidRPr="00E74B72" w:rsidRDefault="00E46832" w:rsidP="00E46832">
      <w:pPr>
        <w:rPr>
          <w:rFonts w:ascii="Times" w:hAnsi="Times"/>
          <w:color w:val="FF0000"/>
          <w:sz w:val="22"/>
          <w:szCs w:val="22"/>
        </w:rPr>
      </w:pPr>
    </w:p>
    <w:p w14:paraId="0862AB77" w14:textId="77777777" w:rsidR="00E46832" w:rsidRPr="00E74B72" w:rsidRDefault="00E46832" w:rsidP="00E46832">
      <w:pPr>
        <w:rPr>
          <w:rFonts w:ascii="Times" w:hAnsi="Times"/>
          <w:b/>
          <w:bCs/>
          <w:color w:val="FF0000"/>
        </w:rPr>
      </w:pPr>
      <w:r w:rsidRPr="00E74B72">
        <w:rPr>
          <w:rFonts w:ascii="Times" w:hAnsi="Times"/>
          <w:b/>
          <w:bCs/>
          <w:color w:val="FF0000"/>
          <w:sz w:val="22"/>
          <w:szCs w:val="22"/>
        </w:rPr>
        <w:t>Paragraph 7: Next steps</w:t>
      </w:r>
    </w:p>
    <w:p w14:paraId="4E06C3E0" w14:textId="312CD9EC" w:rsidR="00BB681E" w:rsidRPr="00E74B72" w:rsidRDefault="00BB681E">
      <w:pPr>
        <w:rPr>
          <w:rFonts w:ascii="Times New Roman" w:hAnsi="Times New Roman" w:cs="Times New Roman"/>
          <w:color w:val="FF0000"/>
          <w:sz w:val="22"/>
        </w:rPr>
      </w:pPr>
      <w:r w:rsidRPr="00E74B72">
        <w:rPr>
          <w:rFonts w:ascii="Times New Roman" w:hAnsi="Times New Roman" w:cs="Times New Roman"/>
          <w:color w:val="FF0000"/>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1897A67D" w14:textId="5565DB70" w:rsidR="00227499" w:rsidRPr="00227499" w:rsidRDefault="00EC1A4E" w:rsidP="00227499">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00227499" w:rsidRPr="00227499">
        <w:rPr>
          <w:rFonts w:ascii="Times New Roman" w:hAnsi="Times New Roman" w:cs="Times New Roman"/>
          <w:noProof/>
          <w:sz w:val="22"/>
        </w:rPr>
        <w:t xml:space="preserve">Alexe, M., P. Bergamaschi, A. Segers, R. Detmers, A. Butz, O. Hasekamp, S. Guerlet, et al. 2015. “Inverse Modelling of CH4 Emissions for 2010-2011 Using Different Satellite Retrieval Products from GOSAT and SCIAMACHY.” </w:t>
      </w:r>
      <w:r w:rsidR="00227499" w:rsidRPr="00227499">
        <w:rPr>
          <w:rFonts w:ascii="Times New Roman" w:hAnsi="Times New Roman" w:cs="Times New Roman"/>
          <w:i/>
          <w:iCs/>
          <w:noProof/>
          <w:sz w:val="22"/>
        </w:rPr>
        <w:t>Atmospheric Chemistry and Physics</w:t>
      </w:r>
      <w:r w:rsidR="00227499" w:rsidRPr="00227499">
        <w:rPr>
          <w:rFonts w:ascii="Times New Roman" w:hAnsi="Times New Roman" w:cs="Times New Roman"/>
          <w:noProof/>
          <w:sz w:val="22"/>
        </w:rPr>
        <w:t>. https://doi.org/10.5194/acp-15-113-2015.</w:t>
      </w:r>
    </w:p>
    <w:p w14:paraId="0CDAB74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https://doi.org/10.1002/jgrd.50480.</w:t>
      </w:r>
    </w:p>
    <w:p w14:paraId="3DB5997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https://doi.org/10.1029/2009JD012287.</w:t>
      </w:r>
    </w:p>
    <w:p w14:paraId="7ACE4CB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Bocquet, M., L. Wu, and F. Chevallier. 2011. “Bayesian Design of Control Space for Optimal Assimilation of Observations. Part I: Consistent Multiscale Formalism.”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137 (658): 1340–56. https://doi.org/10.1002/qj.837.</w:t>
      </w:r>
    </w:p>
    <w:p w14:paraId="5762A7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227499">
        <w:rPr>
          <w:rFonts w:ascii="Times New Roman" w:hAnsi="Times New Roman" w:cs="Times New Roman"/>
          <w:i/>
          <w:iCs/>
          <w:noProof/>
          <w:sz w:val="22"/>
        </w:rPr>
        <w:t>Quarterly Journal of the Royal Meteorological Society</w:t>
      </w:r>
      <w:r w:rsidRPr="00227499">
        <w:rPr>
          <w:rFonts w:ascii="Times New Roman" w:hAnsi="Times New Roman" w:cs="Times New Roman"/>
          <w:noProof/>
          <w:sz w:val="22"/>
        </w:rPr>
        <w:t xml:space="preserve"> 144 (711): 365–90. https://doi.org/10.1002/qj.3209.</w:t>
      </w:r>
    </w:p>
    <w:p w14:paraId="7EBC216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Brasseur, Guy P., and Daniel J. Jacob. 2017. </w:t>
      </w:r>
      <w:r w:rsidRPr="00227499">
        <w:rPr>
          <w:rFonts w:ascii="Times New Roman" w:hAnsi="Times New Roman" w:cs="Times New Roman"/>
          <w:i/>
          <w:iCs/>
          <w:noProof/>
          <w:sz w:val="22"/>
        </w:rPr>
        <w:t>Modeling of Atmospheric Chemistry</w:t>
      </w:r>
      <w:r w:rsidRPr="00227499">
        <w:rPr>
          <w:rFonts w:ascii="Times New Roman" w:hAnsi="Times New Roman" w:cs="Times New Roman"/>
          <w:noProof/>
          <w:sz w:val="22"/>
        </w:rPr>
        <w:t>. Cambridge University Press.</w:t>
      </w:r>
    </w:p>
    <w:p w14:paraId="125A8593"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Buchwitz, M., M. Reuter, O. Schneising, H. Boesch, S. Guerlet, B. Dils, I. Aben, et al. 2015. “The Greenhouse Gas Climate Change Initiative (GHG-CCI): Comparison and Quality Assessment of near-Surface-Sensitive Satellite-Derived CO2 and CH4 Global Data Sets.”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xml:space="preserve"> 162: 344–62. https://doi.org/10.1016/j.rse.2013.04.024.</w:t>
      </w:r>
    </w:p>
    <w:p w14:paraId="35C3165E"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Evensen, Geir. 2009. </w:t>
      </w:r>
      <w:r w:rsidRPr="00227499">
        <w:rPr>
          <w:rFonts w:ascii="Times New Roman" w:hAnsi="Times New Roman" w:cs="Times New Roman"/>
          <w:i/>
          <w:iCs/>
          <w:noProof/>
          <w:sz w:val="22"/>
        </w:rPr>
        <w:t>Data Assimilation: The Ensemble Kalman Filter</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Data Assimilation (Second Edition): The Ensemble Kalman Filter</w:t>
      </w:r>
      <w:r w:rsidRPr="00227499">
        <w:rPr>
          <w:rFonts w:ascii="Times New Roman" w:hAnsi="Times New Roman" w:cs="Times New Roman"/>
          <w:noProof/>
          <w:sz w:val="22"/>
        </w:rPr>
        <w:t>. https://doi.org/10.1007/978-3-642-03711-5.</w:t>
      </w:r>
    </w:p>
    <w:p w14:paraId="183DF64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Henze, D. K., A. Hakami, and J. H. Seinfeld. 2007. “Development of the Adjoint of GEOS-Chem.” </w:t>
      </w:r>
      <w:r w:rsidRPr="00227499">
        <w:rPr>
          <w:rFonts w:ascii="Times New Roman" w:hAnsi="Times New Roman" w:cs="Times New Roman"/>
          <w:i/>
          <w:iCs/>
          <w:noProof/>
          <w:sz w:val="22"/>
        </w:rPr>
        <w:t>Atmospheric Chemistry and Physics Discussions</w:t>
      </w:r>
      <w:r w:rsidRPr="00227499">
        <w:rPr>
          <w:rFonts w:ascii="Times New Roman" w:hAnsi="Times New Roman" w:cs="Times New Roman"/>
          <w:noProof/>
          <w:sz w:val="22"/>
        </w:rPr>
        <w:t xml:space="preserve"> 7 (9): 2413–33. https://doi.org/10.5194/acpd-6-10591-2006.</w:t>
      </w:r>
    </w:p>
    <w:p w14:paraId="1C1EE63B"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https://doi.org/10.5194/acp-14-3991-2014.</w:t>
      </w:r>
    </w:p>
    <w:p w14:paraId="68731B6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227499">
        <w:rPr>
          <w:rFonts w:ascii="Times New Roman" w:hAnsi="Times New Roman" w:cs="Times New Roman"/>
          <w:i/>
          <w:iCs/>
          <w:noProof/>
          <w:sz w:val="22"/>
        </w:rPr>
        <w:t>Geophysical Research Letters</w:t>
      </w:r>
      <w:r w:rsidRPr="00227499">
        <w:rPr>
          <w:rFonts w:ascii="Times New Roman" w:hAnsi="Times New Roman" w:cs="Times New Roman"/>
          <w:noProof/>
          <w:sz w:val="22"/>
        </w:rPr>
        <w:t xml:space="preserve"> 45 (8): 3682–89. https://doi.org/10.1002/2018gl077259.</w:t>
      </w:r>
    </w:p>
    <w:p w14:paraId="22EE500D"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16 (22): 14371–96. https://doi.org/10.5194/acp-16-14371-2016.</w:t>
      </w:r>
    </w:p>
    <w:p w14:paraId="2B81C735"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227499">
        <w:rPr>
          <w:rFonts w:ascii="Times New Roman" w:hAnsi="Times New Roman" w:cs="Times New Roman"/>
          <w:i/>
          <w:iCs/>
          <w:noProof/>
          <w:sz w:val="22"/>
        </w:rPr>
        <w:t>Applied Optics</w:t>
      </w:r>
      <w:r w:rsidRPr="00227499">
        <w:rPr>
          <w:rFonts w:ascii="Times New Roman" w:hAnsi="Times New Roman" w:cs="Times New Roman"/>
          <w:noProof/>
          <w:sz w:val="22"/>
        </w:rPr>
        <w:t>. https://doi.org/10.1364/AO.48.006716.</w:t>
      </w:r>
    </w:p>
    <w:p w14:paraId="2CC416D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Jian-Xiong Sheng, Yuzhong Zhang, Monica Hersher, A. Anthony Bloom, et al. 2019. “Global Distribution of Methane Emissions, Emission Trends, and OH Concentrations and Trends Inferred from an Inversion of GOSAT Satellite Data for 2010&amp;amp;Ndash;2015.” </w:t>
      </w:r>
      <w:r w:rsidRPr="00227499">
        <w:rPr>
          <w:rFonts w:ascii="Times New Roman" w:hAnsi="Times New Roman" w:cs="Times New Roman"/>
          <w:i/>
          <w:iCs/>
          <w:noProof/>
          <w:sz w:val="22"/>
        </w:rPr>
        <w:t xml:space="preserve">Atmospheric Chemistry </w:t>
      </w:r>
      <w:r w:rsidRPr="00227499">
        <w:rPr>
          <w:rFonts w:ascii="Times New Roman" w:hAnsi="Times New Roman" w:cs="Times New Roman"/>
          <w:i/>
          <w:iCs/>
          <w:noProof/>
          <w:sz w:val="22"/>
        </w:rPr>
        <w:lastRenderedPageBreak/>
        <w:t>and Physics Discussions</w:t>
      </w:r>
      <w:r w:rsidRPr="00227499">
        <w:rPr>
          <w:rFonts w:ascii="Times New Roman" w:hAnsi="Times New Roman" w:cs="Times New Roman"/>
          <w:noProof/>
          <w:sz w:val="22"/>
        </w:rPr>
        <w:t>, no. January: 1–36. https://doi.org/10.5194/acp-2018-1365.</w:t>
      </w:r>
    </w:p>
    <w:p w14:paraId="79AD2718"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Maasakkers, Joannes D., Daniel J. Jacob, Melissa P. Sulprizio, Tia R. Scarpelli, Hannah Nesser, Jian Xiong Sheng, Yuzhong Zhang, Monica Hersher, A. Anthony Bloom, et al. 2019. “Global Distribution of Methane Emissions, Emission Trends, and OH Concentrations and Trends Inferred from an Inversion of GOSAT Satellite Data for 2010-2015.”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https://doi.org/10.5194/acp-19-7859-2019.</w:t>
      </w:r>
    </w:p>
    <w:p w14:paraId="02C1C0A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Monteil, Guillaume, Sander Houweling, André Butz, Sandrine Guerlet, Dinand Schepers, Otto Hasekamp, Christian Frankenberg, Remco Scheepmaker, Ilse Aben, and Thomas Röckmann. 2013. “Comparison of CH4 Inversions Based on 15 Months of GOSAT and SCIAMACHY Observations.” </w:t>
      </w:r>
      <w:r w:rsidRPr="00227499">
        <w:rPr>
          <w:rFonts w:ascii="Times New Roman" w:hAnsi="Times New Roman" w:cs="Times New Roman"/>
          <w:i/>
          <w:iCs/>
          <w:noProof/>
          <w:sz w:val="22"/>
        </w:rPr>
        <w:t>Journal of Geophysical Research Atmospheres</w:t>
      </w:r>
      <w:r w:rsidRPr="00227499">
        <w:rPr>
          <w:rFonts w:ascii="Times New Roman" w:hAnsi="Times New Roman" w:cs="Times New Roman"/>
          <w:noProof/>
          <w:sz w:val="22"/>
        </w:rPr>
        <w:t>. https://doi.org/10.1002/2013JD019760.</w:t>
      </w:r>
    </w:p>
    <w:p w14:paraId="5E078C2C"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Rodgers, Clive D. 2000. </w:t>
      </w:r>
      <w:r w:rsidRPr="00227499">
        <w:rPr>
          <w:rFonts w:ascii="Times New Roman" w:hAnsi="Times New Roman" w:cs="Times New Roman"/>
          <w:i/>
          <w:iCs/>
          <w:noProof/>
          <w:sz w:val="22"/>
        </w:rPr>
        <w:t>Inverse Methods for Atmospheric Sounding: Theory and Practice</w:t>
      </w:r>
      <w:r w:rsidRPr="00227499">
        <w:rPr>
          <w:rFonts w:ascii="Times New Roman" w:hAnsi="Times New Roman" w:cs="Times New Roman"/>
          <w:noProof/>
          <w:sz w:val="22"/>
        </w:rPr>
        <w:t xml:space="preserve">. </w:t>
      </w:r>
      <w:r w:rsidRPr="00227499">
        <w:rPr>
          <w:rFonts w:ascii="Times New Roman" w:hAnsi="Times New Roman" w:cs="Times New Roman"/>
          <w:i/>
          <w:iCs/>
          <w:noProof/>
          <w:sz w:val="22"/>
        </w:rPr>
        <w:t>World Scientific Publishing Co.Pte.Ltd.</w:t>
      </w:r>
    </w:p>
    <w:p w14:paraId="629949DA"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227499">
        <w:rPr>
          <w:rFonts w:ascii="Times New Roman" w:hAnsi="Times New Roman" w:cs="Times New Roman"/>
          <w:i/>
          <w:iCs/>
          <w:noProof/>
          <w:sz w:val="22"/>
        </w:rPr>
        <w:t>Earth System Science Data Discussions</w:t>
      </w:r>
      <w:r w:rsidRPr="00227499">
        <w:rPr>
          <w:rFonts w:ascii="Times New Roman" w:hAnsi="Times New Roman" w:cs="Times New Roman"/>
          <w:noProof/>
          <w:sz w:val="22"/>
        </w:rPr>
        <w:t>. https://doi.org/10.5194/essd-2019-128.</w:t>
      </w:r>
    </w:p>
    <w:p w14:paraId="2DB3272F"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227499">
        <w:rPr>
          <w:rFonts w:ascii="Times New Roman" w:hAnsi="Times New Roman" w:cs="Times New Roman"/>
          <w:i/>
          <w:iCs/>
          <w:noProof/>
          <w:sz w:val="22"/>
        </w:rPr>
        <w:t>SIAM Journal on Scientific Computing</w:t>
      </w:r>
      <w:r w:rsidRPr="00227499">
        <w:rPr>
          <w:rFonts w:ascii="Times New Roman" w:hAnsi="Times New Roman" w:cs="Times New Roman"/>
          <w:noProof/>
          <w:sz w:val="22"/>
        </w:rPr>
        <w:t xml:space="preserve"> 37 (6): 2451–87.</w:t>
      </w:r>
    </w:p>
    <w:p w14:paraId="4CF2FAA2"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A Review of Current Capability.” </w:t>
      </w:r>
      <w:r w:rsidRPr="00227499">
        <w:rPr>
          <w:rFonts w:ascii="Times New Roman" w:hAnsi="Times New Roman" w:cs="Times New Roman"/>
          <w:i/>
          <w:iCs/>
          <w:noProof/>
          <w:sz w:val="22"/>
        </w:rPr>
        <w:t>Atmospheric Environment</w:t>
      </w:r>
      <w:r w:rsidRPr="00227499">
        <w:rPr>
          <w:rFonts w:ascii="Times New Roman" w:hAnsi="Times New Roman" w:cs="Times New Roman"/>
          <w:noProof/>
          <w:sz w:val="22"/>
        </w:rPr>
        <w:t>. https://doi.org/10.1016/j.atmosenv.2013.05.051.</w:t>
      </w:r>
    </w:p>
    <w:p w14:paraId="2085FA69"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and D. J. Jacob. 2015. “Balancing Aggregation and Smoothing Errors in Inverse Models.”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7039–48. https://doi.org/10.5194/acp-15-7039-2015.</w:t>
      </w:r>
    </w:p>
    <w:p w14:paraId="4EE454A7"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Turner, A. J., D. J. Jacob, K. J. Wecht, J. D. Maasakkers, E. Lundgren, A. E. Andrews, S. C. Biraud, et al. 2015. “Estimating Global and North American Methane Emissions with High Spatial Resolution Using GOSAT Satellite Data.” </w:t>
      </w:r>
      <w:r w:rsidRPr="00227499">
        <w:rPr>
          <w:rFonts w:ascii="Times New Roman" w:hAnsi="Times New Roman" w:cs="Times New Roman"/>
          <w:i/>
          <w:iCs/>
          <w:noProof/>
          <w:sz w:val="22"/>
        </w:rPr>
        <w:t>Atmospheric Chemistry and Physics</w:t>
      </w:r>
      <w:r w:rsidRPr="00227499">
        <w:rPr>
          <w:rFonts w:ascii="Times New Roman" w:hAnsi="Times New Roman" w:cs="Times New Roman"/>
          <w:noProof/>
          <w:sz w:val="22"/>
        </w:rPr>
        <w:t xml:space="preserve"> 15 (12): 7049–69. https://doi.org/10.5194/acp-15-7049-2015.</w:t>
      </w:r>
    </w:p>
    <w:p w14:paraId="28906196"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227499">
        <w:rPr>
          <w:rFonts w:ascii="Times New Roman" w:hAnsi="Times New Roman" w:cs="Times New Roman"/>
          <w:i/>
          <w:iCs/>
          <w:noProof/>
          <w:sz w:val="22"/>
        </w:rPr>
        <w:t>Remote Sensing of Environment</w:t>
      </w:r>
      <w:r w:rsidRPr="00227499">
        <w:rPr>
          <w:rFonts w:ascii="Times New Roman" w:hAnsi="Times New Roman" w:cs="Times New Roman"/>
          <w:noProof/>
          <w:sz w:val="22"/>
        </w:rPr>
        <w:t>. https://doi.org/10.1016/j.rse.2011.09.027.</w:t>
      </w:r>
    </w:p>
    <w:p w14:paraId="45FC85F1" w14:textId="77777777" w:rsidR="00227499" w:rsidRPr="00227499" w:rsidRDefault="00227499" w:rsidP="00227499">
      <w:pPr>
        <w:widowControl w:val="0"/>
        <w:autoSpaceDE w:val="0"/>
        <w:autoSpaceDN w:val="0"/>
        <w:adjustRightInd w:val="0"/>
        <w:ind w:left="480" w:hanging="480"/>
        <w:rPr>
          <w:rFonts w:ascii="Times New Roman" w:hAnsi="Times New Roman" w:cs="Times New Roman"/>
          <w:noProof/>
          <w:sz w:val="22"/>
        </w:rPr>
      </w:pPr>
      <w:r w:rsidRPr="00227499">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227499">
        <w:rPr>
          <w:rFonts w:ascii="Times New Roman" w:hAnsi="Times New Roman" w:cs="Times New Roman"/>
          <w:i/>
          <w:iCs/>
          <w:noProof/>
          <w:sz w:val="22"/>
        </w:rPr>
        <w:t>J. Geophys. Res. Atmos. Res.</w:t>
      </w:r>
      <w:r w:rsidRPr="00227499">
        <w:rPr>
          <w:rFonts w:ascii="Times New Roman" w:hAnsi="Times New Roman" w:cs="Times New Roman"/>
          <w:noProof/>
          <w:sz w:val="22"/>
        </w:rPr>
        <w:t>, 7741–56. https://doi.org/10.1002/2014JD021551.Received.</w:t>
      </w:r>
    </w:p>
    <w:p w14:paraId="1050D770" w14:textId="03AB4F36" w:rsidR="00ED6D7B" w:rsidRPr="00ED6D7B" w:rsidRDefault="00EC1A4E" w:rsidP="00227499">
      <w:pPr>
        <w:widowControl w:val="0"/>
        <w:autoSpaceDE w:val="0"/>
        <w:autoSpaceDN w:val="0"/>
        <w:adjustRightInd w:val="0"/>
        <w:ind w:left="480" w:hanging="480"/>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nnah.nesser@gmail.com" w:date="2020-06-30T10:09:00Z" w:initials="h">
    <w:p w14:paraId="504D613B" w14:textId="77777777" w:rsidR="00236F9E" w:rsidRDefault="00236F9E">
      <w:pPr>
        <w:pStyle w:val="CommentText"/>
      </w:pPr>
      <w:r>
        <w:rPr>
          <w:rStyle w:val="CommentReference"/>
        </w:rPr>
        <w:annotationRef/>
      </w:r>
      <w:r>
        <w:t>Update citations per Daniel’s comment:</w:t>
      </w:r>
    </w:p>
    <w:p w14:paraId="4B3F5454" w14:textId="77777777" w:rsidR="00236F9E" w:rsidRDefault="00236F9E">
      <w:pPr>
        <w:pStyle w:val="CommentText"/>
      </w:pPr>
    </w:p>
    <w:p w14:paraId="5BAE7BCE" w14:textId="74DAA010" w:rsidR="00236F9E" w:rsidRDefault="00236F9E">
      <w:pPr>
        <w:pStyle w:val="CommentText"/>
      </w:pP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 w:author="Daniel Jacob" w:date="2020-06-28T07:53:00Z" w:initials="JDJ">
    <w:p w14:paraId="2F3FE06B" w14:textId="77777777" w:rsidR="00236F9E" w:rsidRDefault="00236F9E" w:rsidP="00B11F1E">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4091244A" w14:textId="3BCB7A69" w:rsidR="00236F9E" w:rsidRDefault="00236F9E" w:rsidP="00B11F1E">
      <w:pPr>
        <w:pStyle w:val="CommentText"/>
      </w:pPr>
    </w:p>
    <w:p w14:paraId="578590DC" w14:textId="74FF2039" w:rsidR="00236F9E" w:rsidRDefault="00236F9E" w:rsidP="004B5CB9">
      <w:pPr>
        <w:pStyle w:val="CommentText"/>
        <w:numPr>
          <w:ilvl w:val="0"/>
          <w:numId w:val="30"/>
        </w:numPr>
        <w:rPr>
          <w:color w:val="FF0000"/>
        </w:rPr>
      </w:pPr>
      <w:r>
        <w:rPr>
          <w:color w:val="FF0000"/>
        </w:rPr>
        <w:t xml:space="preserve"> Yes, I am largely reciting BH, though I introduce some new relationships to Rodgers that aren’t explicitly identified in BH (though they may have been aware of them). Those come in the next paragraph, though.</w:t>
      </w:r>
    </w:p>
    <w:p w14:paraId="3C9C19FB" w14:textId="3A1332B2" w:rsidR="00236F9E" w:rsidRDefault="00236F9E" w:rsidP="004B5CB9">
      <w:pPr>
        <w:pStyle w:val="CommentText"/>
        <w:numPr>
          <w:ilvl w:val="0"/>
          <w:numId w:val="30"/>
        </w:numPr>
        <w:rPr>
          <w:color w:val="FF0000"/>
        </w:rPr>
      </w:pPr>
      <w:r>
        <w:rPr>
          <w:color w:val="FF0000"/>
        </w:rPr>
        <w:t xml:space="preserve"> </w:t>
      </w:r>
      <w:proofErr w:type="spellStart"/>
      <w:r>
        <w:rPr>
          <w:color w:val="FF0000"/>
        </w:rPr>
        <w:t>Spantini</w:t>
      </w:r>
      <w:proofErr w:type="spellEnd"/>
      <w:r>
        <w:rPr>
          <w:color w:val="FF0000"/>
        </w:rPr>
        <w:t xml:space="preserve"> and BH largely did solve the same problem, though they took slightly different mathematical approaches (with the approach in BH being more intuitive, I think, to non-mathematicians). </w:t>
      </w:r>
    </w:p>
    <w:p w14:paraId="0823D781" w14:textId="1418BB15" w:rsidR="00236F9E" w:rsidRPr="00B11F1E" w:rsidRDefault="00236F9E" w:rsidP="004B5CB9">
      <w:pPr>
        <w:pStyle w:val="CommentText"/>
        <w:numPr>
          <w:ilvl w:val="0"/>
          <w:numId w:val="30"/>
        </w:numPr>
        <w:rPr>
          <w:color w:val="FF0000"/>
        </w:rPr>
      </w:pPr>
      <w:r>
        <w:rPr>
          <w:color w:val="FF0000"/>
        </w:rPr>
        <w:t xml:space="preserve"> BH solves the problem assuming knowledge of the Jacobian. But, through their approach, it turns out that if you are able to calculate the prior preconditioned Hessian, you can avoid this calculation (though you still have to compute the Hessian—this is where they use their random matrix approach for large systems).</w:t>
      </w:r>
    </w:p>
    <w:p w14:paraId="78CBBDC9" w14:textId="77777777" w:rsidR="00236F9E" w:rsidRDefault="00236F9E" w:rsidP="00B11F1E">
      <w:pPr>
        <w:pStyle w:val="CommentText"/>
      </w:pPr>
    </w:p>
    <w:p w14:paraId="76E58832" w14:textId="77777777" w:rsidR="00236F9E" w:rsidRDefault="00236F9E" w:rsidP="00B11F1E">
      <w:pPr>
        <w:pStyle w:val="CommentText"/>
      </w:pPr>
      <w:r>
        <w:t>Are the two criteria for GAMMA selection that (1) you be able to reproduce the original state vector through PI, (2) tr(A_PI) be maximized? Are these two criteria actually independent?</w:t>
      </w:r>
    </w:p>
    <w:p w14:paraId="28F1E79C" w14:textId="77777777" w:rsidR="00236F9E" w:rsidRDefault="00236F9E" w:rsidP="00B11F1E">
      <w:pPr>
        <w:pStyle w:val="CommentText"/>
      </w:pPr>
    </w:p>
    <w:p w14:paraId="3E871D5C" w14:textId="77777777" w:rsidR="00236F9E" w:rsidRDefault="00236F9E" w:rsidP="00B11F1E">
      <w:pPr>
        <w:pStyle w:val="CommentText"/>
        <w:rPr>
          <w:color w:val="FF0000"/>
        </w:rPr>
      </w:pPr>
      <w:r w:rsidRPr="008E09DE">
        <w:rPr>
          <w:color w:val="FF0000"/>
        </w:rPr>
        <w:t xml:space="preserve">The only criteria </w:t>
      </w:r>
      <w:proofErr w:type="gramStart"/>
      <w:r w:rsidRPr="008E09DE">
        <w:rPr>
          <w:color w:val="FF0000"/>
        </w:rPr>
        <w:t>is</w:t>
      </w:r>
      <w:proofErr w:type="gramEnd"/>
      <w:r w:rsidRPr="008E09DE">
        <w:rPr>
          <w:color w:val="FF0000"/>
        </w:rPr>
        <w:t xml:space="preserve"> the second, actually. GAMMA STAR requires </w:t>
      </w:r>
      <w:r>
        <w:rPr>
          <w:color w:val="FF0000"/>
        </w:rPr>
        <w:t xml:space="preserve">both criteria. But—GAMMA can be basically anything. </w:t>
      </w:r>
    </w:p>
    <w:p w14:paraId="6EC33C8E" w14:textId="77777777" w:rsidR="00236F9E" w:rsidRDefault="00236F9E" w:rsidP="00B11F1E">
      <w:pPr>
        <w:pStyle w:val="CommentText"/>
        <w:rPr>
          <w:color w:val="FF0000"/>
        </w:rPr>
      </w:pPr>
    </w:p>
    <w:p w14:paraId="1B2A064C" w14:textId="7869E463" w:rsidR="00236F9E" w:rsidRDefault="00236F9E" w:rsidP="00B11F1E">
      <w:pPr>
        <w:pStyle w:val="CommentText"/>
      </w:pPr>
      <w:r>
        <w:rPr>
          <w:color w:val="FF0000"/>
        </w:rPr>
        <w:t xml:space="preserve">Note: we originally wanted to write this as two separate criteria. Technically, this is correct. However, I think we can get away by keeping this sentence as is because accurately recovering the original full dimension vector seems like an important part of minimizing information loss. </w:t>
      </w:r>
    </w:p>
  </w:comment>
  <w:comment w:id="2" w:author="hannah.nesser@gmail.com" w:date="2020-06-30T21:49:00Z" w:initials="h">
    <w:p w14:paraId="47C0428D" w14:textId="77777777" w:rsidR="00236F9E" w:rsidRDefault="00236F9E">
      <w:pPr>
        <w:pStyle w:val="CommentText"/>
      </w:pPr>
      <w:r>
        <w:rPr>
          <w:rStyle w:val="CommentReference"/>
        </w:rPr>
        <w:annotationRef/>
      </w:r>
      <w:r>
        <w:t>I deleted a bunch of math-y stuff that’s shown in BH—we can discuss if you found some of this useful. (And I will also note that the proof in BH leaves some things to the imagination)</w:t>
      </w:r>
    </w:p>
    <w:p w14:paraId="050CA75C" w14:textId="77777777" w:rsidR="00236F9E" w:rsidRDefault="00236F9E">
      <w:pPr>
        <w:pStyle w:val="CommentText"/>
      </w:pPr>
    </w:p>
    <w:p w14:paraId="6BE47639" w14:textId="58BB6935" w:rsidR="00236F9E" w:rsidRDefault="00236F9E">
      <w:pPr>
        <w:pStyle w:val="CommentText"/>
      </w:pPr>
      <w:r>
        <w:t>I deleted the following: “</w:t>
      </w:r>
      <w:r>
        <w:rPr>
          <w:rFonts w:ascii="Times New Roman" w:eastAsiaTheme="minorEastAsia" w:hAnsi="Times New Roman" w:cs="Times New Roman"/>
          <w:sz w:val="22"/>
        </w:rPr>
        <w:t xml:space="preserve">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a symmetric semi-positive definite matrix, the eigenvectors form an orthonormal basis for the space spanned by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Pr>
          <w:rFonts w:ascii="Times New Roman" w:eastAsiaTheme="minorEastAsia" w:hAnsi="Times New Roman" w:cs="Times New Roman"/>
          <w:sz w:val="22"/>
        </w:rPr>
        <w:t xml:space="preserve"> is the matrix of the first </w:t>
      </w:r>
      <w:r w:rsidRPr="00C67F8C">
        <w:rPr>
          <w:rFonts w:ascii="Times New Roman" w:eastAsiaTheme="minorEastAsia" w:hAnsi="Times New Roman" w:cs="Times New Roman"/>
          <w:i/>
          <w:sz w:val="22"/>
        </w:rPr>
        <w:t>k</w:t>
      </w:r>
      <w:r>
        <w:rPr>
          <w:rFonts w:ascii="Times New Roman" w:eastAsiaTheme="minorEastAsia" w:hAnsi="Times New Roman" w:cs="Times New Roman"/>
          <w:sz w:val="22"/>
        </w:rPr>
        <w:t xml:space="preserve"> columns of </w:t>
      </w:r>
      <w:r w:rsidRPr="00C67F8C">
        <w:rPr>
          <w:rFonts w:ascii="Times New Roman" w:eastAsiaTheme="minorEastAsia" w:hAnsi="Times New Roman" w:cs="Times New Roman"/>
          <w:b/>
          <w:sz w:val="22"/>
        </w:rPr>
        <w:t>W</w:t>
      </w:r>
      <w:r>
        <w:rPr>
          <w:rFonts w:ascii="Times New Roman" w:eastAsiaTheme="minorEastAsia" w:hAnsi="Times New Roman" w:cs="Times New Roman"/>
          <w:sz w:val="22"/>
        </w:rPr>
        <w:t xml:space="preserve">, with </w:t>
      </w:r>
      <w:r>
        <w:rPr>
          <w:rFonts w:ascii="Times New Roman" w:eastAsiaTheme="minorEastAsia" w:hAnsi="Times New Roman" w:cs="Times New Roman"/>
          <w:i/>
          <w:sz w:val="22"/>
        </w:rPr>
        <w:t>k</w:t>
      </w:r>
      <w:r>
        <w:rPr>
          <w:rFonts w:ascii="Times New Roman" w:eastAsiaTheme="minorEastAsia" w:hAnsi="Times New Roman" w:cs="Times New Roman"/>
          <w:sz w:val="22"/>
        </w:rPr>
        <w:t xml:space="preserve"> corresponding to the rank of the projected subspace.”</w:t>
      </w:r>
    </w:p>
  </w:comment>
  <w:comment w:id="3" w:author="Hannah Nesser" w:date="2020-07-21T16:05:00Z" w:initials="HN">
    <w:p w14:paraId="5BFBBA87" w14:textId="1113B55B" w:rsidR="00236F9E" w:rsidRDefault="00236F9E">
      <w:pPr>
        <w:pStyle w:val="CommentText"/>
      </w:pPr>
      <w:r>
        <w:rPr>
          <w:rStyle w:val="CommentReference"/>
        </w:rPr>
        <w:annotationRef/>
      </w:r>
      <w:r>
        <w:t>Personal note: This is a transformation that increases the slope of the information content curve—why?</w:t>
      </w:r>
    </w:p>
  </w:comment>
  <w:comment w:id="4" w:author="Hannah Nesser" w:date="2020-08-14T01:17:00Z" w:initials="HN">
    <w:p w14:paraId="0D0EE836" w14:textId="4696E5E9" w:rsidR="00236F9E" w:rsidRDefault="00236F9E">
      <w:pPr>
        <w:pStyle w:val="CommentText"/>
      </w:pPr>
      <w:r>
        <w:rPr>
          <w:rStyle w:val="CommentReference"/>
        </w:rPr>
        <w:annotationRef/>
      </w:r>
      <w:r>
        <w:t xml:space="preserve">You wrote: “We then </w:t>
      </w:r>
      <w:r>
        <w:rPr>
          <w:rFonts w:ascii="Times New Roman" w:eastAsiaTheme="minorEastAsia" w:hAnsi="Times New Roman" w:cs="Times New Roman"/>
          <w:sz w:val="22"/>
        </w:rPr>
        <w:t>apply the procedure described in Section 2.2, and illustrated in Figure 1, to update this estimate by either the reduced-dimension or the reduced-rank method.” However, we didn’t describe a procedure to update the Jacobian in section 2.2.</w:t>
      </w:r>
    </w:p>
  </w:comment>
  <w:comment w:id="5" w:author="Hannah Nesser" w:date="2020-08-03T12:23:00Z" w:initials="HN">
    <w:p w14:paraId="383ECC89" w14:textId="63728500" w:rsidR="00236F9E" w:rsidRDefault="00236F9E">
      <w:pPr>
        <w:pStyle w:val="CommentText"/>
      </w:pPr>
      <w:r>
        <w:rPr>
          <w:rStyle w:val="CommentReference"/>
        </w:rPr>
        <w:annotationRef/>
      </w:r>
      <w:r>
        <w:t>I’m still double checking my code here to make sure the units behave as I expect.</w:t>
      </w:r>
    </w:p>
  </w:comment>
  <w:comment w:id="6" w:author="Hannah Nesser" w:date="2020-08-14T01:39:00Z" w:initials="HN">
    <w:p w14:paraId="789AC3BD" w14:textId="3DDF1024" w:rsidR="00236F9E" w:rsidRDefault="00236F9E">
      <w:pPr>
        <w:pStyle w:val="CommentText"/>
      </w:pPr>
      <w:r>
        <w:rPr>
          <w:rStyle w:val="CommentReference"/>
        </w:rPr>
        <w:annotationRef/>
      </w:r>
      <w:r>
        <w:t>Why partials?</w:t>
      </w:r>
    </w:p>
  </w:comment>
  <w:comment w:id="7" w:author="Daniel Jacob" w:date="2020-08-07T17:12:00Z" w:initials="JDJ">
    <w:p w14:paraId="5DFC2101" w14:textId="77777777" w:rsidR="00236F9E" w:rsidRPr="00A734A7" w:rsidRDefault="00236F9E" w:rsidP="009B04A9">
      <w:pPr>
        <w:pStyle w:val="CommentText"/>
      </w:pPr>
      <w:r>
        <w:rPr>
          <w:rStyle w:val="CommentReference"/>
        </w:rPr>
        <w:annotationRef/>
      </w:r>
      <w:r>
        <w:t xml:space="preserve">Should that be </w:t>
      </w:r>
      <w:proofErr w:type="spellStart"/>
      <w:proofErr w:type="gramStart"/>
      <w:r>
        <w:t>alpha</w:t>
      </w:r>
      <w:r>
        <w:rPr>
          <w:vertAlign w:val="subscript"/>
        </w:rPr>
        <w:t>ii</w:t>
      </w:r>
      <w:proofErr w:type="spellEnd"/>
      <w:r>
        <w:rPr>
          <w:vertAlign w:val="subscript"/>
        </w:rPr>
        <w:t xml:space="preserve"> </w:t>
      </w:r>
      <w:r>
        <w:t>?</w:t>
      </w:r>
      <w:proofErr w:type="gramEnd"/>
    </w:p>
  </w:comment>
  <w:comment w:id="8" w:author="Hannah Nesser" w:date="2020-08-14T01:40:00Z" w:initials="HN">
    <w:p w14:paraId="362511B9" w14:textId="0F15BC86" w:rsidR="00236F9E" w:rsidRDefault="00236F9E">
      <w:pPr>
        <w:pStyle w:val="CommentText"/>
      </w:pPr>
      <w:r>
        <w:rPr>
          <w:rStyle w:val="CommentReference"/>
        </w:rPr>
        <w:annotationRef/>
      </w:r>
      <w:r>
        <w:t xml:space="preserve">No, the </w:t>
      </w:r>
      <w:proofErr w:type="spellStart"/>
      <w:r>
        <w:t>i</w:t>
      </w:r>
      <w:proofErr w:type="spellEnd"/>
      <w:r>
        <w:t xml:space="preserve"> indexes the observation and the j the grid box. We could have </w:t>
      </w:r>
      <w:proofErr w:type="spellStart"/>
      <w:r>
        <w:t>i</w:t>
      </w:r>
      <w:proofErr w:type="spellEnd"/>
      <w:r>
        <w:t>&gt;&gt;j (i.e. it is the 3,000</w:t>
      </w:r>
      <w:r w:rsidRPr="009B04A9">
        <w:rPr>
          <w:vertAlign w:val="superscript"/>
        </w:rPr>
        <w:t>th</w:t>
      </w:r>
      <w:r>
        <w:t xml:space="preserve"> observation in our observation vector while the state vector has only 2,000 elements)</w:t>
      </w:r>
    </w:p>
  </w:comment>
  <w:comment w:id="9" w:author="Daniel Jacob" w:date="2020-06-28T09:24:00Z" w:initials="JDJ">
    <w:p w14:paraId="3CDA187B" w14:textId="77777777" w:rsidR="00236F9E" w:rsidRDefault="00236F9E" w:rsidP="007367C6">
      <w:pPr>
        <w:pStyle w:val="CommentText"/>
      </w:pPr>
      <w:r>
        <w:rPr>
          <w:rStyle w:val="CommentReference"/>
        </w:rPr>
        <w:annotationRef/>
      </w:r>
      <w:r>
        <w:t>What are the criteria for the aggregation?</w:t>
      </w:r>
    </w:p>
  </w:comment>
  <w:comment w:id="10" w:author="hannah.nesser@gmail.com" w:date="2020-07-02T12:09:00Z" w:initials="h">
    <w:p w14:paraId="6E5F6002" w14:textId="4EB2BFAF" w:rsidR="00236F9E" w:rsidRDefault="00236F9E">
      <w:pPr>
        <w:pStyle w:val="CommentText"/>
      </w:pPr>
      <w:r>
        <w:rPr>
          <w:rStyle w:val="CommentReference"/>
        </w:rPr>
        <w:annotationRef/>
      </w:r>
      <w:r>
        <w:t>We use K-means clustering, which aggregates together grid boxes based on proximity (given a number of clusters)</w:t>
      </w:r>
    </w:p>
  </w:comment>
  <w:comment w:id="11" w:author="Daniel Jacob" w:date="2020-06-28T09:27:00Z" w:initials="JDJ">
    <w:p w14:paraId="4D50E448" w14:textId="77777777" w:rsidR="00236F9E" w:rsidRPr="00A17081" w:rsidRDefault="00236F9E" w:rsidP="007367C6">
      <w:pPr>
        <w:pStyle w:val="CommentText"/>
      </w:pPr>
      <w:r>
        <w:rPr>
          <w:rStyle w:val="CommentReference"/>
        </w:rPr>
        <w:annotationRef/>
      </w:r>
      <w:r>
        <w:t xml:space="preserve">But do you use </w:t>
      </w:r>
      <w:r>
        <w:rPr>
          <w:b/>
          <w:bCs/>
        </w:rPr>
        <w:t>A</w:t>
      </w:r>
      <w:r>
        <w:t xml:space="preserve"> as criterion for the aggregation? </w:t>
      </w:r>
    </w:p>
  </w:comment>
  <w:comment w:id="12" w:author="hannah.nesser@gmail.com" w:date="2020-07-02T12:10:00Z" w:initials="h">
    <w:p w14:paraId="50E0F63F" w14:textId="1CA2F0C3" w:rsidR="00236F9E" w:rsidRDefault="00236F9E">
      <w:pPr>
        <w:pStyle w:val="CommentText"/>
      </w:pPr>
      <w:r>
        <w:rPr>
          <w:rStyle w:val="CommentReference"/>
        </w:rPr>
        <w:annotationRef/>
      </w:r>
      <w:r>
        <w:t>See above comment.</w:t>
      </w:r>
    </w:p>
  </w:comment>
  <w:comment w:id="13" w:author="Daniel Jacob" w:date="2020-06-28T09:35:00Z" w:initials="JDJ">
    <w:p w14:paraId="503F4C36" w14:textId="77777777" w:rsidR="00236F9E" w:rsidRDefault="00236F9E" w:rsidP="00F94D82">
      <w:pPr>
        <w:pStyle w:val="CommentText"/>
      </w:pPr>
      <w:r>
        <w:rPr>
          <w:rStyle w:val="CommentReference"/>
        </w:rPr>
        <w:annotationRef/>
      </w:r>
      <w:r>
        <w:t>Not clear how you do this, perhaps because you didn’t tell us how you generated the multiscale clusters in the first place.</w:t>
      </w:r>
    </w:p>
  </w:comment>
  <w:comment w:id="14" w:author="hannah.nesser@gmail.com" w:date="2020-07-02T12:10:00Z" w:initials="h">
    <w:p w14:paraId="7A15E369" w14:textId="7FE1A88E" w:rsidR="00236F9E" w:rsidRDefault="00236F9E">
      <w:pPr>
        <w:pStyle w:val="CommentText"/>
      </w:pPr>
      <w:r>
        <w:rPr>
          <w:rStyle w:val="CommentReference"/>
        </w:rPr>
        <w:annotationRef/>
      </w:r>
      <w:r>
        <w:t>See above.</w:t>
      </w:r>
    </w:p>
  </w:comment>
  <w:comment w:id="15" w:author="Daniel Jacob" w:date="2020-06-28T09:37:00Z" w:initials="JDJ">
    <w:p w14:paraId="275B84B1" w14:textId="77777777" w:rsidR="00236F9E" w:rsidRDefault="00236F9E" w:rsidP="00F94D82">
      <w:pPr>
        <w:pStyle w:val="CommentText"/>
      </w:pPr>
      <w:r>
        <w:rPr>
          <w:rStyle w:val="CommentReference"/>
        </w:rPr>
        <w:annotationRef/>
      </w:r>
      <w:r>
        <w:t>So maybe let’s not talk about it?</w:t>
      </w:r>
    </w:p>
  </w:comment>
  <w:comment w:id="16" w:author="hannah.nesser@gmail.com" w:date="2020-07-02T12:10:00Z" w:initials="h">
    <w:p w14:paraId="3D2FB612" w14:textId="77777777" w:rsidR="00236F9E" w:rsidRDefault="00236F9E">
      <w:pPr>
        <w:pStyle w:val="CommentText"/>
      </w:pPr>
      <w:r>
        <w:rPr>
          <w:rStyle w:val="CommentReference"/>
        </w:rPr>
        <w:annotationRef/>
      </w:r>
      <w:r>
        <w:t>Happy to delete these two sentences. I think it’s a question of which method makes sense. We can discuss.</w:t>
      </w:r>
    </w:p>
    <w:p w14:paraId="4E42E70E" w14:textId="77777777" w:rsidR="00236F9E" w:rsidRDefault="00236F9E">
      <w:pPr>
        <w:pStyle w:val="CommentText"/>
      </w:pPr>
    </w:p>
    <w:p w14:paraId="3A0FEA61" w14:textId="53785571" w:rsidR="00236F9E" w:rsidRDefault="00236F9E">
      <w:pPr>
        <w:pStyle w:val="CommentText"/>
      </w:pPr>
      <w:r>
        <w:t xml:space="preserve"> (I’ll note that I tried to use the gamma star corresponding the aggregation gamma, but this is an impossible calculation due to the creation of a singular matrix, whoops.) </w:t>
      </w:r>
    </w:p>
  </w:comment>
  <w:comment w:id="17" w:author="Daniel Jacob" w:date="2020-06-28T09:46:00Z" w:initials="JDJ">
    <w:p w14:paraId="13B47FB3" w14:textId="77777777" w:rsidR="00236F9E" w:rsidRDefault="00236F9E" w:rsidP="00FF3655">
      <w:pPr>
        <w:pStyle w:val="CommentText"/>
      </w:pPr>
      <w:r>
        <w:rPr>
          <w:rStyle w:val="CommentReference"/>
        </w:rPr>
        <w:annotationRef/>
      </w:r>
      <w:r>
        <w:t xml:space="preserve">Not very clear. Isn’t this what you did in Section 2.2? </w:t>
      </w:r>
    </w:p>
  </w:comment>
  <w:comment w:id="18" w:author="hannah.nesser@gmail.com" w:date="2020-07-02T12:27:00Z" w:initials="h">
    <w:p w14:paraId="04ED17FD" w14:textId="6155DB8C" w:rsidR="00236F9E" w:rsidRDefault="00236F9E">
      <w:pPr>
        <w:pStyle w:val="CommentText"/>
      </w:pPr>
      <w:r>
        <w:rPr>
          <w:rStyle w:val="CommentReference"/>
        </w:rPr>
        <w:annotationRef/>
      </w:r>
      <w:r>
        <w:t>Not exactly. Let’s discuss this.</w:t>
      </w:r>
    </w:p>
  </w:comment>
  <w:comment w:id="19" w:author="Hannah Nesser" w:date="2020-08-14T09:35:00Z" w:initials="HN">
    <w:p w14:paraId="67752C51" w14:textId="0D5931ED" w:rsidR="000B348C" w:rsidRDefault="000B348C">
      <w:pPr>
        <w:pStyle w:val="CommentText"/>
      </w:pPr>
      <w:r>
        <w:rPr>
          <w:rStyle w:val="CommentReference"/>
        </w:rPr>
        <w:annotationRef/>
      </w:r>
      <w:r>
        <w:t>I actually use 0.5—should I update this?</w:t>
      </w:r>
    </w:p>
  </w:comment>
  <w:comment w:id="20" w:author="Daniel Jacob" w:date="2020-06-28T10:31:00Z" w:initials="JDJ">
    <w:p w14:paraId="02634A09" w14:textId="77777777" w:rsidR="00236F9E" w:rsidRDefault="00236F9E" w:rsidP="007247D9">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21" w:author="Hannah Nesser" w:date="2020-07-21T16:19:00Z" w:initials="HN">
    <w:p w14:paraId="361BE47B" w14:textId="5D5DB318" w:rsidR="00236F9E" w:rsidRDefault="00236F9E" w:rsidP="007247D9">
      <w:pPr>
        <w:pStyle w:val="CommentText"/>
      </w:pPr>
      <w:r>
        <w:rPr>
          <w:rStyle w:val="CommentReference"/>
        </w:rPr>
        <w:annotationRef/>
      </w:r>
      <w:r>
        <w:t>I think it belongs in a sentence at the end of 2.1 and in a paragraph at the end of 2.3 (on the initial estimate of the Jacobian matrix). I like this idea!</w:t>
      </w:r>
    </w:p>
  </w:comment>
  <w:comment w:id="22" w:author="Hannah Nesser" w:date="2020-07-28T10:27:00Z" w:initials="HN">
    <w:p w14:paraId="75BA4691" w14:textId="5DEAB780" w:rsidR="00236F9E" w:rsidRDefault="00236F9E">
      <w:pPr>
        <w:pStyle w:val="CommentText"/>
      </w:pPr>
      <w:r>
        <w:rPr>
          <w:rStyle w:val="CommentReference"/>
        </w:rPr>
        <w:annotationRef/>
      </w:r>
      <w:r>
        <w:t xml:space="preserve">You said to cite </w:t>
      </w:r>
      <w:proofErr w:type="spellStart"/>
      <w:r>
        <w:t>Maasakkers</w:t>
      </w:r>
      <w:proofErr w:type="spellEnd"/>
      <w:r>
        <w:t xml:space="preserve"> 2020 here—but I followed the framework he was working on at the time for the global inversion, not the North America inversion. Let’s discuss.</w:t>
      </w:r>
    </w:p>
  </w:comment>
  <w:comment w:id="23" w:author="Daniel Jacob" w:date="2020-06-28T13:36:00Z" w:initials="JDJ">
    <w:p w14:paraId="56365C9A" w14:textId="77777777" w:rsidR="00236F9E" w:rsidRDefault="00236F9E" w:rsidP="00A6735B">
      <w:pPr>
        <w:pStyle w:val="CommentText"/>
      </w:pPr>
      <w:r>
        <w:rPr>
          <w:rStyle w:val="CommentReference"/>
        </w:rPr>
        <w:annotationRef/>
      </w:r>
      <w:r>
        <w:t>Criteria?</w:t>
      </w:r>
    </w:p>
  </w:comment>
  <w:comment w:id="24" w:author="Hannah Nesser" w:date="2020-07-28T14:05:00Z" w:initials="HN">
    <w:p w14:paraId="53AC792B" w14:textId="7EEE06B4" w:rsidR="00236F9E" w:rsidRDefault="00236F9E">
      <w:pPr>
        <w:pStyle w:val="CommentText"/>
      </w:pPr>
      <w:r>
        <w:rPr>
          <w:rStyle w:val="CommentReference"/>
        </w:rPr>
        <w:annotationRef/>
      </w:r>
      <w:r>
        <w:t xml:space="preserve">Addressed above, but just in case: K-means doesn’t require a </w:t>
      </w:r>
      <w:proofErr w:type="gramStart"/>
      <w:r>
        <w:t>criteria</w:t>
      </w:r>
      <w:proofErr w:type="gramEnd"/>
      <w:r>
        <w:t xml:space="preserve">. It’s a </w:t>
      </w:r>
      <w:proofErr w:type="gramStart"/>
      <w:r>
        <w:t>proximity based</w:t>
      </w:r>
      <w:proofErr w:type="gramEnd"/>
      <w:r>
        <w:t xml:space="preserve"> algorithm.</w:t>
      </w:r>
    </w:p>
  </w:comment>
  <w:comment w:id="25" w:author="Daniel Jacob" w:date="2020-06-28T13:36:00Z" w:initials="JDJ">
    <w:p w14:paraId="45E30474" w14:textId="77777777" w:rsidR="00236F9E" w:rsidRDefault="00236F9E" w:rsidP="00A6735B">
      <w:pPr>
        <w:pStyle w:val="CommentText"/>
      </w:pPr>
      <w:r>
        <w:rPr>
          <w:rStyle w:val="CommentReference"/>
        </w:rPr>
        <w:annotationRef/>
      </w:r>
      <w:r>
        <w:t>How was this decided?</w:t>
      </w:r>
    </w:p>
  </w:comment>
  <w:comment w:id="26" w:author="Hannah Nesser" w:date="2020-07-28T14:08:00Z" w:initials="HN">
    <w:p w14:paraId="55BB3091" w14:textId="02E13EA1" w:rsidR="00236F9E" w:rsidRDefault="00236F9E">
      <w:pPr>
        <w:pStyle w:val="CommentText"/>
      </w:pPr>
      <w:r>
        <w:rPr>
          <w:rStyle w:val="CommentReference"/>
        </w:rPr>
        <w:annotationRef/>
      </w:r>
      <w:r>
        <w:t>It’s a bit arbitrary, and I’d like to conduct a sensitivity test like the one I do for the reduced rank Jacobian. I’m still thinking about this. However, I’ve tried to edit these sentences to make my thought process a little clearer.</w:t>
      </w:r>
    </w:p>
  </w:comment>
  <w:comment w:id="29" w:author="Hannah Nesser" w:date="2020-07-28T14:20:00Z" w:initials="HN">
    <w:p w14:paraId="57FC54C4" w14:textId="24D0762F" w:rsidR="00236F9E" w:rsidRDefault="00236F9E">
      <w:pPr>
        <w:pStyle w:val="CommentText"/>
      </w:pPr>
      <w:r>
        <w:rPr>
          <w:rStyle w:val="CommentReference"/>
        </w:rPr>
        <w:annotationRef/>
      </w:r>
      <w:r>
        <w:t>K means clustering does introduce some degree of randomness around the edges—so this might end up being 14-16.</w:t>
      </w:r>
    </w:p>
  </w:comment>
  <w:comment w:id="27" w:author="Daniel Jacob" w:date="2020-06-28T13:38:00Z" w:initials="JDJ">
    <w:p w14:paraId="69556881" w14:textId="77777777" w:rsidR="00236F9E" w:rsidRDefault="00236F9E" w:rsidP="00A6735B">
      <w:pPr>
        <w:pStyle w:val="CommentText"/>
      </w:pPr>
      <w:r>
        <w:rPr>
          <w:rStyle w:val="CommentReference"/>
        </w:rPr>
        <w:annotationRef/>
      </w:r>
      <w:r>
        <w:t>But in the last sentence that number was 8? It seems that all this is pretty timid in aggregating regions where you have very little info.  Why?</w:t>
      </w:r>
    </w:p>
  </w:comment>
  <w:comment w:id="28" w:author="Hannah Nesser" w:date="2020-07-28T14:16:00Z" w:initials="HN">
    <w:p w14:paraId="7FC4B0C9" w14:textId="77777777" w:rsidR="00236F9E" w:rsidRDefault="00236F9E">
      <w:pPr>
        <w:pStyle w:val="CommentText"/>
      </w:pPr>
      <w:r>
        <w:rPr>
          <w:rStyle w:val="CommentReference"/>
        </w:rPr>
        <w:annotationRef/>
      </w:r>
      <w:r>
        <w:t>The K-means clustering algorithm requires that you choose the number of clusters—but it gives you no choice in cluster size. So, I can say “cluster these 300 grid boxes into 100 clusters” but I might get some clusters with size 1 (those grid boxes that are isolated from the other grid boxes, for example) and some clusters with size 5. It’s a bit imprecise but I think it’s good enough for this purpose.</w:t>
      </w:r>
    </w:p>
    <w:p w14:paraId="197EBD57" w14:textId="77777777" w:rsidR="00236F9E" w:rsidRDefault="00236F9E">
      <w:pPr>
        <w:pStyle w:val="CommentText"/>
      </w:pPr>
    </w:p>
    <w:p w14:paraId="0B080210" w14:textId="596FB090" w:rsidR="00236F9E" w:rsidRDefault="00236F9E">
      <w:pPr>
        <w:pStyle w:val="CommentText"/>
      </w:pPr>
      <w:r>
        <w:t>As for the timidity: we can be timid if there are 2,098 grid cells and we are willing to do ~500 model runs.</w:t>
      </w:r>
    </w:p>
  </w:comment>
  <w:comment w:id="30" w:author="Daniel Jacob" w:date="2020-06-28T13:42:00Z" w:initials="JDJ">
    <w:p w14:paraId="1BE12B3F" w14:textId="77777777" w:rsidR="00236F9E" w:rsidRDefault="00236F9E" w:rsidP="00A6735B">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31" w:author="Daniel Jacob" w:date="2020-06-28T13:45:00Z" w:initials="JDJ">
    <w:p w14:paraId="2844DBF1" w14:textId="77777777" w:rsidR="00236F9E" w:rsidRDefault="00236F9E" w:rsidP="00A6735B">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32" w:author="Daniel Jacob" w:date="2020-06-28T14:28:00Z" w:initials="JDJ">
    <w:p w14:paraId="262F4531" w14:textId="77777777" w:rsidR="00236F9E" w:rsidRDefault="00236F9E" w:rsidP="00A6735B">
      <w:pPr>
        <w:pStyle w:val="CommentText"/>
      </w:pPr>
      <w:r>
        <w:rPr>
          <w:rStyle w:val="CommentReference"/>
        </w:rPr>
        <w:annotationRef/>
      </w:r>
      <w:r>
        <w:t>You still lose 25% of the information despite shooting to retain 97.5%?</w:t>
      </w:r>
    </w:p>
  </w:comment>
  <w:comment w:id="33" w:author="Hannah Nesser" w:date="2020-07-29T13:59:00Z" w:initials="HN">
    <w:p w14:paraId="7176FB04" w14:textId="50EAD153" w:rsidR="00236F9E" w:rsidRDefault="00236F9E">
      <w:pPr>
        <w:pStyle w:val="CommentText"/>
      </w:pPr>
      <w:r>
        <w:rPr>
          <w:rStyle w:val="CommentReference"/>
        </w:rPr>
        <w:annotationRef/>
      </w:r>
      <w:r>
        <w:t>I’ve tried to answer this question in the text.</w:t>
      </w:r>
    </w:p>
  </w:comment>
  <w:comment w:id="34" w:author="Daniel Jacob" w:date="2020-06-28T14:42:00Z" w:initials="JDJ">
    <w:p w14:paraId="48AB296B" w14:textId="77777777" w:rsidR="00236F9E" w:rsidRDefault="00236F9E" w:rsidP="0071127D">
      <w:pPr>
        <w:pStyle w:val="CommentText"/>
      </w:pPr>
      <w:r>
        <w:rPr>
          <w:rStyle w:val="CommentReference"/>
        </w:rPr>
        <w:annotationRef/>
      </w:r>
      <w:r>
        <w:t xml:space="preserve">0.01 is awfully small. If only 1% of the solution is contributed by observations, who cares? I would go with 0.1. </w:t>
      </w:r>
    </w:p>
  </w:comment>
  <w:comment w:id="35" w:author="Hannah Nesser" w:date="2020-07-29T14:14:00Z" w:initials="HN">
    <w:p w14:paraId="39D14967" w14:textId="48C31CD6" w:rsidR="00236F9E" w:rsidRDefault="00236F9E">
      <w:pPr>
        <w:pStyle w:val="CommentText"/>
      </w:pPr>
      <w:r>
        <w:rPr>
          <w:rStyle w:val="CommentReference"/>
        </w:rPr>
        <w:annotationRef/>
      </w:r>
      <w:r>
        <w:t>Most of the grid boxes in the native resolution solution and the reduced rank solution are below 0.1—this threshold leaves very few grid boxes. (I can quantify this for you if you want). I feel pretty confident in the ability of this method to constrain grid cells up to about 140%-150% of the number of model runs we conduct (i.e. if we run the model 100 times, I think we should be able to constrain ~150 grid boxes) regardless of the information content.</w:t>
      </w:r>
    </w:p>
  </w:comment>
  <w:comment w:id="36" w:author="Daniel Jacob" w:date="2020-06-28T14:40:00Z" w:initials="JDJ">
    <w:p w14:paraId="48996FBF" w14:textId="77777777" w:rsidR="00236F9E" w:rsidRDefault="00236F9E" w:rsidP="00A6735B">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37" w:author="Hannah Nesser" w:date="2020-07-29T14:31:00Z" w:initials="HN">
    <w:p w14:paraId="1597A4FA" w14:textId="2F8BA0D7" w:rsidR="00236F9E" w:rsidRDefault="00236F9E">
      <w:pPr>
        <w:pStyle w:val="CommentText"/>
      </w:pPr>
      <w:r>
        <w:rPr>
          <w:rStyle w:val="CommentReference"/>
        </w:rPr>
        <w:annotationRef/>
      </w:r>
      <w:r>
        <w:t>This is a function of gamma, yes. This is part of the reason I originally included a sentence early on about how the solution will not be physical.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AE7BCE" w15:done="0"/>
  <w15:commentEx w15:paraId="1B2A064C" w15:done="0"/>
  <w15:commentEx w15:paraId="6BE47639" w15:done="0"/>
  <w15:commentEx w15:paraId="5BFBBA87" w15:done="0"/>
  <w15:commentEx w15:paraId="0D0EE836" w15:done="0"/>
  <w15:commentEx w15:paraId="383ECC89" w15:done="0"/>
  <w15:commentEx w15:paraId="789AC3BD" w15:done="0"/>
  <w15:commentEx w15:paraId="5DFC2101" w15:done="0"/>
  <w15:commentEx w15:paraId="362511B9" w15:paraIdParent="5DFC2101" w15:done="0"/>
  <w15:commentEx w15:paraId="3CDA187B" w15:done="0"/>
  <w15:commentEx w15:paraId="6E5F6002" w15:paraIdParent="3CDA187B" w15:done="0"/>
  <w15:commentEx w15:paraId="4D50E448" w15:done="0"/>
  <w15:commentEx w15:paraId="50E0F63F" w15:paraIdParent="4D50E448" w15:done="0"/>
  <w15:commentEx w15:paraId="503F4C36" w15:done="0"/>
  <w15:commentEx w15:paraId="7A15E369" w15:paraIdParent="503F4C36" w15:done="0"/>
  <w15:commentEx w15:paraId="275B84B1" w15:done="0"/>
  <w15:commentEx w15:paraId="3A0FEA61" w15:paraIdParent="275B84B1" w15:done="0"/>
  <w15:commentEx w15:paraId="13B47FB3" w15:done="0"/>
  <w15:commentEx w15:paraId="04ED17FD" w15:paraIdParent="13B47FB3" w15:done="0"/>
  <w15:commentEx w15:paraId="67752C51" w15:done="0"/>
  <w15:commentEx w15:paraId="02634A09" w15:done="0"/>
  <w15:commentEx w15:paraId="361BE47B" w15:paraIdParent="02634A09" w15:done="0"/>
  <w15:commentEx w15:paraId="75BA4691" w15:done="0"/>
  <w15:commentEx w15:paraId="56365C9A" w15:done="0"/>
  <w15:commentEx w15:paraId="53AC792B" w15:paraIdParent="56365C9A" w15:done="0"/>
  <w15:commentEx w15:paraId="45E30474" w15:done="0"/>
  <w15:commentEx w15:paraId="55BB3091" w15:paraIdParent="45E30474" w15:done="0"/>
  <w15:commentEx w15:paraId="57FC54C4" w15:done="0"/>
  <w15:commentEx w15:paraId="69556881" w15:done="0"/>
  <w15:commentEx w15:paraId="0B080210" w15:paraIdParent="69556881" w15:done="0"/>
  <w15:commentEx w15:paraId="1BE12B3F" w15:done="0"/>
  <w15:commentEx w15:paraId="2844DBF1" w15:done="0"/>
  <w15:commentEx w15:paraId="262F4531" w15:done="0"/>
  <w15:commentEx w15:paraId="7176FB04" w15:paraIdParent="262F4531" w15:done="0"/>
  <w15:commentEx w15:paraId="48AB296B" w15:done="0"/>
  <w15:commentEx w15:paraId="39D14967" w15:paraIdParent="48AB296B" w15:done="0"/>
  <w15:commentEx w15:paraId="48996FBF" w15:done="0"/>
  <w15:commentEx w15:paraId="1597A4FA" w15:paraIdParent="48996FB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190D2" w16cex:dateUtc="2020-07-21T20:05:00Z"/>
  <w16cex:commentExtensible w16cex:durableId="22E06494" w16cex:dateUtc="2020-08-14T05:17:00Z"/>
  <w16cex:commentExtensible w16cex:durableId="22D28046" w16cex:dateUtc="2020-08-03T16:23:00Z"/>
  <w16cex:commentExtensible w16cex:durableId="22E069C5" w16cex:dateUtc="2020-08-14T05:39:00Z"/>
  <w16cex:commentExtensible w16cex:durableId="22E06A0D" w16cex:dateUtc="2020-08-14T05:40:00Z"/>
  <w16cex:commentExtensible w16cex:durableId="22E0D96A" w16cex:dateUtc="2020-08-14T13:35:00Z"/>
  <w16cex:commentExtensible w16cex:durableId="22C1941E" w16cex:dateUtc="2020-07-21T20:19:00Z"/>
  <w16cex:commentExtensible w16cex:durableId="22CA7C25" w16cex:dateUtc="2020-07-28T14:27:00Z"/>
  <w16cex:commentExtensible w16cex:durableId="22CAAF11" w16cex:dateUtc="2020-07-28T18:05:00Z"/>
  <w16cex:commentExtensible w16cex:durableId="22CAAFC3" w16cex:dateUtc="2020-07-28T18:08:00Z"/>
  <w16cex:commentExtensible w16cex:durableId="22CAB2B5" w16cex:dateUtc="2020-07-28T18:20:00Z"/>
  <w16cex:commentExtensible w16cex:durableId="22CAB1B5" w16cex:dateUtc="2020-07-28T18:16:00Z"/>
  <w16cex:commentExtensible w16cex:durableId="22CBFF51" w16cex:dateUtc="2020-07-29T17:59:00Z"/>
  <w16cex:commentExtensible w16cex:durableId="22CC02C0" w16cex:dateUtc="2020-07-29T18:14:00Z"/>
  <w16cex:commentExtensible w16cex:durableId="22CC06BC" w16cex:dateUtc="2020-07-29T1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AE7BCE" w16cid:durableId="22A58DC8"/>
  <w16cid:commentId w16cid:paraId="1B2A064C" w16cid:durableId="22A2CAF9"/>
  <w16cid:commentId w16cid:paraId="6BE47639" w16cid:durableId="22A631F5"/>
  <w16cid:commentId w16cid:paraId="5BFBBA87" w16cid:durableId="22C190D2"/>
  <w16cid:commentId w16cid:paraId="0D0EE836" w16cid:durableId="22E06494"/>
  <w16cid:commentId w16cid:paraId="383ECC89" w16cid:durableId="22D28046"/>
  <w16cid:commentId w16cid:paraId="789AC3BD" w16cid:durableId="22E069C5"/>
  <w16cid:commentId w16cid:paraId="5DFC2101" w16cid:durableId="22D809F5"/>
  <w16cid:commentId w16cid:paraId="362511B9" w16cid:durableId="22E06A0D"/>
  <w16cid:commentId w16cid:paraId="3CDA187B" w16cid:durableId="22A2E062"/>
  <w16cid:commentId w16cid:paraId="6E5F6002" w16cid:durableId="22A84CEA"/>
  <w16cid:commentId w16cid:paraId="4D50E448" w16cid:durableId="22A2E0E8"/>
  <w16cid:commentId w16cid:paraId="50E0F63F" w16cid:durableId="22A84D2A"/>
  <w16cid:commentId w16cid:paraId="503F4C36" w16cid:durableId="22A2E2E2"/>
  <w16cid:commentId w16cid:paraId="7A15E369" w16cid:durableId="22A84D31"/>
  <w16cid:commentId w16cid:paraId="275B84B1" w16cid:durableId="22A2E348"/>
  <w16cid:commentId w16cid:paraId="3A0FEA61" w16cid:durableId="22A84D3A"/>
  <w16cid:commentId w16cid:paraId="13B47FB3" w16cid:durableId="22A2E573"/>
  <w16cid:commentId w16cid:paraId="04ED17FD" w16cid:durableId="22A8512F"/>
  <w16cid:commentId w16cid:paraId="67752C51" w16cid:durableId="22E0D96A"/>
  <w16cid:commentId w16cid:paraId="02634A09" w16cid:durableId="22A2F01A"/>
  <w16cid:commentId w16cid:paraId="361BE47B" w16cid:durableId="22C1941E"/>
  <w16cid:commentId w16cid:paraId="75BA4691" w16cid:durableId="22CA7C25"/>
  <w16cid:commentId w16cid:paraId="56365C9A" w16cid:durableId="22A31B40"/>
  <w16cid:commentId w16cid:paraId="53AC792B" w16cid:durableId="22CAAF11"/>
  <w16cid:commentId w16cid:paraId="45E30474" w16cid:durableId="22A31B61"/>
  <w16cid:commentId w16cid:paraId="55BB3091" w16cid:durableId="22CAAFC3"/>
  <w16cid:commentId w16cid:paraId="57FC54C4" w16cid:durableId="22CAB2B5"/>
  <w16cid:commentId w16cid:paraId="69556881" w16cid:durableId="22A31BE9"/>
  <w16cid:commentId w16cid:paraId="0B080210" w16cid:durableId="22CAB1B5"/>
  <w16cid:commentId w16cid:paraId="1BE12B3F" w16cid:durableId="22A31CAA"/>
  <w16cid:commentId w16cid:paraId="2844DBF1" w16cid:durableId="22A31D5D"/>
  <w16cid:commentId w16cid:paraId="262F4531" w16cid:durableId="22A327A8"/>
  <w16cid:commentId w16cid:paraId="7176FB04" w16cid:durableId="22CBFF51"/>
  <w16cid:commentId w16cid:paraId="48AB296B" w16cid:durableId="22CC02A4"/>
  <w16cid:commentId w16cid:paraId="39D14967" w16cid:durableId="22CC02C0"/>
  <w16cid:commentId w16cid:paraId="48996FBF" w16cid:durableId="22A32A73"/>
  <w16cid:commentId w16cid:paraId="1597A4FA" w16cid:durableId="22CC06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5AAF40" w14:textId="77777777" w:rsidR="009E58E7" w:rsidRDefault="009E58E7" w:rsidP="00605262">
      <w:r>
        <w:separator/>
      </w:r>
    </w:p>
  </w:endnote>
  <w:endnote w:type="continuationSeparator" w:id="0">
    <w:p w14:paraId="77FA365C" w14:textId="77777777" w:rsidR="009E58E7" w:rsidRDefault="009E58E7"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5AB64" w14:textId="77777777" w:rsidR="009E58E7" w:rsidRDefault="009E58E7" w:rsidP="00605262">
      <w:r>
        <w:separator/>
      </w:r>
    </w:p>
  </w:footnote>
  <w:footnote w:type="continuationSeparator" w:id="0">
    <w:p w14:paraId="32AD0D59" w14:textId="77777777" w:rsidR="009E58E7" w:rsidRDefault="009E58E7"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1675489"/>
    <w:multiLevelType w:val="hybridMultilevel"/>
    <w:tmpl w:val="D404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B431E0"/>
    <w:multiLevelType w:val="hybridMultilevel"/>
    <w:tmpl w:val="A0788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5"/>
  </w:num>
  <w:num w:numId="27">
    <w:abstractNumId w:val="6"/>
  </w:num>
  <w:num w:numId="28">
    <w:abstractNumId w:val="7"/>
  </w:num>
  <w:num w:numId="29">
    <w:abstractNumId w:val="4"/>
  </w:num>
  <w:num w:numId="30">
    <w:abstractNumId w:val="3"/>
  </w:num>
  <w:num w:numId="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nah.nesser@gmail.com">
    <w15:presenceInfo w15:providerId="Windows Live" w15:userId="e2b7ab81ced1d3a8"/>
  </w15:person>
  <w15:person w15:author="Daniel Jacob">
    <w15:presenceInfo w15:providerId="AD" w15:userId="S::djacob@fas.harvard.edu::fe095d8d-b1bd-4fd5-81a8-45c70b48fd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278D"/>
    <w:rsid w:val="0003411C"/>
    <w:rsid w:val="00034DF8"/>
    <w:rsid w:val="00035799"/>
    <w:rsid w:val="00040AC0"/>
    <w:rsid w:val="0004227C"/>
    <w:rsid w:val="000465A8"/>
    <w:rsid w:val="00051CDC"/>
    <w:rsid w:val="00052DE8"/>
    <w:rsid w:val="00053A50"/>
    <w:rsid w:val="00055451"/>
    <w:rsid w:val="00055BB8"/>
    <w:rsid w:val="00062787"/>
    <w:rsid w:val="00063DBA"/>
    <w:rsid w:val="00064929"/>
    <w:rsid w:val="00064AB3"/>
    <w:rsid w:val="00066B32"/>
    <w:rsid w:val="00067EAA"/>
    <w:rsid w:val="0007048A"/>
    <w:rsid w:val="0007182E"/>
    <w:rsid w:val="00073410"/>
    <w:rsid w:val="00077235"/>
    <w:rsid w:val="00081673"/>
    <w:rsid w:val="00083001"/>
    <w:rsid w:val="00084641"/>
    <w:rsid w:val="000855B6"/>
    <w:rsid w:val="00092BEE"/>
    <w:rsid w:val="000942CB"/>
    <w:rsid w:val="00094BBD"/>
    <w:rsid w:val="000A0152"/>
    <w:rsid w:val="000A14F7"/>
    <w:rsid w:val="000A2849"/>
    <w:rsid w:val="000A2B02"/>
    <w:rsid w:val="000A37F3"/>
    <w:rsid w:val="000A5906"/>
    <w:rsid w:val="000A6280"/>
    <w:rsid w:val="000A6536"/>
    <w:rsid w:val="000B21A5"/>
    <w:rsid w:val="000B2A9B"/>
    <w:rsid w:val="000B2CA5"/>
    <w:rsid w:val="000B348C"/>
    <w:rsid w:val="000B363E"/>
    <w:rsid w:val="000B7F95"/>
    <w:rsid w:val="000C4384"/>
    <w:rsid w:val="000D099C"/>
    <w:rsid w:val="000D57AF"/>
    <w:rsid w:val="000D75DB"/>
    <w:rsid w:val="000E1AF3"/>
    <w:rsid w:val="000E7B93"/>
    <w:rsid w:val="001008C9"/>
    <w:rsid w:val="0010142F"/>
    <w:rsid w:val="00103A9D"/>
    <w:rsid w:val="001110E4"/>
    <w:rsid w:val="001114A1"/>
    <w:rsid w:val="00112192"/>
    <w:rsid w:val="00114987"/>
    <w:rsid w:val="001152D0"/>
    <w:rsid w:val="00120250"/>
    <w:rsid w:val="00121DFD"/>
    <w:rsid w:val="00121E91"/>
    <w:rsid w:val="00123ED7"/>
    <w:rsid w:val="0012453D"/>
    <w:rsid w:val="00124BBE"/>
    <w:rsid w:val="00125C0F"/>
    <w:rsid w:val="0013051B"/>
    <w:rsid w:val="00130FC5"/>
    <w:rsid w:val="00141848"/>
    <w:rsid w:val="00145146"/>
    <w:rsid w:val="00145171"/>
    <w:rsid w:val="00145A27"/>
    <w:rsid w:val="00145DFD"/>
    <w:rsid w:val="00146111"/>
    <w:rsid w:val="00146595"/>
    <w:rsid w:val="00146A51"/>
    <w:rsid w:val="00147F94"/>
    <w:rsid w:val="00151CD0"/>
    <w:rsid w:val="001560BF"/>
    <w:rsid w:val="00157E7B"/>
    <w:rsid w:val="001610AF"/>
    <w:rsid w:val="001646D2"/>
    <w:rsid w:val="001669C5"/>
    <w:rsid w:val="001706C9"/>
    <w:rsid w:val="00184D42"/>
    <w:rsid w:val="001917D1"/>
    <w:rsid w:val="00192EE9"/>
    <w:rsid w:val="0019361E"/>
    <w:rsid w:val="001969B3"/>
    <w:rsid w:val="00196B61"/>
    <w:rsid w:val="001A3982"/>
    <w:rsid w:val="001A487A"/>
    <w:rsid w:val="001A5606"/>
    <w:rsid w:val="001B169A"/>
    <w:rsid w:val="001B2699"/>
    <w:rsid w:val="001B3BDC"/>
    <w:rsid w:val="001C0714"/>
    <w:rsid w:val="001C3FDB"/>
    <w:rsid w:val="001C6CB9"/>
    <w:rsid w:val="001C71AD"/>
    <w:rsid w:val="001D109A"/>
    <w:rsid w:val="001D2635"/>
    <w:rsid w:val="001D6AE7"/>
    <w:rsid w:val="001D7030"/>
    <w:rsid w:val="001E0632"/>
    <w:rsid w:val="001E20B0"/>
    <w:rsid w:val="001E24DB"/>
    <w:rsid w:val="001E2B39"/>
    <w:rsid w:val="001E3FB5"/>
    <w:rsid w:val="001E4AD4"/>
    <w:rsid w:val="001F05C6"/>
    <w:rsid w:val="001F193F"/>
    <w:rsid w:val="001F1EBC"/>
    <w:rsid w:val="001F24B6"/>
    <w:rsid w:val="0020565B"/>
    <w:rsid w:val="00206460"/>
    <w:rsid w:val="002066B1"/>
    <w:rsid w:val="002150C3"/>
    <w:rsid w:val="00215701"/>
    <w:rsid w:val="002162E2"/>
    <w:rsid w:val="002178BA"/>
    <w:rsid w:val="00217C9F"/>
    <w:rsid w:val="002272CD"/>
    <w:rsid w:val="00227499"/>
    <w:rsid w:val="002315A1"/>
    <w:rsid w:val="00233C49"/>
    <w:rsid w:val="00236F9E"/>
    <w:rsid w:val="0024053C"/>
    <w:rsid w:val="00240738"/>
    <w:rsid w:val="002453B4"/>
    <w:rsid w:val="0024571D"/>
    <w:rsid w:val="00250BCE"/>
    <w:rsid w:val="00252ADF"/>
    <w:rsid w:val="00254A43"/>
    <w:rsid w:val="0025607D"/>
    <w:rsid w:val="00257A83"/>
    <w:rsid w:val="00257E00"/>
    <w:rsid w:val="00257EEA"/>
    <w:rsid w:val="00273BCF"/>
    <w:rsid w:val="0028527F"/>
    <w:rsid w:val="00287508"/>
    <w:rsid w:val="00291C5A"/>
    <w:rsid w:val="0029214D"/>
    <w:rsid w:val="002A0536"/>
    <w:rsid w:val="002A0CF5"/>
    <w:rsid w:val="002A11C6"/>
    <w:rsid w:val="002A2E02"/>
    <w:rsid w:val="002A51D5"/>
    <w:rsid w:val="002A5D5F"/>
    <w:rsid w:val="002A7FCF"/>
    <w:rsid w:val="002B096E"/>
    <w:rsid w:val="002B1FC4"/>
    <w:rsid w:val="002C1838"/>
    <w:rsid w:val="002D2EF2"/>
    <w:rsid w:val="002D41FE"/>
    <w:rsid w:val="002D4DD4"/>
    <w:rsid w:val="002D63CD"/>
    <w:rsid w:val="002E4704"/>
    <w:rsid w:val="002E4BE4"/>
    <w:rsid w:val="002E742B"/>
    <w:rsid w:val="002F636B"/>
    <w:rsid w:val="00300A85"/>
    <w:rsid w:val="00303A29"/>
    <w:rsid w:val="00303CA0"/>
    <w:rsid w:val="00313F9F"/>
    <w:rsid w:val="003145DC"/>
    <w:rsid w:val="00315B67"/>
    <w:rsid w:val="003229F2"/>
    <w:rsid w:val="00323837"/>
    <w:rsid w:val="00327A6C"/>
    <w:rsid w:val="00331D76"/>
    <w:rsid w:val="00333717"/>
    <w:rsid w:val="0033481F"/>
    <w:rsid w:val="00335A7D"/>
    <w:rsid w:val="00336B49"/>
    <w:rsid w:val="003413AE"/>
    <w:rsid w:val="003415E9"/>
    <w:rsid w:val="003523E4"/>
    <w:rsid w:val="003568B9"/>
    <w:rsid w:val="003568D2"/>
    <w:rsid w:val="003609A1"/>
    <w:rsid w:val="0036440B"/>
    <w:rsid w:val="00367832"/>
    <w:rsid w:val="003707F9"/>
    <w:rsid w:val="00371B40"/>
    <w:rsid w:val="003733A7"/>
    <w:rsid w:val="00373FAC"/>
    <w:rsid w:val="00375CF6"/>
    <w:rsid w:val="00377216"/>
    <w:rsid w:val="003840C0"/>
    <w:rsid w:val="003900FA"/>
    <w:rsid w:val="0039270A"/>
    <w:rsid w:val="0039685F"/>
    <w:rsid w:val="00396D56"/>
    <w:rsid w:val="003970A5"/>
    <w:rsid w:val="00397B7B"/>
    <w:rsid w:val="003A4107"/>
    <w:rsid w:val="003A45C5"/>
    <w:rsid w:val="003B10E0"/>
    <w:rsid w:val="003C079F"/>
    <w:rsid w:val="003C155A"/>
    <w:rsid w:val="003C234B"/>
    <w:rsid w:val="003C5654"/>
    <w:rsid w:val="003C7615"/>
    <w:rsid w:val="003D0E84"/>
    <w:rsid w:val="003D2597"/>
    <w:rsid w:val="003D37D7"/>
    <w:rsid w:val="003E0CFB"/>
    <w:rsid w:val="003E5778"/>
    <w:rsid w:val="003E6DCC"/>
    <w:rsid w:val="003E6ECC"/>
    <w:rsid w:val="003E7CD5"/>
    <w:rsid w:val="003F278A"/>
    <w:rsid w:val="003F2A85"/>
    <w:rsid w:val="003F4CD7"/>
    <w:rsid w:val="003F62FA"/>
    <w:rsid w:val="00400340"/>
    <w:rsid w:val="0040339E"/>
    <w:rsid w:val="00403605"/>
    <w:rsid w:val="00416D83"/>
    <w:rsid w:val="004178C0"/>
    <w:rsid w:val="00417DC9"/>
    <w:rsid w:val="004210A4"/>
    <w:rsid w:val="004224CD"/>
    <w:rsid w:val="00422E17"/>
    <w:rsid w:val="00423DFB"/>
    <w:rsid w:val="00425B90"/>
    <w:rsid w:val="00426268"/>
    <w:rsid w:val="00427520"/>
    <w:rsid w:val="00432A6D"/>
    <w:rsid w:val="00433A01"/>
    <w:rsid w:val="00433DD3"/>
    <w:rsid w:val="00435870"/>
    <w:rsid w:val="004378AF"/>
    <w:rsid w:val="0044041B"/>
    <w:rsid w:val="00443503"/>
    <w:rsid w:val="00452E11"/>
    <w:rsid w:val="00455178"/>
    <w:rsid w:val="004629A8"/>
    <w:rsid w:val="00462F96"/>
    <w:rsid w:val="004646FA"/>
    <w:rsid w:val="00465F77"/>
    <w:rsid w:val="00467B5F"/>
    <w:rsid w:val="0047333A"/>
    <w:rsid w:val="00476505"/>
    <w:rsid w:val="004770B4"/>
    <w:rsid w:val="00480097"/>
    <w:rsid w:val="0048071C"/>
    <w:rsid w:val="0048083F"/>
    <w:rsid w:val="0048224E"/>
    <w:rsid w:val="00485308"/>
    <w:rsid w:val="0048784F"/>
    <w:rsid w:val="004909E3"/>
    <w:rsid w:val="00491219"/>
    <w:rsid w:val="004945DF"/>
    <w:rsid w:val="00494ECD"/>
    <w:rsid w:val="00496B4B"/>
    <w:rsid w:val="004A24A3"/>
    <w:rsid w:val="004A61FE"/>
    <w:rsid w:val="004A7933"/>
    <w:rsid w:val="004B32D0"/>
    <w:rsid w:val="004B3B30"/>
    <w:rsid w:val="004B4277"/>
    <w:rsid w:val="004B4730"/>
    <w:rsid w:val="004B5CB9"/>
    <w:rsid w:val="004B6999"/>
    <w:rsid w:val="004C1A31"/>
    <w:rsid w:val="004C1BF3"/>
    <w:rsid w:val="004D27C2"/>
    <w:rsid w:val="004D48C4"/>
    <w:rsid w:val="004E3F02"/>
    <w:rsid w:val="004E4992"/>
    <w:rsid w:val="004F031B"/>
    <w:rsid w:val="004F13C2"/>
    <w:rsid w:val="004F5CB4"/>
    <w:rsid w:val="00503D75"/>
    <w:rsid w:val="00504A79"/>
    <w:rsid w:val="00516CAF"/>
    <w:rsid w:val="00520242"/>
    <w:rsid w:val="00522D6A"/>
    <w:rsid w:val="00523590"/>
    <w:rsid w:val="00524BB1"/>
    <w:rsid w:val="005262F1"/>
    <w:rsid w:val="00530551"/>
    <w:rsid w:val="00532CF6"/>
    <w:rsid w:val="0053318B"/>
    <w:rsid w:val="0053483B"/>
    <w:rsid w:val="005372C1"/>
    <w:rsid w:val="0054222A"/>
    <w:rsid w:val="00544A25"/>
    <w:rsid w:val="005540FC"/>
    <w:rsid w:val="0056670B"/>
    <w:rsid w:val="005701B3"/>
    <w:rsid w:val="00570C51"/>
    <w:rsid w:val="005756B0"/>
    <w:rsid w:val="00580555"/>
    <w:rsid w:val="00581AAB"/>
    <w:rsid w:val="00584B43"/>
    <w:rsid w:val="0058555F"/>
    <w:rsid w:val="00591DB2"/>
    <w:rsid w:val="005931A1"/>
    <w:rsid w:val="005A46AB"/>
    <w:rsid w:val="005A5126"/>
    <w:rsid w:val="005A6EB7"/>
    <w:rsid w:val="005B00BC"/>
    <w:rsid w:val="005B070E"/>
    <w:rsid w:val="005B2C93"/>
    <w:rsid w:val="005B2CF5"/>
    <w:rsid w:val="005B32C5"/>
    <w:rsid w:val="005B7856"/>
    <w:rsid w:val="005C667D"/>
    <w:rsid w:val="005D0083"/>
    <w:rsid w:val="005D2927"/>
    <w:rsid w:val="005D433D"/>
    <w:rsid w:val="005E0920"/>
    <w:rsid w:val="005E3F02"/>
    <w:rsid w:val="005E4C58"/>
    <w:rsid w:val="005F4B86"/>
    <w:rsid w:val="005F5ACA"/>
    <w:rsid w:val="00603DF5"/>
    <w:rsid w:val="006047E6"/>
    <w:rsid w:val="00605262"/>
    <w:rsid w:val="00612DFC"/>
    <w:rsid w:val="00613B1B"/>
    <w:rsid w:val="006170F2"/>
    <w:rsid w:val="00617EA7"/>
    <w:rsid w:val="00620D64"/>
    <w:rsid w:val="0062209D"/>
    <w:rsid w:val="00623165"/>
    <w:rsid w:val="00626758"/>
    <w:rsid w:val="00627DB3"/>
    <w:rsid w:val="006318E7"/>
    <w:rsid w:val="0063420B"/>
    <w:rsid w:val="00636893"/>
    <w:rsid w:val="00637555"/>
    <w:rsid w:val="00637568"/>
    <w:rsid w:val="006453BA"/>
    <w:rsid w:val="0064760B"/>
    <w:rsid w:val="00651DBF"/>
    <w:rsid w:val="00652345"/>
    <w:rsid w:val="0065633A"/>
    <w:rsid w:val="00661A9F"/>
    <w:rsid w:val="00663813"/>
    <w:rsid w:val="00664457"/>
    <w:rsid w:val="00666AFF"/>
    <w:rsid w:val="00666B9C"/>
    <w:rsid w:val="006673A1"/>
    <w:rsid w:val="0067161A"/>
    <w:rsid w:val="00674149"/>
    <w:rsid w:val="006755E3"/>
    <w:rsid w:val="00675A5E"/>
    <w:rsid w:val="00683B3C"/>
    <w:rsid w:val="0069095F"/>
    <w:rsid w:val="00690E46"/>
    <w:rsid w:val="006A0D5A"/>
    <w:rsid w:val="006A0F8D"/>
    <w:rsid w:val="006A62E2"/>
    <w:rsid w:val="006B031E"/>
    <w:rsid w:val="006B0601"/>
    <w:rsid w:val="006B06E8"/>
    <w:rsid w:val="006B0B72"/>
    <w:rsid w:val="006C0D22"/>
    <w:rsid w:val="006C149E"/>
    <w:rsid w:val="006C1758"/>
    <w:rsid w:val="006C40AE"/>
    <w:rsid w:val="006D4E33"/>
    <w:rsid w:val="006D55A8"/>
    <w:rsid w:val="006D7519"/>
    <w:rsid w:val="006D757B"/>
    <w:rsid w:val="006E454D"/>
    <w:rsid w:val="006E4E0B"/>
    <w:rsid w:val="006E76AE"/>
    <w:rsid w:val="006F0C53"/>
    <w:rsid w:val="006F206F"/>
    <w:rsid w:val="00704F70"/>
    <w:rsid w:val="00705CDB"/>
    <w:rsid w:val="0071127D"/>
    <w:rsid w:val="0071698C"/>
    <w:rsid w:val="00720F21"/>
    <w:rsid w:val="00724252"/>
    <w:rsid w:val="007247D9"/>
    <w:rsid w:val="00724BBA"/>
    <w:rsid w:val="00725E06"/>
    <w:rsid w:val="00726BA3"/>
    <w:rsid w:val="0072745D"/>
    <w:rsid w:val="007322BD"/>
    <w:rsid w:val="0073430B"/>
    <w:rsid w:val="007343DB"/>
    <w:rsid w:val="00734AA7"/>
    <w:rsid w:val="007367C6"/>
    <w:rsid w:val="00737EBA"/>
    <w:rsid w:val="00742FCF"/>
    <w:rsid w:val="00753330"/>
    <w:rsid w:val="0075485F"/>
    <w:rsid w:val="00761132"/>
    <w:rsid w:val="00763FC4"/>
    <w:rsid w:val="00765894"/>
    <w:rsid w:val="0077091E"/>
    <w:rsid w:val="007716DA"/>
    <w:rsid w:val="007731C6"/>
    <w:rsid w:val="00773FCE"/>
    <w:rsid w:val="00774ABC"/>
    <w:rsid w:val="00776D82"/>
    <w:rsid w:val="00777EE8"/>
    <w:rsid w:val="00786BB7"/>
    <w:rsid w:val="0078730D"/>
    <w:rsid w:val="00790D21"/>
    <w:rsid w:val="00791912"/>
    <w:rsid w:val="00795A4A"/>
    <w:rsid w:val="007970AE"/>
    <w:rsid w:val="007A0886"/>
    <w:rsid w:val="007A0E91"/>
    <w:rsid w:val="007A291F"/>
    <w:rsid w:val="007A2EB2"/>
    <w:rsid w:val="007A4AD3"/>
    <w:rsid w:val="007A72AF"/>
    <w:rsid w:val="007A774C"/>
    <w:rsid w:val="007B0387"/>
    <w:rsid w:val="007B52FE"/>
    <w:rsid w:val="007C3443"/>
    <w:rsid w:val="007D4647"/>
    <w:rsid w:val="007D4682"/>
    <w:rsid w:val="007D5F13"/>
    <w:rsid w:val="007D6079"/>
    <w:rsid w:val="007D62E6"/>
    <w:rsid w:val="007D771F"/>
    <w:rsid w:val="007E07B6"/>
    <w:rsid w:val="007E1927"/>
    <w:rsid w:val="007E2175"/>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949"/>
    <w:rsid w:val="00837F4A"/>
    <w:rsid w:val="00844ACF"/>
    <w:rsid w:val="008462A2"/>
    <w:rsid w:val="00846CAF"/>
    <w:rsid w:val="008473BB"/>
    <w:rsid w:val="008519EA"/>
    <w:rsid w:val="00852156"/>
    <w:rsid w:val="008523D0"/>
    <w:rsid w:val="0085365F"/>
    <w:rsid w:val="00854779"/>
    <w:rsid w:val="00856232"/>
    <w:rsid w:val="008616D4"/>
    <w:rsid w:val="008621DF"/>
    <w:rsid w:val="00863393"/>
    <w:rsid w:val="00863464"/>
    <w:rsid w:val="00864E39"/>
    <w:rsid w:val="00866061"/>
    <w:rsid w:val="00872704"/>
    <w:rsid w:val="00874B39"/>
    <w:rsid w:val="00874DD6"/>
    <w:rsid w:val="00882DCA"/>
    <w:rsid w:val="008959C4"/>
    <w:rsid w:val="00896520"/>
    <w:rsid w:val="008A0BAD"/>
    <w:rsid w:val="008A0C71"/>
    <w:rsid w:val="008A1178"/>
    <w:rsid w:val="008A2BE5"/>
    <w:rsid w:val="008A3280"/>
    <w:rsid w:val="008A6B08"/>
    <w:rsid w:val="008B1713"/>
    <w:rsid w:val="008B5505"/>
    <w:rsid w:val="008C390F"/>
    <w:rsid w:val="008C5D74"/>
    <w:rsid w:val="008C60BC"/>
    <w:rsid w:val="008C637E"/>
    <w:rsid w:val="008D177B"/>
    <w:rsid w:val="008D2E28"/>
    <w:rsid w:val="008D3328"/>
    <w:rsid w:val="008D6AE1"/>
    <w:rsid w:val="008D7C13"/>
    <w:rsid w:val="008E09DE"/>
    <w:rsid w:val="008E26EC"/>
    <w:rsid w:val="008E38C7"/>
    <w:rsid w:val="008E602F"/>
    <w:rsid w:val="008E73D3"/>
    <w:rsid w:val="008E7B55"/>
    <w:rsid w:val="008F0039"/>
    <w:rsid w:val="008F06E4"/>
    <w:rsid w:val="008F1D82"/>
    <w:rsid w:val="008F1F18"/>
    <w:rsid w:val="00906DA2"/>
    <w:rsid w:val="009074CA"/>
    <w:rsid w:val="00916625"/>
    <w:rsid w:val="0092104F"/>
    <w:rsid w:val="00923A03"/>
    <w:rsid w:val="00923F2C"/>
    <w:rsid w:val="00931FF4"/>
    <w:rsid w:val="00945CE9"/>
    <w:rsid w:val="00952845"/>
    <w:rsid w:val="0095724A"/>
    <w:rsid w:val="0096564F"/>
    <w:rsid w:val="00965C07"/>
    <w:rsid w:val="00966493"/>
    <w:rsid w:val="00973B8D"/>
    <w:rsid w:val="00976050"/>
    <w:rsid w:val="0097729D"/>
    <w:rsid w:val="00983876"/>
    <w:rsid w:val="00985E1F"/>
    <w:rsid w:val="00991E4B"/>
    <w:rsid w:val="0099768F"/>
    <w:rsid w:val="009A0A1D"/>
    <w:rsid w:val="009A10E6"/>
    <w:rsid w:val="009A5EBE"/>
    <w:rsid w:val="009B04A9"/>
    <w:rsid w:val="009B1616"/>
    <w:rsid w:val="009B2D53"/>
    <w:rsid w:val="009C7438"/>
    <w:rsid w:val="009D2F5C"/>
    <w:rsid w:val="009D4EC1"/>
    <w:rsid w:val="009E58E7"/>
    <w:rsid w:val="009E7EF7"/>
    <w:rsid w:val="009F7374"/>
    <w:rsid w:val="00A01035"/>
    <w:rsid w:val="00A105A7"/>
    <w:rsid w:val="00A106DC"/>
    <w:rsid w:val="00A13ACD"/>
    <w:rsid w:val="00A147E6"/>
    <w:rsid w:val="00A2489F"/>
    <w:rsid w:val="00A31A9B"/>
    <w:rsid w:val="00A329C3"/>
    <w:rsid w:val="00A3639E"/>
    <w:rsid w:val="00A40CC0"/>
    <w:rsid w:val="00A44FCE"/>
    <w:rsid w:val="00A47035"/>
    <w:rsid w:val="00A51D77"/>
    <w:rsid w:val="00A56B21"/>
    <w:rsid w:val="00A64CD2"/>
    <w:rsid w:val="00A64F76"/>
    <w:rsid w:val="00A6582F"/>
    <w:rsid w:val="00A6735B"/>
    <w:rsid w:val="00A72541"/>
    <w:rsid w:val="00A81B08"/>
    <w:rsid w:val="00A825F5"/>
    <w:rsid w:val="00A82E3B"/>
    <w:rsid w:val="00A83757"/>
    <w:rsid w:val="00A842F4"/>
    <w:rsid w:val="00A8489C"/>
    <w:rsid w:val="00A858FE"/>
    <w:rsid w:val="00A86854"/>
    <w:rsid w:val="00A86AE6"/>
    <w:rsid w:val="00A9542D"/>
    <w:rsid w:val="00A977D3"/>
    <w:rsid w:val="00AA5FC9"/>
    <w:rsid w:val="00AA762B"/>
    <w:rsid w:val="00AB54C2"/>
    <w:rsid w:val="00AC07D3"/>
    <w:rsid w:val="00AC2234"/>
    <w:rsid w:val="00AC2751"/>
    <w:rsid w:val="00AC46DF"/>
    <w:rsid w:val="00AD0619"/>
    <w:rsid w:val="00AD1019"/>
    <w:rsid w:val="00AD199E"/>
    <w:rsid w:val="00AD7419"/>
    <w:rsid w:val="00AE0334"/>
    <w:rsid w:val="00AE0A0E"/>
    <w:rsid w:val="00AE1F5E"/>
    <w:rsid w:val="00AE2E5A"/>
    <w:rsid w:val="00AE4C9E"/>
    <w:rsid w:val="00AE5763"/>
    <w:rsid w:val="00AE7406"/>
    <w:rsid w:val="00AF0147"/>
    <w:rsid w:val="00AF0CB6"/>
    <w:rsid w:val="00AF1A17"/>
    <w:rsid w:val="00AF370B"/>
    <w:rsid w:val="00AF755C"/>
    <w:rsid w:val="00B012CE"/>
    <w:rsid w:val="00B014CC"/>
    <w:rsid w:val="00B03C3A"/>
    <w:rsid w:val="00B0569A"/>
    <w:rsid w:val="00B11F1E"/>
    <w:rsid w:val="00B138B4"/>
    <w:rsid w:val="00B139D2"/>
    <w:rsid w:val="00B24F29"/>
    <w:rsid w:val="00B274AD"/>
    <w:rsid w:val="00B31FC9"/>
    <w:rsid w:val="00B32BE5"/>
    <w:rsid w:val="00B32F10"/>
    <w:rsid w:val="00B344FA"/>
    <w:rsid w:val="00B35E31"/>
    <w:rsid w:val="00B35F26"/>
    <w:rsid w:val="00B40886"/>
    <w:rsid w:val="00B51705"/>
    <w:rsid w:val="00B52CBA"/>
    <w:rsid w:val="00B55BBB"/>
    <w:rsid w:val="00B60183"/>
    <w:rsid w:val="00B6295B"/>
    <w:rsid w:val="00B6470A"/>
    <w:rsid w:val="00B6780B"/>
    <w:rsid w:val="00B679BE"/>
    <w:rsid w:val="00B746D7"/>
    <w:rsid w:val="00B806D6"/>
    <w:rsid w:val="00B809EE"/>
    <w:rsid w:val="00B80C40"/>
    <w:rsid w:val="00B82B2A"/>
    <w:rsid w:val="00B8399A"/>
    <w:rsid w:val="00B85FA9"/>
    <w:rsid w:val="00B86BD3"/>
    <w:rsid w:val="00B86F0E"/>
    <w:rsid w:val="00B90D7D"/>
    <w:rsid w:val="00B91127"/>
    <w:rsid w:val="00B91B18"/>
    <w:rsid w:val="00B93324"/>
    <w:rsid w:val="00B9361D"/>
    <w:rsid w:val="00B93C86"/>
    <w:rsid w:val="00B9737D"/>
    <w:rsid w:val="00BA0C88"/>
    <w:rsid w:val="00BA0F6A"/>
    <w:rsid w:val="00BA375E"/>
    <w:rsid w:val="00BA5CE1"/>
    <w:rsid w:val="00BB132E"/>
    <w:rsid w:val="00BB5225"/>
    <w:rsid w:val="00BB681E"/>
    <w:rsid w:val="00BC1E8E"/>
    <w:rsid w:val="00BC35BC"/>
    <w:rsid w:val="00BC3958"/>
    <w:rsid w:val="00BC3F27"/>
    <w:rsid w:val="00BD4491"/>
    <w:rsid w:val="00BD4632"/>
    <w:rsid w:val="00BD5103"/>
    <w:rsid w:val="00BD633D"/>
    <w:rsid w:val="00BD7ADF"/>
    <w:rsid w:val="00BE119C"/>
    <w:rsid w:val="00BE1F17"/>
    <w:rsid w:val="00BE31AF"/>
    <w:rsid w:val="00BE4A4C"/>
    <w:rsid w:val="00BE4A64"/>
    <w:rsid w:val="00BE58EC"/>
    <w:rsid w:val="00BF0129"/>
    <w:rsid w:val="00BF2908"/>
    <w:rsid w:val="00BF3452"/>
    <w:rsid w:val="00C0011B"/>
    <w:rsid w:val="00C00C46"/>
    <w:rsid w:val="00C01FCF"/>
    <w:rsid w:val="00C05B8F"/>
    <w:rsid w:val="00C05F18"/>
    <w:rsid w:val="00C20F06"/>
    <w:rsid w:val="00C21AA2"/>
    <w:rsid w:val="00C21C43"/>
    <w:rsid w:val="00C22E98"/>
    <w:rsid w:val="00C23D4D"/>
    <w:rsid w:val="00C24A17"/>
    <w:rsid w:val="00C260D2"/>
    <w:rsid w:val="00C322BE"/>
    <w:rsid w:val="00C32DA2"/>
    <w:rsid w:val="00C34149"/>
    <w:rsid w:val="00C346FC"/>
    <w:rsid w:val="00C350EE"/>
    <w:rsid w:val="00C42722"/>
    <w:rsid w:val="00C449BA"/>
    <w:rsid w:val="00C476D6"/>
    <w:rsid w:val="00C50FBE"/>
    <w:rsid w:val="00C515FC"/>
    <w:rsid w:val="00C66AAF"/>
    <w:rsid w:val="00C66BA7"/>
    <w:rsid w:val="00C67F8C"/>
    <w:rsid w:val="00C706DA"/>
    <w:rsid w:val="00C7118F"/>
    <w:rsid w:val="00C72830"/>
    <w:rsid w:val="00C75F4B"/>
    <w:rsid w:val="00C76E96"/>
    <w:rsid w:val="00C77B00"/>
    <w:rsid w:val="00C81D99"/>
    <w:rsid w:val="00C83BF5"/>
    <w:rsid w:val="00C862CC"/>
    <w:rsid w:val="00C86CD6"/>
    <w:rsid w:val="00C97B37"/>
    <w:rsid w:val="00CC2B63"/>
    <w:rsid w:val="00CC2E8C"/>
    <w:rsid w:val="00CC3B77"/>
    <w:rsid w:val="00CC5F26"/>
    <w:rsid w:val="00CC6FD2"/>
    <w:rsid w:val="00CD1A93"/>
    <w:rsid w:val="00CD28DD"/>
    <w:rsid w:val="00CD4102"/>
    <w:rsid w:val="00CD5A9B"/>
    <w:rsid w:val="00CE1208"/>
    <w:rsid w:val="00CE6DD2"/>
    <w:rsid w:val="00CF1A68"/>
    <w:rsid w:val="00CF31FA"/>
    <w:rsid w:val="00CF548C"/>
    <w:rsid w:val="00CF7156"/>
    <w:rsid w:val="00CF7520"/>
    <w:rsid w:val="00D00BED"/>
    <w:rsid w:val="00D04A83"/>
    <w:rsid w:val="00D04B69"/>
    <w:rsid w:val="00D05BCB"/>
    <w:rsid w:val="00D07087"/>
    <w:rsid w:val="00D11612"/>
    <w:rsid w:val="00D127BD"/>
    <w:rsid w:val="00D16645"/>
    <w:rsid w:val="00D17C3E"/>
    <w:rsid w:val="00D208D9"/>
    <w:rsid w:val="00D224DD"/>
    <w:rsid w:val="00D22C1E"/>
    <w:rsid w:val="00D32E81"/>
    <w:rsid w:val="00D332E5"/>
    <w:rsid w:val="00D41B7C"/>
    <w:rsid w:val="00D4324F"/>
    <w:rsid w:val="00D502BE"/>
    <w:rsid w:val="00D53B32"/>
    <w:rsid w:val="00D60D23"/>
    <w:rsid w:val="00D61374"/>
    <w:rsid w:val="00D62FF3"/>
    <w:rsid w:val="00D66952"/>
    <w:rsid w:val="00D758C7"/>
    <w:rsid w:val="00D76230"/>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DF22E1"/>
    <w:rsid w:val="00E0153A"/>
    <w:rsid w:val="00E021B7"/>
    <w:rsid w:val="00E0242F"/>
    <w:rsid w:val="00E05342"/>
    <w:rsid w:val="00E10A72"/>
    <w:rsid w:val="00E14406"/>
    <w:rsid w:val="00E1559C"/>
    <w:rsid w:val="00E16148"/>
    <w:rsid w:val="00E16E53"/>
    <w:rsid w:val="00E16E94"/>
    <w:rsid w:val="00E20C1D"/>
    <w:rsid w:val="00E2657D"/>
    <w:rsid w:val="00E26E41"/>
    <w:rsid w:val="00E31C2F"/>
    <w:rsid w:val="00E329BB"/>
    <w:rsid w:val="00E33408"/>
    <w:rsid w:val="00E37463"/>
    <w:rsid w:val="00E436C4"/>
    <w:rsid w:val="00E45A0C"/>
    <w:rsid w:val="00E45B26"/>
    <w:rsid w:val="00E46832"/>
    <w:rsid w:val="00E51367"/>
    <w:rsid w:val="00E53DCD"/>
    <w:rsid w:val="00E54260"/>
    <w:rsid w:val="00E62D19"/>
    <w:rsid w:val="00E63BC5"/>
    <w:rsid w:val="00E65B31"/>
    <w:rsid w:val="00E65C26"/>
    <w:rsid w:val="00E6716A"/>
    <w:rsid w:val="00E67693"/>
    <w:rsid w:val="00E7144D"/>
    <w:rsid w:val="00E71B05"/>
    <w:rsid w:val="00E74B72"/>
    <w:rsid w:val="00E7598E"/>
    <w:rsid w:val="00E772C0"/>
    <w:rsid w:val="00E874BA"/>
    <w:rsid w:val="00E878A8"/>
    <w:rsid w:val="00E93B95"/>
    <w:rsid w:val="00E93BEF"/>
    <w:rsid w:val="00E95D14"/>
    <w:rsid w:val="00E97FE5"/>
    <w:rsid w:val="00EA00A7"/>
    <w:rsid w:val="00EA33D5"/>
    <w:rsid w:val="00EA75EE"/>
    <w:rsid w:val="00EB1375"/>
    <w:rsid w:val="00EB2BEA"/>
    <w:rsid w:val="00EB381E"/>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1781"/>
    <w:rsid w:val="00F62515"/>
    <w:rsid w:val="00F631B4"/>
    <w:rsid w:val="00F6332D"/>
    <w:rsid w:val="00F63F14"/>
    <w:rsid w:val="00F64E3C"/>
    <w:rsid w:val="00F70C58"/>
    <w:rsid w:val="00F732E4"/>
    <w:rsid w:val="00F738DD"/>
    <w:rsid w:val="00F756EA"/>
    <w:rsid w:val="00F77510"/>
    <w:rsid w:val="00F80DEB"/>
    <w:rsid w:val="00F81934"/>
    <w:rsid w:val="00F8363C"/>
    <w:rsid w:val="00F87B95"/>
    <w:rsid w:val="00F9284C"/>
    <w:rsid w:val="00F92E7D"/>
    <w:rsid w:val="00F93F6C"/>
    <w:rsid w:val="00F94D82"/>
    <w:rsid w:val="00FB3AFA"/>
    <w:rsid w:val="00FB4A7F"/>
    <w:rsid w:val="00FB4DF2"/>
    <w:rsid w:val="00FC19B5"/>
    <w:rsid w:val="00FC4945"/>
    <w:rsid w:val="00FC7684"/>
    <w:rsid w:val="00FC7E2A"/>
    <w:rsid w:val="00FD1D01"/>
    <w:rsid w:val="00FD3B52"/>
    <w:rsid w:val="00FD466C"/>
    <w:rsid w:val="00FE1EE9"/>
    <w:rsid w:val="00FF199E"/>
    <w:rsid w:val="00FF3655"/>
    <w:rsid w:val="00FF3E3B"/>
    <w:rsid w:val="00FF6A45"/>
    <w:rsid w:val="00FF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02CE704B-FD81-D34A-A077-2F2FD36BA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5F4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F33D475-1E16-CC48-B903-CFFBBF58B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13</Pages>
  <Words>25641</Words>
  <Characters>146159</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13</cp:revision>
  <dcterms:created xsi:type="dcterms:W3CDTF">2020-08-11T14:51:00Z</dcterms:created>
  <dcterms:modified xsi:type="dcterms:W3CDTF">2020-08-14T14:30:00Z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