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62A7E37C"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relating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a reduced-dimension and a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The resulting matrix optimizes emissions only in areas spanned by these leading patterns</w:t>
      </w:r>
      <w:r w:rsidR="00062FEC">
        <w:rPr>
          <w:rFonts w:ascii="Times New Roman" w:hAnsi="Times New Roman" w:cs="Times New Roman"/>
          <w:color w:val="000000" w:themeColor="text1"/>
          <w:sz w:val="22"/>
        </w:rPr>
        <w:t xml:space="preserve"> and defaults to the prior estimate elsewhere</w:t>
      </w:r>
      <w:r w:rsidRPr="00152E34">
        <w:rPr>
          <w:rFonts w:ascii="Times New Roman" w:hAnsi="Times New Roman" w:cs="Times New Roman"/>
          <w:color w:val="000000" w:themeColor="text1"/>
          <w:sz w:val="22"/>
        </w:rPr>
        <w:t xml:space="preserve">.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 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1078E1C2"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062FEC">
        <w:rPr>
          <w:rFonts w:ascii="Times New Roman" w:hAnsi="Times New Roman" w:cs="Times New Roman"/>
          <w:sz w:val="22"/>
        </w:rPr>
        <w:t xml:space="preserve">They </w:t>
      </w:r>
      <w:r w:rsidR="00375C79">
        <w:rPr>
          <w:rFonts w:ascii="Times New Roman" w:hAnsi="Times New Roman" w:cs="Times New Roman"/>
          <w:sz w:val="22"/>
        </w:rPr>
        <w:t>are</w:t>
      </w:r>
      <w:r w:rsidR="00062FEC">
        <w:rPr>
          <w:rFonts w:ascii="Times New Roman" w:hAnsi="Times New Roman" w:cs="Times New Roman"/>
          <w:sz w:val="22"/>
        </w:rPr>
        <w:t>, however,</w:t>
      </w:r>
      <w:r w:rsidR="00D90524">
        <w:rPr>
          <w:rFonts w:ascii="Times New Roman" w:hAnsi="Times New Roman" w:cs="Times New Roman"/>
          <w:sz w:val="22"/>
        </w:rPr>
        <w:t xml:space="preserv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s themselves</w:t>
      </w:r>
      <w:r w:rsidR="002D41FE">
        <w:rPr>
          <w:rFonts w:ascii="Times New Roman" w:hAnsi="Times New Roman" w:cs="Times New Roman"/>
          <w:sz w:val="22"/>
        </w:rPr>
        <w:t xml:space="preserve">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w:t>
      </w:r>
      <w:r w:rsidR="002D41FE">
        <w:rPr>
          <w:rFonts w:ascii="Times New Roman" w:hAnsi="Times New Roman" w:cs="Times New Roman"/>
          <w:sz w:val="22"/>
        </w:rPr>
        <w:t>e</w:t>
      </w:r>
      <w:r w:rsidR="008462A2">
        <w:rPr>
          <w:rFonts w:ascii="Times New Roman" w:hAnsi="Times New Roman" w:cs="Times New Roman"/>
          <w:sz w:val="22"/>
        </w:rPr>
        <w:t xml:space="preserve">s used to infer emissions from </w:t>
      </w:r>
      <w:r w:rsidR="002D41FE">
        <w:rPr>
          <w:rFonts w:ascii="Times New Roman" w:hAnsi="Times New Roman" w:cs="Times New Roman"/>
          <w:sz w:val="22"/>
        </w:rPr>
        <w:t xml:space="preserve">the </w:t>
      </w:r>
      <w:r w:rsidR="00422E17">
        <w:rPr>
          <w:rFonts w:ascii="Times New Roman" w:hAnsi="Times New Roman" w:cs="Times New Roman"/>
          <w:sz w:val="22"/>
        </w:rPr>
        <w:t>observations</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r w:rsidR="00E16E94">
        <w:rPr>
          <w:rFonts w:ascii="Times New Roman" w:hAnsi="Times New Roman" w:cs="Times New Roman"/>
          <w:sz w:val="22"/>
        </w:rPr>
        <w:t xml:space="preserve"> and </w:t>
      </w:r>
      <w:r w:rsidR="00062FEC">
        <w:rPr>
          <w:rFonts w:ascii="Times New Roman" w:hAnsi="Times New Roman" w:cs="Times New Roman"/>
          <w:sz w:val="22"/>
        </w:rPr>
        <w:t xml:space="preserve">providing full </w:t>
      </w:r>
      <w:r w:rsidR="00E16E94">
        <w:rPr>
          <w:rFonts w:ascii="Times New Roman" w:hAnsi="Times New Roman" w:cs="Times New Roman"/>
          <w:sz w:val="22"/>
        </w:rPr>
        <w:t>error</w:t>
      </w:r>
      <w:r w:rsidR="00422E17">
        <w:rPr>
          <w:rFonts w:ascii="Times New Roman" w:hAnsi="Times New Roman" w:cs="Times New Roman"/>
          <w:sz w:val="22"/>
        </w:rPr>
        <w:t xml:space="preserve"> </w:t>
      </w:r>
      <w:r w:rsidR="00062FEC">
        <w:rPr>
          <w:rFonts w:ascii="Times New Roman" w:hAnsi="Times New Roman" w:cs="Times New Roman"/>
          <w:sz w:val="22"/>
        </w:rPr>
        <w:t>statistics</w:t>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09F01FC0"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w:t>
      </w:r>
      <w:r w:rsidR="00776D82">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sidR="00776D82">
        <w:rPr>
          <w:rFonts w:ascii="Times New Roman" w:hAnsi="Times New Roman" w:cs="Times New Roman"/>
          <w:sz w:val="22"/>
        </w:rPr>
        <w:t>methods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0"/>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0"/>
      <w:r w:rsidR="00A47035" w:rsidRPr="00FF3655">
        <w:rPr>
          <w:rStyle w:val="CommentReference"/>
          <w:color w:val="FF0000"/>
        </w:rPr>
        <w:commentReference w:id="0"/>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sidR="00776D82">
        <w:rPr>
          <w:rFonts w:ascii="Times New Roman" w:hAnsi="Times New Roman" w:cs="Times New Roman"/>
          <w:sz w:val="22"/>
        </w:rPr>
        <w:t>these 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6655C0FB"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422E17">
        <w:rPr>
          <w:rFonts w:ascii="Times New Roman" w:hAnsi="Times New Roman" w:cs="Times New Roman"/>
          <w:sz w:val="22"/>
        </w:rPr>
        <w:t>frequent</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Pr>
          <w:rFonts w:ascii="Times New Roman" w:hAnsi="Times New Roman" w:cs="Times New Roman"/>
          <w:sz w:val="22"/>
        </w:rPr>
        <w:t xml:space="preserve"> the sensitivity of the solution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432FF9C9"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commentRangeStart w:id="1"/>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4A24C8">
        <w:rPr>
          <w:rFonts w:ascii="Times New Roman" w:hAnsi="Times New Roman" w:cs="Times New Roman"/>
          <w:noProof/>
          <w:color w:val="FF0000"/>
          <w:sz w:val="22"/>
        </w:rPr>
        <w:t xml:space="preserve">(Hu et al. </w:t>
      </w:r>
      <w:r w:rsidR="00D07087" w:rsidRPr="008E508C">
        <w:rPr>
          <w:rFonts w:ascii="Times New Roman" w:hAnsi="Times New Roman" w:cs="Times New Roman"/>
          <w:noProof/>
          <w:color w:val="FF0000"/>
          <w:sz w:val="22"/>
        </w:rPr>
        <w:t>2018</w:t>
      </w:r>
      <w:r w:rsidR="00D07087" w:rsidRPr="00D07087">
        <w:rPr>
          <w:rFonts w:ascii="Times New Roman" w:hAnsi="Times New Roman" w:cs="Times New Roman"/>
          <w:noProof/>
          <w:sz w:val="22"/>
        </w:rPr>
        <w:t>)</w:t>
      </w:r>
      <w:r w:rsidR="00D04B69">
        <w:rPr>
          <w:rFonts w:ascii="Times New Roman" w:hAnsi="Times New Roman" w:cs="Times New Roman"/>
          <w:sz w:val="22"/>
        </w:rPr>
        <w:fldChar w:fldCharType="end"/>
      </w:r>
      <w:commentRangeEnd w:id="1"/>
      <w:r w:rsidR="008E508C">
        <w:rPr>
          <w:rStyle w:val="CommentReference"/>
        </w:rPr>
        <w:commentReference w:id="1"/>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1150E50E"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01067A" w:rsidRPr="008979CB">
        <w:rPr>
          <w:rFonts w:ascii="Times New Roman" w:eastAsiaTheme="minorEastAsia" w:hAnsi="Times New Roman" w:cs="Times New Roman"/>
          <w:color w:val="000000" w:themeColor="text1"/>
          <w:sz w:val="22"/>
        </w:rPr>
        <w:t>an</w:t>
      </w:r>
      <w:r w:rsidR="006673A1" w:rsidRPr="008979CB">
        <w:rPr>
          <w:rFonts w:ascii="Times New Roman" w:eastAsiaTheme="minorEastAsia" w:hAnsi="Times New Roman" w:cs="Times New Roman"/>
          <w:color w:val="000000" w:themeColor="text1"/>
          <w:sz w:val="22"/>
        </w:rPr>
        <w:t xml:space="preserve"> optimal multiscale grid </w:t>
      </w:r>
      <w:r w:rsidR="004A24C8" w:rsidRPr="008979CB">
        <w:rPr>
          <w:rFonts w:ascii="Times New Roman" w:eastAsiaTheme="minorEastAsia" w:hAnsi="Times New Roman" w:cs="Times New Roman"/>
          <w:color w:val="000000" w:themeColor="text1"/>
          <w:sz w:val="22"/>
        </w:rPr>
        <w:t>by considering</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9C7438" w:rsidRPr="008979CB">
        <w:rPr>
          <w:rFonts w:ascii="Times New Roman" w:eastAsiaTheme="minorEastAsia" w:hAnsi="Times New Roman" w:cs="Times New Roman"/>
          <w:color w:val="000000" w:themeColor="text1"/>
          <w:sz w:val="22"/>
        </w:rPr>
        <w:t>inverse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 the information content.</w:t>
      </w:r>
    </w:p>
    <w:p w14:paraId="394BCE52" w14:textId="77777777" w:rsidR="003D2597" w:rsidRDefault="003D2597" w:rsidP="0053318B">
      <w:pPr>
        <w:rPr>
          <w:rFonts w:ascii="Times New Roman" w:hAnsi="Times New Roman" w:cs="Times New Roman"/>
          <w:sz w:val="22"/>
        </w:rPr>
      </w:pPr>
    </w:p>
    <w:p w14:paraId="70A1E0C4" w14:textId="04D0BE94"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allowing solution of the inversion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28F431CF"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1AC257E3"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EE141E"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263D8524"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w:lastRenderedPageBreak/>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 xml:space="preserve">(see 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6206128E"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21ED6DD"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(lower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5D0B1ACF"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7A794F54"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w:t>
      </w:r>
      <w:r w:rsidR="004F031B">
        <w:rPr>
          <w:rFonts w:ascii="Times New Roman" w:eastAsiaTheme="minorEastAsia" w:hAnsi="Times New Roman" w:cs="Times New Roman"/>
          <w:sz w:val="22"/>
        </w:rPr>
        <w:lastRenderedPageBreak/>
        <w:t xml:space="preserve">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EE141E"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EE141E"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532310AA"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of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1A004F95"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1B50A2">
        <w:rPr>
          <w:rFonts w:ascii="Times New Roman" w:eastAsiaTheme="minorEastAsia" w:hAnsi="Times New Roman" w:cs="Times New Roman"/>
          <w:sz w:val="22"/>
        </w:rPr>
        <w:t xml:space="preserve">In the case of high-resolution inversions of chemical transport models, the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construct a reduced-dimension or reduced-rank Jacobian matrix at substantially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 xml:space="preserve">(upper right panel of Figure 1) </w:t>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use the forward model to 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5EDE1DDB" w14:textId="24B52138" w:rsidR="00872704" w:rsidRPr="00C32DA2" w:rsidRDefault="00CE2919" w:rsidP="002178BA">
      <w:pPr>
        <w:rPr>
          <w:rFonts w:ascii="Times New Roman" w:eastAsiaTheme="minorEastAsia" w:hAnsi="Times New Roman" w:cs="Times New Roman"/>
          <w:i/>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r w:rsidR="0089452B">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89452B">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 xml:space="preserve">emissions </w:t>
      </w:r>
      <w:r w:rsidR="0048071C" w:rsidRPr="008373D7">
        <w:rPr>
          <w:rFonts w:ascii="Times New Roman" w:eastAsiaTheme="minorEastAsia" w:hAnsi="Times New Roman" w:cs="Times New Roman"/>
          <w:color w:val="FF0000"/>
          <w:sz w:val="22"/>
        </w:rPr>
        <w:t>[kg</w:t>
      </w:r>
      <w:r w:rsidR="006734B3" w:rsidRPr="008373D7">
        <w:rPr>
          <w:rFonts w:ascii="Times New Roman" w:eastAsiaTheme="minorEastAsia" w:hAnsi="Times New Roman" w:cs="Times New Roman"/>
          <w:color w:val="FF0000"/>
          <w:sz w:val="22"/>
        </w:rPr>
        <w:t xml:space="preserve"> m</w:t>
      </w:r>
      <w:r w:rsidR="006734B3" w:rsidRPr="008373D7">
        <w:rPr>
          <w:rFonts w:ascii="Times New Roman" w:eastAsiaTheme="minorEastAsia" w:hAnsi="Times New Roman" w:cs="Times New Roman"/>
          <w:color w:val="FF0000"/>
          <w:sz w:val="22"/>
          <w:vertAlign w:val="superscript"/>
        </w:rPr>
        <w:t>-2</w:t>
      </w:r>
      <w:r w:rsidR="0048071C" w:rsidRPr="008373D7">
        <w:rPr>
          <w:rFonts w:ascii="Times New Roman" w:eastAsiaTheme="minorEastAsia" w:hAnsi="Times New Roman" w:cs="Times New Roman"/>
          <w:color w:val="FF0000"/>
          <w:sz w:val="22"/>
        </w:rPr>
        <w:t xml:space="preserve"> s</w:t>
      </w:r>
      <w:r w:rsidR="0048071C" w:rsidRPr="008373D7">
        <w:rPr>
          <w:rFonts w:ascii="Times New Roman" w:eastAsiaTheme="minorEastAsia" w:hAnsi="Times New Roman" w:cs="Times New Roman"/>
          <w:color w:val="FF0000"/>
          <w:sz w:val="22"/>
          <w:vertAlign w:val="superscript"/>
        </w:rPr>
        <w:t>-1</w:t>
      </w:r>
      <w:r w:rsidR="0048071C" w:rsidRPr="008373D7">
        <w:rPr>
          <w:rFonts w:ascii="Times New Roman" w:eastAsiaTheme="minorEastAsia" w:hAnsi="Times New Roman" w:cs="Times New Roman"/>
          <w:color w:val="FF0000"/>
          <w:sz w:val="22"/>
        </w:rPr>
        <w:t>]</w:t>
      </w:r>
      <w:r w:rsidR="0048071C">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sidR="006734B3">
        <w:rPr>
          <w:rFonts w:ascii="Times New Roman" w:eastAsiaTheme="minorEastAsia" w:hAnsi="Times New Roman" w:cs="Times New Roman"/>
          <w:sz w:val="22"/>
        </w:rPr>
        <w:t>mixing ratio</w:t>
      </w:r>
      <w:r w:rsidR="00E51367">
        <w:rPr>
          <w:rFonts w:ascii="Times New Roman" w:eastAsiaTheme="minorEastAsia" w:hAnsi="Times New Roman" w:cs="Times New Roman"/>
          <w:sz w:val="22"/>
        </w:rPr>
        <w:t xml:space="preserve"> enhancements </w:t>
      </w:r>
      <w:r w:rsidR="002315A1">
        <w:rPr>
          <w:rFonts w:ascii="Times New Roman" w:eastAsiaTheme="minorEastAsia" w:hAnsi="Times New Roman" w:cs="Times New Roman"/>
          <w:color w:val="FF0000"/>
          <w:sz w:val="22"/>
        </w:rPr>
        <w:t>[</w:t>
      </w:r>
      <w:r w:rsidR="006734B3">
        <w:rPr>
          <w:rFonts w:ascii="Times New Roman" w:eastAsiaTheme="minorEastAsia" w:hAnsi="Times New Roman" w:cs="Times New Roman"/>
          <w:color w:val="FF0000"/>
          <w:sz w:val="22"/>
        </w:rPr>
        <w:t>mol mol</w:t>
      </w:r>
      <w:r w:rsidR="006734B3">
        <w:rPr>
          <w:rFonts w:ascii="Times New Roman" w:eastAsiaTheme="minorEastAsia" w:hAnsi="Times New Roman" w:cs="Times New Roman"/>
          <w:color w:val="FF0000"/>
          <w:sz w:val="22"/>
          <w:vertAlign w:val="superscript"/>
        </w:rPr>
        <w:t>-1</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sidR="0089452B">
        <w:rPr>
          <w:rFonts w:ascii="Times New Roman" w:eastAsiaTheme="minorEastAsia" w:hAnsi="Times New Roman" w:cs="Times New Roman"/>
          <w:sz w:val="22"/>
        </w:rPr>
        <w:t xml:space="preserve">, both </w:t>
      </w:r>
      <w:r w:rsidR="0089452B">
        <w:rPr>
          <w:rFonts w:ascii="Times New Roman" w:eastAsiaTheme="minorEastAsia" w:hAnsi="Times New Roman" w:cs="Times New Roman"/>
          <w:sz w:val="22"/>
        </w:rPr>
        <w:lastRenderedPageBreak/>
        <w:t>assumed constant over the 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EE141E"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659D8226"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commentRangeStart w:id="2"/>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commentRangeEnd w:id="2"/>
      <w:r w:rsidR="008373D7">
        <w:rPr>
          <w:rStyle w:val="CommentReference"/>
        </w:rPr>
        <w:commentReference w:id="2"/>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with the remaining mass distributed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as 0.3, 0.2, and 0.1.</w:t>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54D54F6F"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aggregates grid cells elsewhere</w:t>
      </w:r>
      <w:r w:rsidR="008959C4" w:rsidRPr="00B67C69">
        <w:rPr>
          <w:rFonts w:ascii="Times New Roman" w:hAnsi="Times New Roman" w:cs="Times New Roman"/>
          <w:color w:val="000000" w:themeColor="text1"/>
          <w:sz w:val="22"/>
        </w:rPr>
        <w:t xml:space="preserve"> (upper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w:t>
      </w:r>
      <w:commentRangeStart w:id="3"/>
      <w:commentRangeStart w:id="4"/>
      <w:r w:rsidR="0089452B" w:rsidRPr="00B67C69">
        <w:rPr>
          <w:rFonts w:ascii="Times New Roman" w:hAnsi="Times New Roman" w:cs="Times New Roman"/>
          <w:color w:val="000000" w:themeColor="text1"/>
          <w:sz w:val="22"/>
        </w:rPr>
        <w:t xml:space="preserve">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xml:space="preserve">, we calculate the corresponding Jacobian matrix </w:t>
      </w:r>
      <w:proofErr w:type="spellStart"/>
      <w:r w:rsidR="0089452B" w:rsidRPr="00B67C69">
        <w:rPr>
          <w:rFonts w:ascii="Times New Roman" w:hAnsi="Times New Roman" w:cs="Times New Roman"/>
          <w:color w:val="000000" w:themeColor="text1"/>
          <w:sz w:val="22"/>
        </w:rPr>
        <w:t>colu</w:t>
      </w:r>
      <w:commentRangeEnd w:id="3"/>
      <w:r w:rsidR="0089452B">
        <w:rPr>
          <w:rStyle w:val="CommentReference"/>
        </w:rPr>
        <w:commentReference w:id="3"/>
      </w:r>
      <w:commentRangeEnd w:id="4"/>
      <w:r w:rsidR="00D522A4">
        <w:rPr>
          <w:rStyle w:val="CommentReference"/>
        </w:rPr>
        <w:commentReference w:id="4"/>
      </w:r>
      <w:r w:rsidR="00D522A4">
        <w:rPr>
          <w:rFonts w:ascii="Times New Roman" w:hAnsi="Times New Roman" w:cs="Times New Roman"/>
          <w:color w:val="000000" w:themeColor="text1"/>
          <w:sz w:val="22"/>
        </w:rPr>
        <w:t>mn</w:t>
      </w:r>
      <w:r w:rsidR="008C0A5A" w:rsidRPr="00B67C69">
        <w:rPr>
          <w:rFonts w:ascii="Times New Roman" w:hAnsi="Times New Roman" w:cs="Times New Roman"/>
          <w:color w:val="000000" w:themeColor="text1"/>
          <w:sz w:val="22"/>
        </w:rPr>
        <w:t>n</w:t>
      </w:r>
      <w:proofErr w:type="spellEnd"/>
      <w:r w:rsidR="008C0A5A" w:rsidRPr="00B67C69">
        <w:rPr>
          <w:rFonts w:ascii="Times New Roman" w:hAnsi="Times New Roman" w:cs="Times New Roman"/>
          <w:color w:val="000000" w:themeColor="text1"/>
          <w:sz w:val="22"/>
        </w:rPr>
        <w:t xml:space="preserve">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commentRangeStart w:id="5"/>
      <w:r w:rsidR="008373D7">
        <w:rPr>
          <w:rFonts w:ascii="Times New Roman" w:eastAsiaTheme="minorEastAsia" w:hAnsi="Times New Roman" w:cs="Times New Roman"/>
          <w:color w:val="000000" w:themeColor="text1"/>
          <w:sz w:val="22"/>
        </w:rPr>
        <w:t>DOFS</w:t>
      </w:r>
      <w:commentRangeEnd w:id="5"/>
      <w:r w:rsidR="008373D7">
        <w:rPr>
          <w:rStyle w:val="CommentReference"/>
        </w:rPr>
        <w:commentReference w:id="5"/>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92072F">
        <w:rPr>
          <w:rFonts w:ascii="Times New Roman" w:hAnsi="Times New Roman" w:cs="Times New Roman"/>
          <w:color w:val="000000" w:themeColor="text1"/>
          <w:sz w:val="22"/>
        </w:rPr>
        <w:t>level off</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6FF0C3D1"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 (Section 2.3)</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To identify the state vector elements where the forward model contributes the most information content, we compare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 xml:space="preserve"> regridded onto the multiscale grid.</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78A42D89"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 xml:space="preserve">can be constructed by calculating the linear relationship between emissions and </w:t>
      </w:r>
      <w:r>
        <w:rPr>
          <w:rFonts w:ascii="Times New Roman" w:hAnsi="Times New Roman" w:cs="Times New Roman"/>
          <w:sz w:val="22"/>
        </w:rPr>
        <w:lastRenderedPageBreak/>
        <w:t>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EE141E"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3CABFC8D"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50E4002E"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Start w:id="6"/>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w:t>
      </w:r>
      <w:r w:rsidR="002B6192">
        <w:rPr>
          <w:rFonts w:ascii="Times New Roman" w:eastAsiaTheme="minorEastAsia" w:hAnsi="Times New Roman" w:cs="Times New Roman"/>
          <w:sz w:val="22"/>
        </w:rPr>
        <w:t>stricter</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2B6192">
        <w:rPr>
          <w:rFonts w:ascii="Times New Roman" w:eastAsiaTheme="minorEastAsia" w:hAnsi="Times New Roman" w:cs="Times New Roman"/>
          <w:sz w:val="22"/>
        </w:rPr>
        <w:t>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commentRangeEnd w:id="6"/>
      <w:r w:rsidR="00C031B8">
        <w:rPr>
          <w:rStyle w:val="CommentReference"/>
        </w:rPr>
        <w:commentReference w:id="6"/>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1D6943BC"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w:t>
      </w:r>
      <w:r w:rsidR="00E45A0C">
        <w:rPr>
          <w:rFonts w:ascii="Times New Roman" w:hAnsi="Times New Roman" w:cs="Times New Roman"/>
          <w:color w:val="000000" w:themeColor="text1"/>
          <w:sz w:val="22"/>
        </w:rPr>
        <w:lastRenderedPageBreak/>
        <w:t xml:space="preserve">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EE141E"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182A98F9"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Pr>
          <w:rFonts w:ascii="Times New Roman" w:eastAsiaTheme="minorEastAsia" w:hAnsi="Times New Roman" w:cs="Times New Roman"/>
          <w:color w:val="000000" w:themeColor="text1"/>
          <w:sz w:val="22"/>
        </w:rPr>
        <w:t xml:space="preserve">, increasing </w:t>
      </w:r>
      <w:r w:rsidR="00A56B21" w:rsidRPr="000A6536">
        <w:rPr>
          <w:rFonts w:ascii="Times New Roman" w:eastAsiaTheme="minorEastAsia" w:hAnsi="Times New Roman" w:cs="Times New Roman"/>
          <w:color w:val="000000" w:themeColor="text1"/>
          <w:sz w:val="22"/>
        </w:rPr>
        <w:t xml:space="preserve">the </w:t>
      </w:r>
      <w:r w:rsidR="00366AAF">
        <w:rPr>
          <w:rFonts w:ascii="Times New Roman" w:eastAsiaTheme="minorEastAsia" w:hAnsi="Times New Roman" w:cs="Times New Roman"/>
          <w:color w:val="000000" w:themeColor="text1"/>
          <w:sz w:val="22"/>
        </w:rPr>
        <w:t xml:space="preserve">native-resolution </w:t>
      </w:r>
      <w:r w:rsidR="00A56B21" w:rsidRPr="000A6536">
        <w:rPr>
          <w:rFonts w:ascii="Times New Roman" w:eastAsiaTheme="minorEastAsia" w:hAnsi="Times New Roman" w:cs="Times New Roman"/>
          <w:color w:val="000000" w:themeColor="text1"/>
          <w:sz w:val="22"/>
        </w:rPr>
        <w:t>DOFS from 40 to 216.</w:t>
      </w:r>
      <w:r w:rsidR="0021389A">
        <w:rPr>
          <w:rFonts w:ascii="Times New Roman" w:eastAsiaTheme="minorEastAsia" w:hAnsi="Times New Roman" w:cs="Times New Roman"/>
          <w:color w:val="000000" w:themeColor="text1"/>
          <w:sz w:val="22"/>
        </w:rPr>
        <w:t xml:space="preserve"> </w:t>
      </w:r>
      <w:r w:rsidR="00E21BAB">
        <w:rPr>
          <w:rFonts w:ascii="Times New Roman" w:eastAsiaTheme="minorEastAsia" w:hAnsi="Times New Roman" w:cs="Times New Roman"/>
          <w:color w:val="000000" w:themeColor="text1"/>
          <w:sz w:val="22"/>
        </w:rPr>
        <w:t>Because of noise in the GOSAT data, this artificial</w:t>
      </w:r>
      <w:r w:rsidR="0021389A">
        <w:rPr>
          <w:rFonts w:ascii="Times New Roman" w:eastAsiaTheme="minorEastAsia" w:hAnsi="Times New Roman" w:cs="Times New Roman"/>
          <w:color w:val="000000" w:themeColor="text1"/>
          <w:sz w:val="22"/>
        </w:rPr>
        <w:t xml:space="preserve"> increase in </w:t>
      </w:r>
      <w:r w:rsidR="00E21BAB">
        <w:rPr>
          <w:rFonts w:ascii="Times New Roman" w:eastAsiaTheme="minorEastAsia" w:hAnsi="Times New Roman" w:cs="Times New Roman"/>
          <w:color w:val="000000" w:themeColor="text1"/>
          <w:sz w:val="22"/>
        </w:rPr>
        <w:t xml:space="preserve">information content results in an overfit that </w:t>
      </w:r>
      <w:r w:rsidR="00824E2F">
        <w:rPr>
          <w:rFonts w:ascii="Times New Roman" w:eastAsiaTheme="minorEastAsia" w:hAnsi="Times New Roman" w:cs="Times New Roman"/>
          <w:color w:val="000000" w:themeColor="text1"/>
          <w:sz w:val="22"/>
        </w:rPr>
        <w:t>is inconsequential for</w:t>
      </w:r>
      <w:r w:rsidR="00755CBA">
        <w:rPr>
          <w:rFonts w:ascii="Times New Roman" w:eastAsiaTheme="minorEastAsia" w:hAnsi="Times New Roman" w:cs="Times New Roman"/>
          <w:color w:val="000000" w:themeColor="text1"/>
          <w:sz w:val="22"/>
        </w:rPr>
        <w:t xml:space="preserve"> our demonstration.</w:t>
      </w:r>
      <w:r w:rsidR="008530FC">
        <w:rPr>
          <w:rFonts w:ascii="Times New Roman" w:eastAsiaTheme="minorEastAsia" w:hAnsi="Times New Roman" w:cs="Times New Roman"/>
          <w:color w:val="000000" w:themeColor="text1"/>
          <w:sz w:val="22"/>
        </w:rPr>
        <w:t xml:space="preserve"> </w:t>
      </w:r>
      <w:r w:rsidR="00560545">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1FF44162"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 xml:space="preserve">This demonstration case is sufficiently short that the native-resolution Jacobian matrix can be explicitly computed with 2099 model runs. </w:t>
      </w:r>
      <w:r w:rsidR="00E16148">
        <w:rPr>
          <w:rFonts w:ascii="Times New Roman" w:hAnsi="Times New Roman" w:cs="Times New Roman"/>
          <w:color w:val="000000" w:themeColor="text1"/>
          <w:sz w:val="22"/>
        </w:rPr>
        <w:t xml:space="preserve">After constructing the </w:t>
      </w:r>
      <w:r w:rsidR="006318E7">
        <w:rPr>
          <w:rFonts w:ascii="Times New Roman" w:hAnsi="Times New Roman" w:cs="Times New Roman"/>
          <w:color w:val="000000" w:themeColor="text1"/>
          <w:sz w:val="22"/>
        </w:rPr>
        <w:t xml:space="preserve">native-resolution Jacobian matrix, we use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7349FCCA"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errors (lower left panel) and the observation density (lower 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GOSAT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commentRangeStart w:id="7"/>
      <w:r w:rsidR="001F24B6" w:rsidRPr="00773FCE">
        <w:rPr>
          <w:rFonts w:ascii="Times New Roman" w:hAnsi="Times New Roman" w:cs="Times New Roman"/>
          <w:color w:val="000000" w:themeColor="text1"/>
          <w:sz w:val="22"/>
        </w:rPr>
        <w:t>.</w:t>
      </w:r>
      <w:commentRangeEnd w:id="7"/>
      <w:r w:rsidR="002F70D8">
        <w:rPr>
          <w:rStyle w:val="CommentReference"/>
        </w:rPr>
        <w:commentReference w:id="7"/>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2897B803"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(upper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0D4B5FC9"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75%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 </w:t>
      </w:r>
      <w:r w:rsidR="0014281C" w:rsidRPr="003C70A4">
        <w:rPr>
          <w:rFonts w:ascii="Times New Roman" w:eastAsiaTheme="minorEastAsia" w:hAnsi="Times New Roman" w:cs="Times New Roman"/>
          <w:color w:val="000000" w:themeColor="text1"/>
          <w:sz w:val="22"/>
        </w:rPr>
        <w:t>W</w:t>
      </w:r>
      <w:r w:rsidR="00896DDE" w:rsidRPr="003C70A4">
        <w:rPr>
          <w:rFonts w:ascii="Times New Roman" w:eastAsiaTheme="minorEastAsia" w:hAnsi="Times New Roman" w:cs="Times New Roman"/>
          <w:color w:val="000000" w:themeColor="text1"/>
          <w:sz w:val="22"/>
        </w:rPr>
        <w:t xml:space="preserve">e </w:t>
      </w:r>
      <w:r w:rsidR="00F216FE">
        <w:rPr>
          <w:rFonts w:ascii="Times New Roman" w:eastAsiaTheme="minorEastAsia" w:hAnsi="Times New Roman" w:cs="Times New Roman"/>
          <w:color w:val="000000" w:themeColor="text1"/>
          <w:sz w:val="22"/>
        </w:rPr>
        <w:t>follow the methodology described in Section 2.4</w:t>
      </w:r>
      <w:r w:rsidR="00C32741">
        <w:rPr>
          <w:rFonts w:ascii="Times New Roman" w:eastAsiaTheme="minorEastAsia" w:hAnsi="Times New Roman" w:cs="Times New Roman"/>
          <w:color w:val="000000" w:themeColor="text1"/>
          <w:sz w:val="22"/>
        </w:rPr>
        <w:t>,</w:t>
      </w:r>
      <w:r w:rsidR="00F216FE">
        <w:rPr>
          <w:rFonts w:ascii="Times New Roman" w:eastAsiaTheme="minorEastAsia" w:hAnsi="Times New Roman" w:cs="Times New Roman"/>
          <w:color w:val="000000" w:themeColor="text1"/>
          <w:sz w:val="22"/>
        </w:rPr>
        <w:t xml:space="preserve"> add</w:t>
      </w:r>
      <w:r w:rsidR="00C32741">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w:t>
      </w:r>
      <w:r w:rsidR="00770481">
        <w:rPr>
          <w:rFonts w:ascii="Times New Roman" w:eastAsiaTheme="minorEastAsia" w:hAnsi="Times New Roman" w:cs="Times New Roman"/>
          <w:color w:val="000000" w:themeColor="text1"/>
          <w:sz w:val="22"/>
        </w:rPr>
        <w:t xml:space="preserve">50 </w:t>
      </w:r>
      <w:r w:rsidR="00F216FE">
        <w:rPr>
          <w:rFonts w:ascii="Times New Roman" w:eastAsiaTheme="minorEastAsia" w:hAnsi="Times New Roman" w:cs="Times New Roman"/>
          <w:color w:val="000000" w:themeColor="text1"/>
          <w:sz w:val="22"/>
        </w:rPr>
        <w:t xml:space="preserve">state vector elements to the grid at a time </w:t>
      </w:r>
      <w:r w:rsidR="009B6ADC">
        <w:rPr>
          <w:rFonts w:ascii="Times New Roman" w:eastAsiaTheme="minorEastAsia" w:hAnsi="Times New Roman" w:cs="Times New Roman"/>
          <w:color w:val="000000" w:themeColor="text1"/>
          <w:sz w:val="22"/>
        </w:rPr>
        <w:t xml:space="preserve">to reproduce </w:t>
      </w:r>
      <w:r w:rsidR="00F216FE">
        <w:rPr>
          <w:rFonts w:ascii="Times New Roman" w:eastAsiaTheme="minorEastAsia" w:hAnsi="Times New Roman" w:cs="Times New Roman"/>
          <w:color w:val="000000" w:themeColor="text1"/>
          <w:sz w:val="22"/>
        </w:rPr>
        <w:t xml:space="preserve">a </w:t>
      </w:r>
      <w:r w:rsidR="009B6ADC">
        <w:rPr>
          <w:rFonts w:ascii="Times New Roman" w:eastAsiaTheme="minorEastAsia" w:hAnsi="Times New Roman" w:cs="Times New Roman"/>
          <w:color w:val="000000" w:themeColor="text1"/>
          <w:sz w:val="22"/>
        </w:rPr>
        <w:t>parallel computing</w:t>
      </w:r>
      <w:r w:rsidR="00F216FE">
        <w:rPr>
          <w:rFonts w:ascii="Times New Roman" w:eastAsiaTheme="minorEastAsia" w:hAnsi="Times New Roman" w:cs="Times New Roman"/>
          <w:color w:val="000000" w:themeColor="text1"/>
          <w:sz w:val="22"/>
        </w:rPr>
        <w:t xml:space="preserve"> environment</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The resulting multiscale grid is shown in the upper 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 xml:space="preserve">. </w:t>
      </w:r>
      <w:r w:rsidR="00A6735B" w:rsidRPr="003C70A4">
        <w:rPr>
          <w:rFonts w:ascii="Times New Roman" w:eastAsiaTheme="minorEastAsia" w:hAnsi="Times New Roman" w:cs="Times New Roman"/>
          <w:color w:val="000000" w:themeColor="text1"/>
          <w:sz w:val="22"/>
        </w:rPr>
        <w:t>The grid maintains native resolution where information content is highest (upper left panel of Figure 2)</w:t>
      </w:r>
      <w:r w:rsidR="00026171">
        <w:rPr>
          <w:rFonts w:ascii="Times New Roman" w:eastAsiaTheme="minorEastAsia" w:hAnsi="Times New Roman" w:cs="Times New Roman"/>
          <w:color w:val="000000" w:themeColor="text1"/>
          <w:sz w:val="22"/>
        </w:rPr>
        <w:t>.</w:t>
      </w:r>
      <w:r w:rsidR="00A6735B" w:rsidRPr="003C70A4">
        <w:rPr>
          <w:rFonts w:ascii="Times New Roman" w:eastAsiaTheme="minorEastAsia" w:hAnsi="Times New Roman" w:cs="Times New Roman"/>
          <w:color w:val="000000" w:themeColor="text1"/>
          <w:sz w:val="22"/>
        </w:rPr>
        <w:t xml:space="preserve"> Grid cells are aggregated</w:t>
      </w:r>
      <w:r w:rsidR="00F047A6">
        <w:rPr>
          <w:rFonts w:ascii="Times New Roman" w:eastAsiaTheme="minorEastAsia" w:hAnsi="Times New Roman" w:cs="Times New Roman"/>
          <w:color w:val="000000" w:themeColor="text1"/>
          <w:sz w:val="22"/>
        </w:rPr>
        <w:t xml:space="preserve"> elsewhere</w:t>
      </w:r>
      <w:r w:rsidR="00A6735B" w:rsidRPr="003C70A4">
        <w:rPr>
          <w:rFonts w:ascii="Times New Roman" w:eastAsiaTheme="minorEastAsia" w:hAnsi="Times New Roman" w:cs="Times New Roman"/>
          <w:color w:val="000000" w:themeColor="text1"/>
          <w:sz w:val="22"/>
        </w:rPr>
        <w:t xml:space="preserve">. </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2130BC17"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overfit 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10C3283C"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using </w:t>
      </w:r>
      <w:r>
        <w:rPr>
          <w:rFonts w:ascii="Times New Roman" w:eastAsiaTheme="minorEastAsia" w:hAnsi="Times New Roman" w:cs="Times New Roman"/>
          <w:sz w:val="22"/>
        </w:rPr>
        <w:t xml:space="preserve">the initial eigenvalue spectrum to determine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 a 75% reduction from the 2099 simulations required for the native-resolution solution.</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1C5116">
        <w:rPr>
          <w:rFonts w:ascii="Times New Roman" w:eastAsiaTheme="minorEastAsia" w:hAnsi="Times New Roman" w:cs="Times New Roman"/>
          <w:sz w:val="22"/>
        </w:rPr>
        <w:t xml:space="preserve"> (results discussed below)</w:t>
      </w:r>
      <w:r w:rsidR="006F583F">
        <w:rPr>
          <w:rFonts w:ascii="Times New Roman" w:eastAsiaTheme="minorEastAsia" w:hAnsi="Times New Roman" w:cs="Times New Roman"/>
          <w:sz w:val="22"/>
        </w:rPr>
        <w:t>.</w:t>
      </w:r>
    </w:p>
    <w:p w14:paraId="74B6D8DE" w14:textId="77777777" w:rsidR="005944B4" w:rsidRDefault="005944B4" w:rsidP="00A6735B">
      <w:pPr>
        <w:rPr>
          <w:rFonts w:ascii="Times New Roman" w:eastAsiaTheme="minorEastAsia" w:hAnsi="Times New Roman" w:cs="Times New Roman"/>
          <w:sz w:val="22"/>
        </w:rPr>
      </w:pPr>
    </w:p>
    <w:p w14:paraId="05085CB5" w14:textId="5F1B4557" w:rsidR="00B56C68" w:rsidRPr="00B05179" w:rsidRDefault="008F12AF" w:rsidP="00A6735B">
      <w:pPr>
        <w:rPr>
          <w:rFonts w:ascii="Times New Roman" w:eastAsiaTheme="minorEastAsia" w:hAnsi="Times New Roman" w:cs="Times New Roman"/>
          <w:color w:val="FF0000"/>
          <w:sz w:val="22"/>
        </w:rPr>
      </w:pPr>
      <w:r>
        <w:rPr>
          <w:rFonts w:ascii="Times New Roman" w:eastAsiaTheme="minorEastAsia" w:hAnsi="Times New Roman" w:cs="Times New Roman"/>
          <w:color w:val="FF0000"/>
          <w:sz w:val="22"/>
        </w:rPr>
        <w:t>The reduced-rank DOFS have limited sensitivity to the</w:t>
      </w:r>
      <w:r w:rsidR="00986E81" w:rsidRPr="00B05179">
        <w:rPr>
          <w:rFonts w:ascii="Times New Roman" w:eastAsiaTheme="minorEastAsia" w:hAnsi="Times New Roman" w:cs="Times New Roman"/>
          <w:color w:val="FF0000"/>
          <w:sz w:val="22"/>
        </w:rPr>
        <w:t xml:space="preserve"> signal-to-noise ratio and information content fraction </w:t>
      </w:r>
      <w:r>
        <w:rPr>
          <w:rFonts w:ascii="Times New Roman" w:eastAsiaTheme="minorEastAsia" w:hAnsi="Times New Roman" w:cs="Times New Roman"/>
          <w:color w:val="FF0000"/>
          <w:sz w:val="22"/>
        </w:rPr>
        <w:t xml:space="preserve">thresholds chosen </w:t>
      </w:r>
      <w:r w:rsidR="00986E81" w:rsidRPr="00B05179">
        <w:rPr>
          <w:rFonts w:ascii="Times New Roman" w:eastAsiaTheme="minorEastAsia" w:hAnsi="Times New Roman" w:cs="Times New Roman"/>
          <w:color w:val="FF0000"/>
          <w:sz w:val="22"/>
        </w:rPr>
        <w:t xml:space="preserve">in the first and second updates. </w:t>
      </w:r>
      <w:r w:rsidR="001C5116" w:rsidRPr="00B05179">
        <w:rPr>
          <w:rFonts w:ascii="Times New Roman" w:eastAsiaTheme="minorEastAsia" w:hAnsi="Times New Roman" w:cs="Times New Roman"/>
          <w:color w:val="FF0000"/>
          <w:sz w:val="22"/>
        </w:rPr>
        <w:t>The lower panel of f</w:t>
      </w:r>
      <w:r w:rsidR="00986E81" w:rsidRPr="00B05179">
        <w:rPr>
          <w:rFonts w:ascii="Times New Roman" w:eastAsiaTheme="minorEastAsia" w:hAnsi="Times New Roman" w:cs="Times New Roman"/>
          <w:color w:val="FF0000"/>
          <w:sz w:val="22"/>
        </w:rPr>
        <w:t>igure 4</w:t>
      </w:r>
      <w:r w:rsidR="0081615D" w:rsidRPr="00B05179">
        <w:rPr>
          <w:rFonts w:ascii="Times New Roman" w:eastAsiaTheme="minorEastAsia" w:hAnsi="Times New Roman" w:cs="Times New Roman"/>
          <w:color w:val="FF0000"/>
          <w:sz w:val="22"/>
        </w:rPr>
        <w:t xml:space="preserve"> </w:t>
      </w:r>
      <w:r w:rsidR="001C5116" w:rsidRPr="00B05179">
        <w:rPr>
          <w:rFonts w:ascii="Times New Roman" w:eastAsiaTheme="minorEastAsia" w:hAnsi="Times New Roman" w:cs="Times New Roman"/>
          <w:color w:val="FF0000"/>
          <w:sz w:val="22"/>
        </w:rPr>
        <w:t xml:space="preserve">shows the DOFS of the reduced-rank solution as a function </w:t>
      </w:r>
      <w:r>
        <w:rPr>
          <w:rFonts w:ascii="Times New Roman" w:eastAsiaTheme="minorEastAsia" w:hAnsi="Times New Roman" w:cs="Times New Roman"/>
          <w:color w:val="FF0000"/>
          <w:sz w:val="22"/>
        </w:rPr>
        <w:t>of</w:t>
      </w:r>
      <w:r w:rsidR="00B56C68" w:rsidRPr="00B05179">
        <w:rPr>
          <w:rFonts w:ascii="Times New Roman" w:eastAsiaTheme="minorEastAsia" w:hAnsi="Times New Roman" w:cs="Times New Roman"/>
          <w:color w:val="FF0000"/>
          <w:sz w:val="22"/>
        </w:rPr>
        <w:t xml:space="preserve"> the number of</w:t>
      </w:r>
      <w:r w:rsidR="001C5116" w:rsidRPr="00B05179">
        <w:rPr>
          <w:rFonts w:ascii="Times New Roman" w:eastAsiaTheme="minorEastAsia" w:hAnsi="Times New Roman" w:cs="Times New Roman"/>
          <w:color w:val="FF0000"/>
          <w:sz w:val="22"/>
        </w:rPr>
        <w:t xml:space="preserve"> first</w:t>
      </w:r>
      <w:r w:rsidR="00B56C68" w:rsidRPr="00B05179">
        <w:rPr>
          <w:rFonts w:ascii="Times New Roman" w:eastAsiaTheme="minorEastAsia" w:hAnsi="Times New Roman" w:cs="Times New Roman"/>
          <w:color w:val="FF0000"/>
          <w:sz w:val="22"/>
        </w:rPr>
        <w:t>-</w:t>
      </w:r>
      <w:r w:rsidR="001C5116" w:rsidRPr="00B05179">
        <w:rPr>
          <w:rFonts w:ascii="Times New Roman" w:eastAsiaTheme="minorEastAsia" w:hAnsi="Times New Roman" w:cs="Times New Roman"/>
          <w:color w:val="FF0000"/>
          <w:sz w:val="22"/>
        </w:rPr>
        <w:t xml:space="preserve"> and second</w:t>
      </w:r>
      <w:r w:rsidR="00B56C68" w:rsidRPr="00B05179">
        <w:rPr>
          <w:rFonts w:ascii="Times New Roman" w:eastAsiaTheme="minorEastAsia" w:hAnsi="Times New Roman" w:cs="Times New Roman"/>
          <w:color w:val="FF0000"/>
          <w:sz w:val="22"/>
        </w:rPr>
        <w:t>-update forward</w:t>
      </w:r>
      <w:r w:rsidR="001C5116" w:rsidRPr="00B05179">
        <w:rPr>
          <w:rFonts w:ascii="Times New Roman" w:eastAsiaTheme="minorEastAsia" w:hAnsi="Times New Roman" w:cs="Times New Roman"/>
          <w:color w:val="FF0000"/>
          <w:sz w:val="22"/>
        </w:rPr>
        <w:t xml:space="preserve"> model runs. </w:t>
      </w:r>
      <w:r>
        <w:rPr>
          <w:rFonts w:ascii="Times New Roman" w:eastAsiaTheme="minorEastAsia" w:hAnsi="Times New Roman" w:cs="Times New Roman"/>
          <w:color w:val="FF0000"/>
          <w:sz w:val="22"/>
        </w:rPr>
        <w:t>Considering all possible partitions of</w:t>
      </w:r>
      <w:r w:rsidR="0064453F" w:rsidRPr="00B05179">
        <w:rPr>
          <w:rFonts w:ascii="Times New Roman" w:eastAsiaTheme="minorEastAsia" w:hAnsi="Times New Roman" w:cs="Times New Roman"/>
          <w:color w:val="FF0000"/>
          <w:sz w:val="22"/>
        </w:rPr>
        <w:t xml:space="preserve"> </w:t>
      </w:r>
      <w:r w:rsidR="001C5116" w:rsidRPr="00B05179">
        <w:rPr>
          <w:rFonts w:ascii="Times New Roman" w:eastAsiaTheme="minorEastAsia" w:hAnsi="Times New Roman" w:cs="Times New Roman"/>
          <w:color w:val="FF0000"/>
          <w:sz w:val="22"/>
        </w:rPr>
        <w:t>53</w:t>
      </w:r>
      <w:r>
        <w:rPr>
          <w:rFonts w:ascii="Times New Roman" w:eastAsiaTheme="minorEastAsia" w:hAnsi="Times New Roman" w:cs="Times New Roman"/>
          <w:color w:val="FF0000"/>
          <w:sz w:val="22"/>
        </w:rPr>
        <w:t>7</w:t>
      </w:r>
      <w:r w:rsidR="001C5116" w:rsidRPr="00B05179">
        <w:rPr>
          <w:rFonts w:ascii="Times New Roman" w:eastAsiaTheme="minorEastAsia" w:hAnsi="Times New Roman" w:cs="Times New Roman"/>
          <w:color w:val="FF0000"/>
          <w:sz w:val="22"/>
        </w:rPr>
        <w:t xml:space="preserve"> </w:t>
      </w:r>
      <w:r>
        <w:rPr>
          <w:rFonts w:ascii="Times New Roman" w:eastAsiaTheme="minorEastAsia" w:hAnsi="Times New Roman" w:cs="Times New Roman"/>
          <w:color w:val="FF0000"/>
          <w:sz w:val="22"/>
        </w:rPr>
        <w:t xml:space="preserve">total </w:t>
      </w:r>
      <w:r w:rsidR="00B369AF" w:rsidRPr="00B05179">
        <w:rPr>
          <w:rFonts w:ascii="Times New Roman" w:eastAsiaTheme="minorEastAsia" w:hAnsi="Times New Roman" w:cs="Times New Roman"/>
          <w:color w:val="FF0000"/>
          <w:sz w:val="22"/>
        </w:rPr>
        <w:t>model run</w:t>
      </w:r>
      <w:r w:rsidR="001C5116" w:rsidRPr="00B05179">
        <w:rPr>
          <w:rFonts w:ascii="Times New Roman" w:eastAsiaTheme="minorEastAsia" w:hAnsi="Times New Roman" w:cs="Times New Roman"/>
          <w:color w:val="FF0000"/>
          <w:sz w:val="22"/>
        </w:rPr>
        <w:t xml:space="preserve">s </w:t>
      </w:r>
      <w:r w:rsidR="00B369AF" w:rsidRPr="00B05179">
        <w:rPr>
          <w:rFonts w:ascii="Times New Roman" w:eastAsiaTheme="minorEastAsia" w:hAnsi="Times New Roman" w:cs="Times New Roman"/>
          <w:color w:val="FF0000"/>
          <w:sz w:val="22"/>
        </w:rPr>
        <w:t xml:space="preserve">(dashed line), we find that the update scheme used above </w:t>
      </w:r>
      <w:r w:rsidR="0051456D" w:rsidRPr="00B05179">
        <w:rPr>
          <w:rFonts w:ascii="Times New Roman" w:eastAsiaTheme="minorEastAsia" w:hAnsi="Times New Roman" w:cs="Times New Roman"/>
          <w:color w:val="FF0000"/>
          <w:sz w:val="22"/>
        </w:rPr>
        <w:t xml:space="preserve">(starred) </w:t>
      </w:r>
      <w:r w:rsidR="00B369AF" w:rsidRPr="00B05179">
        <w:rPr>
          <w:rFonts w:ascii="Times New Roman" w:eastAsiaTheme="minorEastAsia" w:hAnsi="Times New Roman" w:cs="Times New Roman"/>
          <w:color w:val="FF0000"/>
          <w:sz w:val="22"/>
        </w:rPr>
        <w:t>maximizes the DOFS.</w:t>
      </w:r>
      <w:r w:rsidR="0051456D" w:rsidRPr="00B05179">
        <w:rPr>
          <w:rFonts w:ascii="Times New Roman" w:eastAsiaTheme="minorEastAsia" w:hAnsi="Times New Roman" w:cs="Times New Roman"/>
          <w:color w:val="FF0000"/>
          <w:sz w:val="22"/>
        </w:rPr>
        <w:t xml:space="preserve"> </w:t>
      </w:r>
      <w:r>
        <w:rPr>
          <w:rFonts w:ascii="Times New Roman" w:eastAsiaTheme="minorEastAsia" w:hAnsi="Times New Roman" w:cs="Times New Roman"/>
          <w:color w:val="FF0000"/>
          <w:sz w:val="22"/>
        </w:rPr>
        <w:t xml:space="preserve">Within this set of update configurations, </w:t>
      </w:r>
      <w:r w:rsidR="0051456D" w:rsidRPr="00B05179">
        <w:rPr>
          <w:rFonts w:ascii="Times New Roman" w:eastAsiaTheme="minorEastAsia" w:hAnsi="Times New Roman" w:cs="Times New Roman"/>
          <w:color w:val="FF0000"/>
          <w:sz w:val="22"/>
        </w:rPr>
        <w:t>us</w:t>
      </w:r>
      <w:r>
        <w:rPr>
          <w:rFonts w:ascii="Times New Roman" w:eastAsiaTheme="minorEastAsia" w:hAnsi="Times New Roman" w:cs="Times New Roman"/>
          <w:color w:val="FF0000"/>
          <w:sz w:val="22"/>
        </w:rPr>
        <w:t>ing</w:t>
      </w:r>
      <w:r w:rsidR="0051456D" w:rsidRPr="00B05179">
        <w:rPr>
          <w:rFonts w:ascii="Times New Roman" w:eastAsiaTheme="minorEastAsia" w:hAnsi="Times New Roman" w:cs="Times New Roman"/>
          <w:color w:val="FF0000"/>
          <w:sz w:val="22"/>
        </w:rPr>
        <w:t xml:space="preserve"> a signal-to-noise ratio threshold of 1 or 4 instead of 2.5 </w:t>
      </w:r>
      <w:r w:rsidR="00B56C68" w:rsidRPr="00B05179">
        <w:rPr>
          <w:rFonts w:ascii="Times New Roman" w:eastAsiaTheme="minorEastAsia" w:hAnsi="Times New Roman" w:cs="Times New Roman"/>
          <w:color w:val="FF0000"/>
          <w:sz w:val="22"/>
        </w:rPr>
        <w:t>(dots)</w:t>
      </w:r>
      <w:r w:rsidR="0051456D" w:rsidRPr="00B05179">
        <w:rPr>
          <w:rFonts w:ascii="Times New Roman" w:eastAsiaTheme="minorEastAsia" w:hAnsi="Times New Roman" w:cs="Times New Roman"/>
          <w:color w:val="FF0000"/>
          <w:sz w:val="22"/>
        </w:rPr>
        <w:t xml:space="preserve">, </w:t>
      </w:r>
      <w:r>
        <w:rPr>
          <w:rFonts w:ascii="Times New Roman" w:eastAsiaTheme="minorEastAsia" w:hAnsi="Times New Roman" w:cs="Times New Roman"/>
          <w:color w:val="FF0000"/>
          <w:sz w:val="22"/>
        </w:rPr>
        <w:t>decreases the</w:t>
      </w:r>
      <w:r w:rsidR="0051456D" w:rsidRPr="00B05179">
        <w:rPr>
          <w:rFonts w:ascii="Times New Roman" w:eastAsiaTheme="minorEastAsia" w:hAnsi="Times New Roman" w:cs="Times New Roman"/>
          <w:color w:val="FF0000"/>
          <w:sz w:val="22"/>
        </w:rPr>
        <w:t xml:space="preserve"> reduced-rank DOFS</w:t>
      </w:r>
      <w:r>
        <w:rPr>
          <w:rFonts w:ascii="Times New Roman" w:eastAsiaTheme="minorEastAsia" w:hAnsi="Times New Roman" w:cs="Times New Roman"/>
          <w:color w:val="FF0000"/>
          <w:sz w:val="22"/>
        </w:rPr>
        <w:t xml:space="preserve"> by 2% </w:t>
      </w:r>
      <w:r w:rsidR="009D46C4">
        <w:rPr>
          <w:rFonts w:ascii="Times New Roman" w:eastAsiaTheme="minorEastAsia" w:hAnsi="Times New Roman" w:cs="Times New Roman"/>
          <w:color w:val="FF0000"/>
          <w:sz w:val="22"/>
        </w:rPr>
        <w:t>and</w:t>
      </w:r>
      <w:r>
        <w:rPr>
          <w:rFonts w:ascii="Times New Roman" w:eastAsiaTheme="minorEastAsia" w:hAnsi="Times New Roman" w:cs="Times New Roman"/>
          <w:color w:val="FF0000"/>
          <w:sz w:val="22"/>
        </w:rPr>
        <w:t xml:space="preserve"> 3% to </w:t>
      </w:r>
      <w:r w:rsidR="0051456D" w:rsidRPr="00B05179">
        <w:rPr>
          <w:rFonts w:ascii="Times New Roman" w:eastAsiaTheme="minorEastAsia" w:hAnsi="Times New Roman" w:cs="Times New Roman"/>
          <w:color w:val="FF0000"/>
          <w:sz w:val="22"/>
        </w:rPr>
        <w:t>150 and 152</w:t>
      </w:r>
      <w:r>
        <w:rPr>
          <w:rFonts w:ascii="Times New Roman" w:eastAsiaTheme="minorEastAsia" w:hAnsi="Times New Roman" w:cs="Times New Roman"/>
          <w:color w:val="FF0000"/>
          <w:sz w:val="22"/>
        </w:rPr>
        <w:t>, respectively</w:t>
      </w:r>
      <w:r w:rsidR="0051456D" w:rsidRPr="00B05179">
        <w:rPr>
          <w:rFonts w:ascii="Times New Roman" w:eastAsiaTheme="minorEastAsia" w:hAnsi="Times New Roman" w:cs="Times New Roman"/>
          <w:color w:val="FF0000"/>
          <w:sz w:val="22"/>
        </w:rPr>
        <w:t xml:space="preserve">. Considering </w:t>
      </w:r>
      <w:r w:rsidR="009D46C4">
        <w:rPr>
          <w:rFonts w:ascii="Times New Roman" w:eastAsiaTheme="minorEastAsia" w:hAnsi="Times New Roman" w:cs="Times New Roman"/>
          <w:color w:val="FF0000"/>
          <w:sz w:val="22"/>
        </w:rPr>
        <w:t>update configurations</w:t>
      </w:r>
      <w:r w:rsidR="0051456D" w:rsidRPr="00B05179">
        <w:rPr>
          <w:rFonts w:ascii="Times New Roman" w:eastAsiaTheme="minorEastAsia" w:hAnsi="Times New Roman" w:cs="Times New Roman"/>
          <w:color w:val="FF0000"/>
          <w:sz w:val="22"/>
        </w:rPr>
        <w:t xml:space="preserve"> with </w:t>
      </w:r>
      <w:r w:rsidR="00B56C68" w:rsidRPr="00B05179">
        <w:rPr>
          <w:rFonts w:ascii="Times New Roman" w:eastAsiaTheme="minorEastAsia" w:hAnsi="Times New Roman" w:cs="Times New Roman"/>
          <w:color w:val="FF0000"/>
          <w:sz w:val="22"/>
        </w:rPr>
        <w:t xml:space="preserve">a </w:t>
      </w:r>
      <w:r w:rsidR="0051456D" w:rsidRPr="00B05179">
        <w:rPr>
          <w:rFonts w:ascii="Times New Roman" w:eastAsiaTheme="minorEastAsia" w:hAnsi="Times New Roman" w:cs="Times New Roman"/>
          <w:color w:val="FF0000"/>
          <w:sz w:val="22"/>
        </w:rPr>
        <w:t xml:space="preserve">different number of total model runs, </w:t>
      </w:r>
      <w:r w:rsidR="00B56C68" w:rsidRPr="00B05179">
        <w:rPr>
          <w:rFonts w:ascii="Times New Roman" w:eastAsiaTheme="minorEastAsia" w:hAnsi="Times New Roman" w:cs="Times New Roman"/>
          <w:color w:val="FF0000"/>
          <w:sz w:val="22"/>
        </w:rPr>
        <w:t>w</w:t>
      </w:r>
      <w:r w:rsidR="00B56C68" w:rsidRPr="00B05179">
        <w:rPr>
          <w:rFonts w:ascii="Times New Roman" w:eastAsiaTheme="minorEastAsia" w:hAnsi="Times New Roman" w:cs="Times New Roman"/>
          <w:color w:val="FF0000"/>
          <w:sz w:val="22"/>
        </w:rPr>
        <w:t>e find a weak dependence of DOFS on the number of model runs conducted in the first update after the first ~50 simulations, suggesting that the initial estimate of the Jacobian matrix accurately characterizes only the most significant patterns of information content, a conclusion consistent with our previous analysis (cf. Figure 2). Indeed, the large errors in the tailing eigenvectors of the initial averaging kernel estimate result in decreasing DOFS as the number of first update model runs increases in many cases.</w:t>
      </w:r>
      <w:r w:rsidR="00B56C68" w:rsidRPr="00B05179">
        <w:rPr>
          <w:rFonts w:ascii="Times New Roman" w:eastAsiaTheme="minorEastAsia" w:hAnsi="Times New Roman" w:cs="Times New Roman"/>
          <w:color w:val="FF0000"/>
          <w:sz w:val="22"/>
        </w:rPr>
        <w:t xml:space="preserve"> W</w:t>
      </w:r>
      <w:r w:rsidR="0051456D" w:rsidRPr="00B05179">
        <w:rPr>
          <w:rFonts w:ascii="Times New Roman" w:eastAsiaTheme="minorEastAsia" w:hAnsi="Times New Roman" w:cs="Times New Roman"/>
          <w:color w:val="FF0000"/>
          <w:sz w:val="22"/>
        </w:rPr>
        <w:t>e find that a</w:t>
      </w:r>
      <w:r w:rsidR="009D46C4">
        <w:rPr>
          <w:rFonts w:ascii="Times New Roman" w:eastAsiaTheme="minorEastAsia" w:hAnsi="Times New Roman" w:cs="Times New Roman"/>
          <w:color w:val="FF0000"/>
          <w:sz w:val="22"/>
        </w:rPr>
        <w:t>pplying a</w:t>
      </w:r>
      <w:r w:rsidR="0051456D" w:rsidRPr="00B05179">
        <w:rPr>
          <w:rFonts w:ascii="Times New Roman" w:eastAsiaTheme="minorEastAsia" w:hAnsi="Times New Roman" w:cs="Times New Roman"/>
          <w:color w:val="FF0000"/>
          <w:sz w:val="22"/>
        </w:rPr>
        <w:t xml:space="preserve"> signal-to-noise ratio threshold of 2.5</w:t>
      </w:r>
      <w:r w:rsidR="009D46C4">
        <w:rPr>
          <w:rFonts w:ascii="Times New Roman" w:eastAsiaTheme="minorEastAsia" w:hAnsi="Times New Roman" w:cs="Times New Roman"/>
          <w:color w:val="FF0000"/>
          <w:sz w:val="22"/>
        </w:rPr>
        <w:t xml:space="preserve"> in the first update </w:t>
      </w:r>
      <w:r w:rsidR="0051456D" w:rsidRPr="00B05179">
        <w:rPr>
          <w:rFonts w:ascii="Times New Roman" w:eastAsiaTheme="minorEastAsia" w:hAnsi="Times New Roman" w:cs="Times New Roman"/>
          <w:color w:val="FF0000"/>
          <w:sz w:val="22"/>
        </w:rPr>
        <w:t xml:space="preserve">maximizes the DOFS regardless of the number of </w:t>
      </w:r>
      <w:proofErr w:type="gramStart"/>
      <w:r w:rsidR="0051456D" w:rsidRPr="00B05179">
        <w:rPr>
          <w:rFonts w:ascii="Times New Roman" w:eastAsiaTheme="minorEastAsia" w:hAnsi="Times New Roman" w:cs="Times New Roman"/>
          <w:color w:val="FF0000"/>
          <w:sz w:val="22"/>
        </w:rPr>
        <w:t>model</w:t>
      </w:r>
      <w:proofErr w:type="gramEnd"/>
      <w:r w:rsidR="0051456D" w:rsidRPr="00B05179">
        <w:rPr>
          <w:rFonts w:ascii="Times New Roman" w:eastAsiaTheme="minorEastAsia" w:hAnsi="Times New Roman" w:cs="Times New Roman"/>
          <w:color w:val="FF0000"/>
          <w:sz w:val="22"/>
        </w:rPr>
        <w:t xml:space="preserve"> runs conducted in the second update</w:t>
      </w:r>
      <w:r w:rsidR="00B56C68" w:rsidRPr="00B05179">
        <w:rPr>
          <w:rFonts w:ascii="Times New Roman" w:eastAsiaTheme="minorEastAsia" w:hAnsi="Times New Roman" w:cs="Times New Roman"/>
          <w:color w:val="FF0000"/>
          <w:sz w:val="22"/>
        </w:rPr>
        <w:t xml:space="preserve">. </w:t>
      </w:r>
      <w:r w:rsidR="009D46C4">
        <w:rPr>
          <w:rFonts w:ascii="Times New Roman" w:eastAsiaTheme="minorEastAsia" w:hAnsi="Times New Roman" w:cs="Times New Roman"/>
          <w:color w:val="FF0000"/>
          <w:sz w:val="22"/>
        </w:rPr>
        <w:t xml:space="preserve">The top panel of figure 4 shows the </w:t>
      </w:r>
      <w:r w:rsidR="00B56C68" w:rsidRPr="00B05179">
        <w:rPr>
          <w:rFonts w:ascii="Times New Roman" w:eastAsiaTheme="minorEastAsia" w:hAnsi="Times New Roman" w:cs="Times New Roman"/>
          <w:color w:val="FF0000"/>
          <w:sz w:val="22"/>
        </w:rPr>
        <w:t xml:space="preserve">Among these optimal model configurations, we find that the reduced-rank DOFS are only moderately sensitive to the total number of forward model runs (top panel). </w:t>
      </w:r>
      <w:r>
        <w:rPr>
          <w:rFonts w:ascii="Times New Roman" w:eastAsiaTheme="minorEastAsia" w:hAnsi="Times New Roman" w:cs="Times New Roman"/>
          <w:color w:val="FF0000"/>
          <w:sz w:val="22"/>
        </w:rPr>
        <w:t xml:space="preserve">After only 275 simulations, </w:t>
      </w:r>
      <w:r w:rsidR="00D31405">
        <w:rPr>
          <w:rFonts w:ascii="Times New Roman" w:eastAsiaTheme="minorEastAsia" w:hAnsi="Times New Roman" w:cs="Times New Roman"/>
          <w:color w:val="FF0000"/>
          <w:sz w:val="22"/>
        </w:rPr>
        <w:t xml:space="preserve">87% fewer than the native-resolution inversion and 51% fewer than our reduced-rank inversion, </w:t>
      </w:r>
      <w:r>
        <w:rPr>
          <w:rFonts w:ascii="Times New Roman" w:eastAsiaTheme="minorEastAsia" w:hAnsi="Times New Roman" w:cs="Times New Roman"/>
          <w:color w:val="FF0000"/>
          <w:sz w:val="22"/>
        </w:rPr>
        <w:t xml:space="preserve">the </w:t>
      </w:r>
      <w:r w:rsidR="00D31405">
        <w:rPr>
          <w:rFonts w:ascii="Times New Roman" w:eastAsiaTheme="minorEastAsia" w:hAnsi="Times New Roman" w:cs="Times New Roman"/>
          <w:color w:val="FF0000"/>
          <w:sz w:val="22"/>
        </w:rPr>
        <w:t xml:space="preserve">optimal reduced-rank </w:t>
      </w:r>
      <w:r>
        <w:rPr>
          <w:rFonts w:ascii="Times New Roman" w:eastAsiaTheme="minorEastAsia" w:hAnsi="Times New Roman" w:cs="Times New Roman"/>
          <w:color w:val="FF0000"/>
          <w:sz w:val="22"/>
        </w:rPr>
        <w:t>inversion generates 108 DOFS</w:t>
      </w:r>
      <w:r w:rsidR="00D31405">
        <w:rPr>
          <w:rFonts w:ascii="Times New Roman" w:eastAsiaTheme="minorEastAsia" w:hAnsi="Times New Roman" w:cs="Times New Roman"/>
          <w:color w:val="FF0000"/>
          <w:sz w:val="22"/>
        </w:rPr>
        <w:t xml:space="preserve">, half of the native-resolution DOFS </w:t>
      </w:r>
      <w:proofErr w:type="gramStart"/>
      <w:r w:rsidR="00D31405">
        <w:rPr>
          <w:rFonts w:ascii="Times New Roman" w:eastAsiaTheme="minorEastAsia" w:hAnsi="Times New Roman" w:cs="Times New Roman"/>
          <w:color w:val="FF0000"/>
          <w:sz w:val="22"/>
        </w:rPr>
        <w:t>and  70</w:t>
      </w:r>
      <w:proofErr w:type="gramEnd"/>
      <w:r w:rsidR="00D31405">
        <w:rPr>
          <w:rFonts w:ascii="Times New Roman" w:eastAsiaTheme="minorEastAsia" w:hAnsi="Times New Roman" w:cs="Times New Roman"/>
          <w:color w:val="FF0000"/>
          <w:sz w:val="22"/>
        </w:rPr>
        <w:t>% of our reduced-rank DOFS. After 1050 model simulations, the optimal reduced-rank inversion generates 181 DOFS, generating 84% of the native-resolution DOFS at half the computational cost.</w:t>
      </w:r>
    </w:p>
    <w:p w14:paraId="11E0990D" w14:textId="3DF21E3B" w:rsidR="007C5A54" w:rsidRDefault="007C5A54" w:rsidP="00A6735B">
      <w:pPr>
        <w:rPr>
          <w:rFonts w:ascii="Times New Roman" w:eastAsiaTheme="minorEastAsia" w:hAnsi="Times New Roman" w:cs="Times New Roman"/>
          <w:sz w:val="22"/>
        </w:rPr>
      </w:pPr>
    </w:p>
    <w:p w14:paraId="287BD99F" w14:textId="4D85C526" w:rsidR="004E5717" w:rsidRPr="006453BA" w:rsidRDefault="004E5717" w:rsidP="004E5717">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to the native-resolution solution</w:t>
      </w:r>
      <w:r w:rsidR="00DD1529">
        <w:rPr>
          <w:rFonts w:ascii="Times New Roman" w:eastAsiaTheme="minorEastAsia" w:hAnsi="Times New Roman" w:cs="Times New Roman"/>
          <w:sz w:val="22"/>
        </w:rPr>
        <w:t xml:space="preserve"> visually and quantitatively</w:t>
      </w:r>
      <w:r>
        <w:rPr>
          <w:rFonts w:ascii="Times New Roman" w:eastAsiaTheme="minorEastAsia" w:hAnsi="Times New Roman" w:cs="Times New Roman"/>
          <w:sz w:val="22"/>
        </w:rPr>
        <w:t xml:space="preserve">.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w:t>
      </w:r>
      <w:r>
        <w:rPr>
          <w:rFonts w:ascii="Times New Roman" w:eastAsiaTheme="minorEastAsia" w:hAnsi="Times New Roman" w:cs="Times New Roman"/>
          <w:sz w:val="22"/>
        </w:rPr>
        <w:lastRenderedPageBreak/>
        <w:t xml:space="preserve">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B05179">
        <w:rPr>
          <w:rFonts w:ascii="Times New Roman" w:eastAsiaTheme="minorEastAsia" w:hAnsi="Times New Roman" w:cs="Times New Roman"/>
          <w:sz w:val="22"/>
        </w:rPr>
        <w:t>###</w:t>
      </w:r>
      <w:r w:rsidR="00FA7C6E">
        <w:rPr>
          <w:rFonts w:ascii="Times New Roman" w:eastAsiaTheme="minorEastAsia" w:hAnsi="Times New Roman" w:cs="Times New Roman"/>
          <w:sz w:val="22"/>
        </w:rPr>
        <w:t>V</w:t>
      </w:r>
      <w:r>
        <w:rPr>
          <w:rFonts w:ascii="Times New Roman" w:eastAsiaTheme="minorEastAsia" w:hAnsi="Times New Roman" w:cs="Times New Roman"/>
          <w:sz w:val="22"/>
        </w:rPr>
        <w:t xml:space="preserve">isual inspection suggests </w:t>
      </w:r>
      <w:r w:rsidR="00375C79">
        <w:rPr>
          <w:rFonts w:ascii="Times New Roman" w:eastAsiaTheme="minorEastAsia" w:hAnsi="Times New Roman" w:cs="Times New Roman"/>
          <w:sz w:val="22"/>
        </w:rPr>
        <w:t xml:space="preserve">that </w:t>
      </w:r>
      <w:r>
        <w:rPr>
          <w:rFonts w:ascii="Times New Roman" w:eastAsiaTheme="minorEastAsia" w:hAnsi="Times New Roman" w:cs="Times New Roman"/>
          <w:sz w:val="22"/>
        </w:rPr>
        <w:t>the</w:t>
      </w:r>
      <w:r w:rsidR="00375C79">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accurately capture </w:t>
      </w:r>
      <w:r w:rsidR="00375C79">
        <w:rPr>
          <w:rFonts w:ascii="Times New Roman" w:eastAsiaTheme="minorEastAsia" w:hAnsi="Times New Roman" w:cs="Times New Roman"/>
          <w:sz w:val="22"/>
        </w:rPr>
        <w:t>the largest native-resolution values</w:t>
      </w:r>
      <w:r w:rsidR="001D059F">
        <w:rPr>
          <w:rFonts w:ascii="Times New Roman" w:eastAsiaTheme="minorEastAsia" w:hAnsi="Times New Roman" w:cs="Times New Roman"/>
          <w:sz w:val="22"/>
        </w:rPr>
        <w:t>.</w:t>
      </w:r>
      <w:r w:rsidR="002A1AF5">
        <w:rPr>
          <w:rFonts w:ascii="Times New Roman" w:eastAsiaTheme="minorEastAsia" w:hAnsi="Times New Roman" w:cs="Times New Roman"/>
          <w:sz w:val="22"/>
        </w:rPr>
        <w:t xml:space="preserve"> I</w:t>
      </w:r>
      <w:r w:rsidR="001D059F">
        <w:rPr>
          <w:rFonts w:ascii="Times New Roman" w:eastAsiaTheme="minorEastAsia" w:hAnsi="Times New Roman" w:cs="Times New Roman"/>
          <w:sz w:val="22"/>
        </w:rPr>
        <w:t xml:space="preserve">n </w:t>
      </w:r>
      <w:r w:rsidR="00CB3990">
        <w:rPr>
          <w:rFonts w:ascii="Times New Roman" w:eastAsiaTheme="minorEastAsia" w:hAnsi="Times New Roman" w:cs="Times New Roman"/>
          <w:sz w:val="22"/>
        </w:rPr>
        <w:t>the</w:t>
      </w:r>
      <w:r w:rsidR="001D059F">
        <w:rPr>
          <w:rFonts w:ascii="Times New Roman" w:eastAsiaTheme="minorEastAsia" w:hAnsi="Times New Roman" w:cs="Times New Roman"/>
          <w:sz w:val="22"/>
        </w:rPr>
        <w:t xml:space="preserve"> high-sensitivity grid cells</w:t>
      </w:r>
      <w:r w:rsidR="002A1AF5">
        <w:rPr>
          <w:rFonts w:ascii="Times New Roman" w:eastAsiaTheme="minorEastAsia" w:hAnsi="Times New Roman" w:cs="Times New Roman"/>
          <w:sz w:val="22"/>
        </w:rPr>
        <w:t>, the reduced-rank scaling factors</w:t>
      </w:r>
      <w:r w:rsidR="001D059F">
        <w:rPr>
          <w:rFonts w:ascii="Times New Roman" w:eastAsiaTheme="minorEastAsia" w:hAnsi="Times New Roman" w:cs="Times New Roman"/>
          <w:sz w:val="22"/>
        </w:rPr>
        <w:t xml:space="preserve"> appear to </w:t>
      </w:r>
      <w:r w:rsidR="00375C79">
        <w:rPr>
          <w:rFonts w:ascii="Times New Roman" w:eastAsiaTheme="minorEastAsia" w:hAnsi="Times New Roman" w:cs="Times New Roman"/>
          <w:sz w:val="22"/>
        </w:rPr>
        <w:t>reproduce the native-resolution solution</w:t>
      </w:r>
      <w:r>
        <w:rPr>
          <w:rFonts w:ascii="Times New Roman" w:eastAsiaTheme="minorEastAsia" w:hAnsi="Times New Roman" w:cs="Times New Roman"/>
          <w:sz w:val="22"/>
        </w:rPr>
        <w:t>.</w:t>
      </w:r>
      <w:r w:rsidR="00CB3990">
        <w:rPr>
          <w:rFonts w:ascii="Times New Roman" w:eastAsiaTheme="minorEastAsia" w:hAnsi="Times New Roman" w:cs="Times New Roman"/>
          <w:sz w:val="22"/>
        </w:rPr>
        <w:t xml:space="preserve"> Elsewhere, the reduced-rank averaging kernel sensitivities go to zero and </w:t>
      </w:r>
      <w:r w:rsidR="0049207C">
        <w:rPr>
          <w:rFonts w:ascii="Times New Roman" w:eastAsiaTheme="minorEastAsia" w:hAnsi="Times New Roman" w:cs="Times New Roman"/>
          <w:sz w:val="22"/>
        </w:rPr>
        <w:t xml:space="preserve">the </w:t>
      </w:r>
      <w:r w:rsidR="00CB3990">
        <w:rPr>
          <w:rFonts w:ascii="Times New Roman" w:eastAsiaTheme="minorEastAsia" w:hAnsi="Times New Roman" w:cs="Times New Roman"/>
          <w:sz w:val="22"/>
        </w:rPr>
        <w:t>posterior scaling factors go to one.</w:t>
      </w:r>
      <w:r w:rsidR="0049207C">
        <w:rPr>
          <w:rFonts w:ascii="Times New Roman" w:eastAsiaTheme="minorEastAsia" w:hAnsi="Times New Roman" w:cs="Times New Roman"/>
          <w:sz w:val="22"/>
        </w:rPr>
        <w:t xml:space="preserve"> Due the limited extent of the optimized grid cells, the resulting reduced-rank DOFS (153) are lower than native resolution DOFS (216). If we consider only the optimized grid cells by excluding grid cells where the averaging kernel sensitivities are less than 0.01, we find 152 DOFS across 679 grid cells. </w:t>
      </w:r>
      <w:r w:rsidR="0049207C">
        <w:rPr>
          <w:rFonts w:ascii="Times New Roman" w:eastAsiaTheme="minorEastAsia" w:hAnsi="Times New Roman" w:cs="Times New Roman"/>
          <w:color w:val="000000" w:themeColor="text1"/>
          <w:sz w:val="22"/>
        </w:rPr>
        <w:t>The reduced rank solution generates only ~70% of the native resolution DOFS despite constructing the reduced-rank Jacobian on the basis of eigenvectors that capture 98% of the information content; the discrepancy results from errors in the characterization of the tailing eigenvectors.</w:t>
      </w:r>
      <w:r w:rsidR="0049207C">
        <w:rPr>
          <w:rFonts w:ascii="Times New Roman" w:eastAsiaTheme="minorEastAsia" w:hAnsi="Times New Roman" w:cs="Times New Roman"/>
          <w:sz w:val="22"/>
        </w:rPr>
        <w:t xml:space="preserve"> </w:t>
      </w:r>
    </w:p>
    <w:p w14:paraId="325875F0" w14:textId="77777777" w:rsidR="004E5717" w:rsidRDefault="004E5717" w:rsidP="004E5717">
      <w:pPr>
        <w:rPr>
          <w:rFonts w:ascii="Times New Roman" w:eastAsiaTheme="minorEastAsia" w:hAnsi="Times New Roman" w:cs="Times New Roman"/>
          <w:sz w:val="22"/>
        </w:rPr>
      </w:pPr>
    </w:p>
    <w:p w14:paraId="2AFD7F03" w14:textId="3C9111A3" w:rsidR="00A6735B" w:rsidRDefault="004E5717"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EB038E">
        <w:rPr>
          <w:rFonts w:ascii="Times New Roman" w:eastAsiaTheme="minorEastAsia" w:hAnsi="Times New Roman" w:cs="Times New Roman"/>
          <w:sz w:val="22"/>
        </w:rPr>
        <w:t>7</w:t>
      </w:r>
      <w:r>
        <w:rPr>
          <w:rFonts w:ascii="Times New Roman" w:eastAsiaTheme="minorEastAsia" w:hAnsi="Times New Roman" w:cs="Times New Roman"/>
          <w:sz w:val="22"/>
        </w:rPr>
        <w:t xml:space="preserve"> </w:t>
      </w:r>
      <w:r w:rsidR="00CB3990">
        <w:rPr>
          <w:rFonts w:ascii="Times New Roman" w:eastAsiaTheme="minorEastAsia" w:hAnsi="Times New Roman" w:cs="Times New Roman"/>
          <w:sz w:val="22"/>
        </w:rPr>
        <w:t xml:space="preserve">quantitatively </w:t>
      </w:r>
      <w:r w:rsidR="00B62108">
        <w:rPr>
          <w:rFonts w:ascii="Times New Roman" w:eastAsiaTheme="minorEastAsia" w:hAnsi="Times New Roman" w:cs="Times New Roman"/>
          <w:sz w:val="22"/>
        </w:rPr>
        <w:t xml:space="preserve">confirms that the reduced-rank inversion reproduces the native-resolution solution. We </w:t>
      </w:r>
      <w:r>
        <w:rPr>
          <w:rFonts w:ascii="Times New Roman" w:eastAsiaTheme="minorEastAsia" w:hAnsi="Times New Roman" w:cs="Times New Roman"/>
          <w:sz w:val="22"/>
        </w:rPr>
        <w:t xml:space="preserve">show the elements of the 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scaling factors (upper right), </w:t>
      </w:r>
      <w:r w:rsidR="00A848C1">
        <w:rPr>
          <w:rFonts w:ascii="Times New Roman" w:eastAsiaTheme="minorEastAsia" w:hAnsi="Times New Roman" w:cs="Times New Roman"/>
          <w:sz w:val="22"/>
        </w:rPr>
        <w:t>standard deviations</w:t>
      </w:r>
      <w:r>
        <w:rPr>
          <w:rFonts w:ascii="Times New Roman" w:eastAsiaTheme="minorEastAsia" w:hAnsi="Times New Roman" w:cs="Times New Roman"/>
          <w:sz w:val="22"/>
        </w:rPr>
        <w:t xml:space="preserve"> (lower left), and averaging kernel sensitivities (lower right), subjected to the 0.01 averaging kernel sensitivity threshold and plotted against the corresponding native-resolution values. </w:t>
      </w:r>
      <w:r w:rsidR="00B62108">
        <w:rPr>
          <w:rFonts w:ascii="Times New Roman" w:eastAsiaTheme="minorEastAsia" w:hAnsi="Times New Roman" w:cs="Times New Roman"/>
          <w:sz w:val="22"/>
        </w:rPr>
        <w:t>As suggested by Figure 5, t</w:t>
      </w:r>
      <w:r w:rsidR="001D059F">
        <w:rPr>
          <w:rFonts w:ascii="Times New Roman" w:eastAsiaTheme="minorEastAsia" w:hAnsi="Times New Roman" w:cs="Times New Roman"/>
          <w:sz w:val="22"/>
        </w:rPr>
        <w:t>he filtered reduced-rank averaging kernel sensitivities correlate well with the native-resolution values (R = 0.91)</w:t>
      </w:r>
      <w:r w:rsidR="00CB3990">
        <w:rPr>
          <w:rFonts w:ascii="Times New Roman" w:eastAsiaTheme="minorEastAsia" w:hAnsi="Times New Roman" w:cs="Times New Roman"/>
          <w:sz w:val="22"/>
        </w:rPr>
        <w:t xml:space="preserve"> despite tending to </w:t>
      </w:r>
      <w:r w:rsidR="00B62108">
        <w:rPr>
          <w:rFonts w:ascii="Times New Roman" w:eastAsiaTheme="minorEastAsia" w:hAnsi="Times New Roman" w:cs="Times New Roman"/>
          <w:sz w:val="22"/>
        </w:rPr>
        <w:t>underestima</w:t>
      </w:r>
      <w:r w:rsidR="00CB3990">
        <w:rPr>
          <w:rFonts w:ascii="Times New Roman" w:eastAsiaTheme="minorEastAsia" w:hAnsi="Times New Roman" w:cs="Times New Roman"/>
          <w:sz w:val="22"/>
        </w:rPr>
        <w:t xml:space="preserve">te </w:t>
      </w:r>
      <w:r w:rsidR="001D059F">
        <w:rPr>
          <w:rFonts w:ascii="Times New Roman" w:eastAsiaTheme="minorEastAsia" w:hAnsi="Times New Roman" w:cs="Times New Roman"/>
          <w:sz w:val="22"/>
        </w:rPr>
        <w:t xml:space="preserve">the native-resolution values due to the loss of information content. </w:t>
      </w:r>
      <w:r w:rsidR="00CB3990">
        <w:rPr>
          <w:rFonts w:ascii="Times New Roman" w:eastAsiaTheme="minorEastAsia" w:hAnsi="Times New Roman" w:cs="Times New Roman"/>
          <w:sz w:val="22"/>
        </w:rPr>
        <w:t xml:space="preserve">The filtered reduced-rank posterior scaling factors and </w:t>
      </w:r>
      <w:r w:rsidR="00A848C1">
        <w:rPr>
          <w:rFonts w:ascii="Times New Roman" w:eastAsiaTheme="minorEastAsia" w:hAnsi="Times New Roman" w:cs="Times New Roman"/>
          <w:sz w:val="22"/>
        </w:rPr>
        <w:t>standard deviations</w:t>
      </w:r>
      <w:r w:rsidR="00CB3990">
        <w:rPr>
          <w:rFonts w:ascii="Times New Roman" w:eastAsiaTheme="minorEastAsia" w:hAnsi="Times New Roman" w:cs="Times New Roman"/>
          <w:sz w:val="22"/>
        </w:rPr>
        <w:t xml:space="preserve"> correlate well with the native resolution values (R = 0.87 and R = 0.9</w:t>
      </w:r>
      <w:r w:rsidR="00A848C1">
        <w:rPr>
          <w:rFonts w:ascii="Times New Roman" w:eastAsiaTheme="minorEastAsia" w:hAnsi="Times New Roman" w:cs="Times New Roman"/>
          <w:sz w:val="22"/>
        </w:rPr>
        <w:t>9</w:t>
      </w:r>
      <w:r w:rsidR="00CB3990">
        <w:rPr>
          <w:rFonts w:ascii="Times New Roman" w:eastAsiaTheme="minorEastAsia" w:hAnsi="Times New Roman" w:cs="Times New Roman"/>
          <w:sz w:val="22"/>
        </w:rPr>
        <w:t xml:space="preserve">, respectively). The filtered reduced-rank posterior variances tend to be larger than the native-resolution values, reflecting the error introduced by discarding information content. The posterior scaling factors generate the lowest correlation </w:t>
      </w:r>
      <w:r w:rsidR="0049207C">
        <w:rPr>
          <w:rFonts w:ascii="Times New Roman" w:eastAsiaTheme="minorEastAsia" w:hAnsi="Times New Roman" w:cs="Times New Roman"/>
          <w:sz w:val="22"/>
        </w:rPr>
        <w:t>coefficient</w:t>
      </w:r>
      <w:r w:rsidR="00CB3990">
        <w:rPr>
          <w:rFonts w:ascii="Times New Roman" w:eastAsiaTheme="minorEastAsia" w:hAnsi="Times New Roman" w:cs="Times New Roman"/>
          <w:sz w:val="22"/>
        </w:rPr>
        <w:t xml:space="preserve"> because of the propagation of errors from the posterior error covariance and Jacobian matrices (equation (2)).</w:t>
      </w:r>
    </w:p>
    <w:p w14:paraId="52218F80" w14:textId="6C8B1483" w:rsidR="005C7815" w:rsidRDefault="005C7815" w:rsidP="00A6735B">
      <w:pPr>
        <w:rPr>
          <w:rFonts w:ascii="Times New Roman" w:eastAsiaTheme="minorEastAsia" w:hAnsi="Times New Roman" w:cs="Times New Roman"/>
          <w:sz w:val="22"/>
        </w:rPr>
      </w:pPr>
    </w:p>
    <w:p w14:paraId="2E9EDED3" w14:textId="0E656F53" w:rsidR="005C7815" w:rsidRDefault="005C7815" w:rsidP="00A6735B">
      <w:pPr>
        <w:rPr>
          <w:rFonts w:ascii="Times New Roman" w:eastAsiaTheme="minorEastAsia" w:hAnsi="Times New Roman" w:cs="Times New Roman"/>
          <w:sz w:val="22"/>
        </w:rPr>
      </w:pPr>
      <w:r>
        <w:rPr>
          <w:rFonts w:ascii="Times New Roman" w:eastAsiaTheme="minorEastAsia" w:hAnsi="Times New Roman" w:cs="Times New Roman"/>
          <w:sz w:val="22"/>
        </w:rPr>
        <w:t>We finally compare the reduced-</w:t>
      </w:r>
      <w:r w:rsidR="00B369AF">
        <w:rPr>
          <w:rFonts w:ascii="Times New Roman" w:eastAsiaTheme="minorEastAsia" w:hAnsi="Times New Roman" w:cs="Times New Roman"/>
          <w:sz w:val="22"/>
        </w:rPr>
        <w:t>dimension</w:t>
      </w:r>
      <w:r>
        <w:rPr>
          <w:rFonts w:ascii="Times New Roman" w:eastAsiaTheme="minorEastAsia" w:hAnsi="Times New Roman" w:cs="Times New Roman"/>
          <w:sz w:val="22"/>
        </w:rPr>
        <w:t xml:space="preserve"> and </w:t>
      </w:r>
      <w:r w:rsidR="00B369AF">
        <w:rPr>
          <w:rFonts w:ascii="Times New Roman" w:eastAsiaTheme="minorEastAsia" w:hAnsi="Times New Roman" w:cs="Times New Roman"/>
          <w:sz w:val="22"/>
        </w:rPr>
        <w:t>reduced-rank</w:t>
      </w:r>
      <w:r>
        <w:rPr>
          <w:rFonts w:ascii="Times New Roman" w:eastAsiaTheme="minorEastAsia" w:hAnsi="Times New Roman" w:cs="Times New Roman"/>
          <w:sz w:val="22"/>
        </w:rPr>
        <w:t xml:space="preserve"> methods. </w:t>
      </w:r>
      <w:r w:rsidR="00B369AF">
        <w:rPr>
          <w:rFonts w:ascii="Times New Roman" w:eastAsiaTheme="minorEastAsia" w:hAnsi="Times New Roman" w:cs="Times New Roman"/>
          <w:sz w:val="22"/>
        </w:rPr>
        <w:t xml:space="preserve">Both methods achieve our goal of a 75% reduction in the 2099 model runs needed to construct the native-resolution Jacobian matrix. The reduced-dimension method generates 42% fewer DOFS but 300% more DOFS per state vector element relative to the reduced-rank method. While the reduced-dimension </w:t>
      </w:r>
      <w:r w:rsidR="007C1B64">
        <w:rPr>
          <w:rFonts w:ascii="Times New Roman" w:eastAsiaTheme="minorEastAsia" w:hAnsi="Times New Roman" w:cs="Times New Roman"/>
          <w:sz w:val="22"/>
        </w:rPr>
        <w:t>method</w:t>
      </w:r>
      <w:r w:rsidR="00B369AF">
        <w:rPr>
          <w:rFonts w:ascii="Times New Roman" w:eastAsiaTheme="minorEastAsia" w:hAnsi="Times New Roman" w:cs="Times New Roman"/>
          <w:sz w:val="22"/>
        </w:rPr>
        <w:t xml:space="preserve"> has lower resolution than the reduced-rank </w:t>
      </w:r>
      <w:r w:rsidR="007C1B64">
        <w:rPr>
          <w:rFonts w:ascii="Times New Roman" w:eastAsiaTheme="minorEastAsia" w:hAnsi="Times New Roman" w:cs="Times New Roman"/>
          <w:sz w:val="22"/>
        </w:rPr>
        <w:t>method</w:t>
      </w:r>
      <w:r w:rsidR="00B369AF">
        <w:rPr>
          <w:rFonts w:ascii="Times New Roman" w:eastAsiaTheme="minorEastAsia" w:hAnsi="Times New Roman" w:cs="Times New Roman"/>
          <w:sz w:val="22"/>
        </w:rPr>
        <w:t xml:space="preserve">, the </w:t>
      </w:r>
      <w:r w:rsidR="007C1B64">
        <w:rPr>
          <w:rFonts w:ascii="Times New Roman" w:eastAsiaTheme="minorEastAsia" w:hAnsi="Times New Roman" w:cs="Times New Roman"/>
          <w:sz w:val="22"/>
        </w:rPr>
        <w:t>solution is exact on the multiscale grid. It also provides better spatial coverage than the reduced-rank method, although the posterior scaling factors should only be interpreted where the averaging kernel sensitivities are sufficiently high. The reduced-rank method generates a much higher resolution solution where the averaging kernel sensitivities are large. However, the reduced-rank approximation of the Jacobian matrix introduces additional errors to the inversion. The increase in posterior error is reflected in the reduced-rank posterior error covariance. When deciding between the two methods, this trade-off between resolution and precision should be considered.</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7642846B" w:rsidR="001C4211" w:rsidRPr="001C4211" w:rsidRDefault="001C4211" w:rsidP="001C4211">
      <w:pPr>
        <w:rPr>
          <w:rFonts w:ascii="Times" w:hAnsi="Times"/>
          <w:sz w:val="22"/>
          <w:szCs w:val="22"/>
        </w:rPr>
      </w:pPr>
      <w:r w:rsidRPr="001C4211">
        <w:rPr>
          <w:rFonts w:ascii="Times" w:hAnsi="Times"/>
          <w:sz w:val="22"/>
          <w:szCs w:val="22"/>
        </w:rPr>
        <w:t>We proposed two computationally tractable methods to conduct analytic inversions to infer high-resolution emissions from satellite observations of atmospheric composition while maximizing information content. The methods decrease computational cost by exploiting the dominant patters of information content in the prior emissions estimate and observations to construct the Jacobian matrix, which represents the sensitivity of simulated atmospheric concentrations to emissions for a given forward model, in a reduced-dimension or reduced-rank emissions space instead of at native resolution. Both methods can be applied more generally to the problem of efficient numerical approximation of high-dimension Jacobian matrices.</w:t>
      </w:r>
    </w:p>
    <w:p w14:paraId="77F87A75" w14:textId="77777777" w:rsidR="001C4211" w:rsidRPr="001C4211" w:rsidRDefault="001C4211" w:rsidP="001C4211">
      <w:pPr>
        <w:rPr>
          <w:rFonts w:ascii="Times" w:hAnsi="Times"/>
          <w:sz w:val="22"/>
          <w:szCs w:val="22"/>
        </w:rPr>
      </w:pPr>
    </w:p>
    <w:p w14:paraId="2828DD09" w14:textId="77777777" w:rsidR="001C4211" w:rsidRPr="001C4211" w:rsidRDefault="001C4211" w:rsidP="001C4211">
      <w:pPr>
        <w:rPr>
          <w:rFonts w:ascii="Times" w:hAnsi="Times"/>
          <w:sz w:val="22"/>
          <w:szCs w:val="22"/>
        </w:rPr>
      </w:pPr>
      <w:r w:rsidRPr="001C4211">
        <w:rPr>
          <w:rFonts w:ascii="Times" w:hAnsi="Times"/>
          <w:sz w:val="22"/>
          <w:szCs w:val="22"/>
        </w:rPr>
        <w:t xml:space="preserve">We considered inverse problems where the forward model is linear with respect to the optimized state vector elements, in our case an emissions grid, and where the errors can be assumed to be normally </w:t>
      </w:r>
      <w:r w:rsidRPr="001C4211">
        <w:rPr>
          <w:rFonts w:ascii="Times" w:hAnsi="Times"/>
          <w:sz w:val="22"/>
          <w:szCs w:val="22"/>
        </w:rPr>
        <w:lastRenderedPageBreak/>
        <w:t>distributed. In this case, there exists an analytic solution to a Bayesian cost function that yields closed-form characterization of the optimized (posterior) emissions, errors, and information content, given by the averaging kernel matrix. The sum of the diagonal elements of the averaging kernel matrix, called here sensitivities, yields the degrees of freedom for signal (DOFS), the number of pieces of information that can be independently quantified by the inverse system. The analytic solution requires explicit construction of the Jacobian matrix, which is typically constructed by finite difference, requiring a model simulation for every state vector element. When inferring emissions at high resolution, constructing this matrix can become computationally intractable.</w:t>
      </w:r>
    </w:p>
    <w:p w14:paraId="42B47464" w14:textId="77777777" w:rsidR="001C4211" w:rsidRPr="001C4211" w:rsidRDefault="001C4211" w:rsidP="001C4211">
      <w:pPr>
        <w:rPr>
          <w:rFonts w:ascii="Times" w:hAnsi="Times"/>
          <w:sz w:val="22"/>
          <w:szCs w:val="22"/>
        </w:rPr>
      </w:pPr>
    </w:p>
    <w:p w14:paraId="1FE1FD2B" w14:textId="77777777" w:rsidR="001C4211" w:rsidRPr="001C4211" w:rsidRDefault="001C4211" w:rsidP="001C4211">
      <w:pPr>
        <w:rPr>
          <w:rFonts w:ascii="Times" w:hAnsi="Times"/>
          <w:sz w:val="22"/>
          <w:szCs w:val="22"/>
        </w:rPr>
      </w:pPr>
      <w:r w:rsidRPr="001C4211">
        <w:rPr>
          <w:rFonts w:ascii="Times" w:hAnsi="Times"/>
          <w:sz w:val="22"/>
          <w:szCs w:val="22"/>
        </w:rPr>
        <w:t xml:space="preserve">The number of </w:t>
      </w:r>
      <w:proofErr w:type="gramStart"/>
      <w:r w:rsidRPr="001C4211">
        <w:rPr>
          <w:rFonts w:ascii="Times" w:hAnsi="Times"/>
          <w:sz w:val="22"/>
          <w:szCs w:val="22"/>
        </w:rPr>
        <w:t>model</w:t>
      </w:r>
      <w:proofErr w:type="gramEnd"/>
      <w:r w:rsidRPr="001C4211">
        <w:rPr>
          <w:rFonts w:ascii="Times" w:hAnsi="Times"/>
          <w:sz w:val="22"/>
          <w:szCs w:val="22"/>
        </w:rPr>
        <w:t xml:space="preserve"> runs needed to construct the Jacobian matrix can be decreased by reducing either the dimension or rank of the state vector space. An optimal dimension- or rank-reduction preserves information content. However, the averaging kernel matrix is a function of the Jacobian matrix. The methods proposed here use a two-step update to improve an initial estimate of the Jacobian matrix and the corresponding averaging kernel matrix. We suggested generating a low-cost initial estimate of the Jacobian matrix using a mass balance approach. Because the averaging kernel matrix has a strong dependence on the prior and observational error covariance matrices, this initial estimate can accurately quantify the fine structure of information content. </w:t>
      </w:r>
    </w:p>
    <w:p w14:paraId="3BBA101F" w14:textId="77777777" w:rsidR="001C4211" w:rsidRPr="001C4211" w:rsidRDefault="001C4211" w:rsidP="001C4211">
      <w:pPr>
        <w:rPr>
          <w:rFonts w:ascii="Times" w:hAnsi="Times"/>
          <w:sz w:val="22"/>
          <w:szCs w:val="22"/>
        </w:rPr>
      </w:pPr>
    </w:p>
    <w:p w14:paraId="3A663E8D" w14:textId="77777777" w:rsidR="001C4211" w:rsidRPr="001C4211" w:rsidRDefault="001C4211" w:rsidP="001C4211">
      <w:pPr>
        <w:rPr>
          <w:rFonts w:ascii="Times" w:hAnsi="Times"/>
          <w:sz w:val="22"/>
          <w:szCs w:val="22"/>
        </w:rPr>
      </w:pPr>
      <w:r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aggregates grid cells elsewhere. The method constructs the multiscale grid and corresponding Jacobian matrix element-by-element, introducing first the native-resolution grid cells with the highest averaging kernel sensitivities. For each added state vector element, the forward model response is </w:t>
      </w:r>
      <w:proofErr w:type="gramStart"/>
      <w:r w:rsidRPr="001C4211">
        <w:rPr>
          <w:rFonts w:ascii="Times" w:hAnsi="Times"/>
          <w:sz w:val="22"/>
          <w:szCs w:val="22"/>
        </w:rPr>
        <w:t>calculated</w:t>
      </w:r>
      <w:proofErr w:type="gramEnd"/>
      <w:r w:rsidRPr="001C4211">
        <w:rPr>
          <w:rFonts w:ascii="Times" w:hAnsi="Times"/>
          <w:sz w:val="22"/>
          <w:szCs w:val="22"/>
        </w:rPr>
        <w:t xml:space="preserve"> and the inversion solved. When the total DOFS stabilize, the process is repeated with clusters of grid cells generated by, for example, K-means clustering. When all native-resolution grid cells are allocated to the multiscale grid and the reduced-dimension Jacobian is constructed, the clusters where the forward model contributed the most information content are disaggregated, generating a second update of the multiscale grid and reduced-dimension Jacobian matrix. The information content from both the first and second update contains contributions from the prior emissions estimate, the observations and the forward model; no further iteration is needed.</w:t>
      </w:r>
    </w:p>
    <w:p w14:paraId="7F7A7F8F" w14:textId="77777777" w:rsidR="001C4211" w:rsidRPr="001C4211" w:rsidRDefault="001C4211" w:rsidP="001C4211">
      <w:pPr>
        <w:rPr>
          <w:rFonts w:ascii="Times" w:hAnsi="Times"/>
          <w:b/>
          <w:bCs/>
          <w:sz w:val="22"/>
          <w:szCs w:val="22"/>
        </w:rPr>
      </w:pPr>
    </w:p>
    <w:p w14:paraId="5BBC6CC6" w14:textId="77777777" w:rsidR="001C4211" w:rsidRPr="001C4211" w:rsidRDefault="001C4211" w:rsidP="001C4211">
      <w:pPr>
        <w:rPr>
          <w:rFonts w:ascii="Times" w:hAnsi="Times"/>
          <w:sz w:val="22"/>
          <w:szCs w:val="22"/>
        </w:rPr>
      </w:pPr>
      <w:r w:rsidRPr="001C4211">
        <w:rPr>
          <w:rFonts w:ascii="Times" w:hAnsi="Times"/>
          <w:sz w:val="22"/>
          <w:szCs w:val="22"/>
        </w:rPr>
        <w:t xml:space="preserve">The reduced-rank method constructs an approximation of the Jacobian matrix by calculating the linear relationship between emissions and observations in the forward model for the most important patterns of information content rather than individual or aggregate grid cells. These patterns are given by dimension-reducing and -restoring transformations that best preserve information content introduced by </w:t>
      </w:r>
      <w:proofErr w:type="spellStart"/>
      <w:r w:rsidRPr="001C4211">
        <w:rPr>
          <w:rFonts w:ascii="Times" w:hAnsi="Times"/>
          <w:sz w:val="22"/>
          <w:szCs w:val="22"/>
        </w:rPr>
        <w:t>Bousserez</w:t>
      </w:r>
      <w:proofErr w:type="spellEnd"/>
      <w:r w:rsidRPr="001C4211">
        <w:rPr>
          <w:rFonts w:ascii="Times" w:hAnsi="Times"/>
          <w:sz w:val="22"/>
          <w:szCs w:val="22"/>
        </w:rPr>
        <w:t xml:space="preserve"> and </w:t>
      </w:r>
      <w:proofErr w:type="spellStart"/>
      <w:r w:rsidRPr="001C4211">
        <w:rPr>
          <w:rFonts w:ascii="Times" w:hAnsi="Times"/>
          <w:sz w:val="22"/>
          <w:szCs w:val="22"/>
        </w:rPr>
        <w:t>Henze</w:t>
      </w:r>
      <w:proofErr w:type="spellEnd"/>
      <w:r w:rsidRPr="001C4211">
        <w:rPr>
          <w:rFonts w:ascii="Times" w:hAnsi="Times"/>
          <w:sz w:val="22"/>
          <w:szCs w:val="22"/>
        </w:rPr>
        <w:t xml:space="preserve"> (2018). The number of patterns used can be determined by requiring that the signal-to-noise ratio of each pattern or the fraction of the DOFS explained by the patterns exceed a given threshold. The initial estimate of the averaging kernel matrix is used to calculate those patterns, which are then perturbed in the forward model. The resulting forward model response is transformed back to the native-resolution dimension using the optimal dimension-restoring transformation, generating a reduced-rank approximation of the Jacobian matrix. This process is then repeated using the updated Jacobian matrix and corresponding averaging kernel matrix. As with the reduced-dimension method, we find rapid convergence and no need for further iteration.</w:t>
      </w:r>
    </w:p>
    <w:p w14:paraId="66A5BC99" w14:textId="77777777" w:rsidR="001C4211" w:rsidRPr="001C4211" w:rsidRDefault="001C4211" w:rsidP="001C4211">
      <w:pPr>
        <w:rPr>
          <w:rFonts w:ascii="Times" w:hAnsi="Times"/>
          <w:sz w:val="22"/>
          <w:szCs w:val="22"/>
        </w:rPr>
      </w:pPr>
    </w:p>
    <w:p w14:paraId="00089719" w14:textId="6731160E"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 xml:space="preserve">over the North American domain. We constructed a native-resolution, reduced-dimension, and reduced-rank Jacobian matrix, solved each inversion, and compared the results. We found that both methods were capable of reducing the computational cost of constructing the Jacobian matrix by 75% while accurately constraining posterior emissions where information content is highest. The reduced-dimension Jacobian solved the inversion exactly on a multiscale grid with dimension 423, </w:t>
      </w:r>
      <w:r w:rsidRPr="001C4211">
        <w:rPr>
          <w:rFonts w:ascii="Times" w:hAnsi="Times"/>
          <w:sz w:val="22"/>
          <w:szCs w:val="22"/>
        </w:rPr>
        <w:lastRenderedPageBreak/>
        <w:t xml:space="preserve">including clusters of between 1 and 58 native-resolution grid boxes. While the reduced-dimension inversion produced fewer than half of the native-resolution DOFS, it generated twice the DOFS per state vector element. The reduced-dimension Jacobian solved the inversion accurately in the native-resolution grid boxes with the highest information content, defaulting to the prior emissions estimate elsewhere and preserving 70% of the native-resolution DOFS. Because of the loss of information content, the error of the optimized emissions also increases. The </w:t>
      </w:r>
      <w:r w:rsidR="00EE141E">
        <w:rPr>
          <w:rFonts w:ascii="Times" w:hAnsi="Times"/>
          <w:sz w:val="22"/>
          <w:szCs w:val="22"/>
        </w:rPr>
        <w:t xml:space="preserve">difference between the two methods is characterized by this </w:t>
      </w:r>
      <w:r w:rsidRPr="001C4211">
        <w:rPr>
          <w:rFonts w:ascii="Times" w:hAnsi="Times"/>
          <w:sz w:val="22"/>
          <w:szCs w:val="22"/>
        </w:rPr>
        <w:t>trade-off between resolution and precision</w:t>
      </w:r>
      <w:r w:rsidR="00EE141E">
        <w:rPr>
          <w:rFonts w:ascii="Times" w:hAnsi="Times"/>
          <w:sz w:val="22"/>
          <w:szCs w:val="22"/>
        </w:rPr>
        <w:t>.</w:t>
      </w:r>
      <w:r w:rsidRPr="001C4211">
        <w:rPr>
          <w:rFonts w:ascii="Times" w:hAnsi="Times"/>
          <w:sz w:val="22"/>
          <w:szCs w:val="22"/>
        </w:rPr>
        <w:t xml:space="preserve"> </w:t>
      </w:r>
    </w:p>
    <w:p w14:paraId="64994E74" w14:textId="77777777" w:rsidR="001C4211" w:rsidRPr="001C4211" w:rsidRDefault="001C4211" w:rsidP="001C4211">
      <w:pPr>
        <w:rPr>
          <w:rFonts w:ascii="Times" w:hAnsi="Times"/>
          <w:sz w:val="22"/>
          <w:szCs w:val="22"/>
        </w:rPr>
      </w:pPr>
    </w:p>
    <w:p w14:paraId="5C3F624A" w14:textId="5F746D84" w:rsidR="001C4211" w:rsidRDefault="00B01983" w:rsidP="00740D53">
      <w:pPr>
        <w:rPr>
          <w:rFonts w:ascii="Times" w:hAnsi="Times"/>
        </w:rPr>
      </w:pPr>
      <w:r>
        <w:rPr>
          <w:rFonts w:ascii="Times" w:hAnsi="Times"/>
          <w:sz w:val="22"/>
          <w:szCs w:val="22"/>
        </w:rPr>
        <w:t xml:space="preserve">Satellite observations of atmospheric methane concentrations </w:t>
      </w:r>
      <w:r w:rsidR="00740D53">
        <w:rPr>
          <w:rFonts w:ascii="Times" w:hAnsi="Times"/>
          <w:sz w:val="22"/>
          <w:szCs w:val="22"/>
        </w:rPr>
        <w:t>are providing an increasingly powerful resource to improve constraints on emission sources, beginning with</w:t>
      </w:r>
      <w:r>
        <w:rPr>
          <w:rFonts w:ascii="Times" w:hAnsi="Times"/>
          <w:sz w:val="22"/>
          <w:szCs w:val="22"/>
        </w:rPr>
        <w:t xml:space="preserve"> the launch of TROPOMI in October 2017</w:t>
      </w:r>
      <w:r w:rsidR="00740D53">
        <w:rPr>
          <w:rFonts w:ascii="Times" w:hAnsi="Times"/>
          <w:sz w:val="22"/>
          <w:szCs w:val="22"/>
        </w:rPr>
        <w:t xml:space="preserve">. High-resolution analytic inversions are needed to interpret these data, including a rigorous interpretation of the information content of the observations. </w:t>
      </w:r>
      <w:r w:rsidR="001C4211" w:rsidRPr="001C4211">
        <w:rPr>
          <w:rFonts w:ascii="Times" w:hAnsi="Times"/>
          <w:sz w:val="22"/>
          <w:szCs w:val="22"/>
        </w:rPr>
        <w:t xml:space="preserve">Our methods </w:t>
      </w:r>
      <w:r w:rsidR="00C203C6">
        <w:rPr>
          <w:rFonts w:ascii="Times" w:hAnsi="Times"/>
          <w:sz w:val="22"/>
          <w:szCs w:val="22"/>
        </w:rPr>
        <w:t>make such analyses computationally tractable</w:t>
      </w:r>
      <w:r w:rsidR="00740D53">
        <w:rPr>
          <w:rFonts w:ascii="Times" w:hAnsi="Times"/>
          <w:sz w:val="22"/>
          <w:szCs w:val="22"/>
        </w:rPr>
        <w:t xml:space="preserve">. They also </w:t>
      </w:r>
      <w:r w:rsidR="00C203C6">
        <w:rPr>
          <w:rFonts w:ascii="Times" w:hAnsi="Times"/>
          <w:sz w:val="22"/>
          <w:szCs w:val="22"/>
        </w:rPr>
        <w:t>provide a framework for similar inversions of other long-lived atmospheric tracers</w:t>
      </w:r>
      <w:r w:rsidR="00740D53">
        <w:rPr>
          <w:rFonts w:ascii="Times" w:hAnsi="Times"/>
          <w:sz w:val="22"/>
          <w:szCs w:val="22"/>
        </w:rPr>
        <w:t xml:space="preserve"> and for the more general problem of constructing high-dimensionality Jacobian matrices.</w:t>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4DD62915" w14:textId="651D3C04" w:rsidR="002F70D8" w:rsidRPr="002F70D8" w:rsidRDefault="00EC1A4E" w:rsidP="002F70D8">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2F70D8" w:rsidRPr="002F70D8">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2F70D8" w:rsidRPr="002F70D8">
        <w:rPr>
          <w:rFonts w:ascii="Times New Roman" w:hAnsi="Times New Roman" w:cs="Times New Roman"/>
          <w:i/>
          <w:iCs/>
          <w:noProof/>
          <w:sz w:val="22"/>
        </w:rPr>
        <w:t>Atmospheric Chemistry and Physics</w:t>
      </w:r>
      <w:r w:rsidR="002F70D8" w:rsidRPr="002F70D8">
        <w:rPr>
          <w:rFonts w:ascii="Times New Roman" w:hAnsi="Times New Roman" w:cs="Times New Roman"/>
          <w:noProof/>
          <w:sz w:val="22"/>
        </w:rPr>
        <w:t>. https://doi.org/10.5194/acp-15-113-2015.</w:t>
      </w:r>
    </w:p>
    <w:p w14:paraId="2BF2F21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https://doi.org/10.1002/jgrd.50480.</w:t>
      </w:r>
    </w:p>
    <w:p w14:paraId="223EC9B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https://doi.org/10.1029/2009JD012287.</w:t>
      </w:r>
    </w:p>
    <w:p w14:paraId="5DCDCF31"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2F70D8">
        <w:rPr>
          <w:rFonts w:ascii="Times New Roman" w:hAnsi="Times New Roman" w:cs="Times New Roman"/>
          <w:i/>
          <w:iCs/>
          <w:noProof/>
          <w:sz w:val="22"/>
        </w:rPr>
        <w:t>Geoscientific Model Development Discussions</w:t>
      </w:r>
      <w:r w:rsidRPr="002F70D8">
        <w:rPr>
          <w:rFonts w:ascii="Times New Roman" w:hAnsi="Times New Roman" w:cs="Times New Roman"/>
          <w:noProof/>
          <w:sz w:val="22"/>
        </w:rPr>
        <w:t xml:space="preserve"> 10: 2141–56. https://doi.org/10.5194/gmd-2016-224.</w:t>
      </w:r>
    </w:p>
    <w:p w14:paraId="3B9276D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F70D8">
        <w:rPr>
          <w:rFonts w:ascii="Times New Roman" w:hAnsi="Times New Roman" w:cs="Times New Roman"/>
          <w:i/>
          <w:iCs/>
          <w:noProof/>
          <w:sz w:val="22"/>
        </w:rPr>
        <w:t>Quarterly Journal of the Royal Meteorological Society</w:t>
      </w:r>
      <w:r w:rsidRPr="002F70D8">
        <w:rPr>
          <w:rFonts w:ascii="Times New Roman" w:hAnsi="Times New Roman" w:cs="Times New Roman"/>
          <w:noProof/>
          <w:sz w:val="22"/>
        </w:rPr>
        <w:t xml:space="preserve"> 137 (658): 1340–56. https://doi.org/10.1002/qj.837.</w:t>
      </w:r>
    </w:p>
    <w:p w14:paraId="7CE639D2"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F70D8">
        <w:rPr>
          <w:rFonts w:ascii="Times New Roman" w:hAnsi="Times New Roman" w:cs="Times New Roman"/>
          <w:i/>
          <w:iCs/>
          <w:noProof/>
          <w:sz w:val="22"/>
        </w:rPr>
        <w:t>Quarterly Journal of the Royal Meteorological Society</w:t>
      </w:r>
      <w:r w:rsidRPr="002F70D8">
        <w:rPr>
          <w:rFonts w:ascii="Times New Roman" w:hAnsi="Times New Roman" w:cs="Times New Roman"/>
          <w:noProof/>
          <w:sz w:val="22"/>
        </w:rPr>
        <w:t xml:space="preserve"> 144 (711): 365–90. https://doi.org/10.1002/qj.3209.</w:t>
      </w:r>
    </w:p>
    <w:p w14:paraId="27452913"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Brasseur, Guy P., and Daniel J. Jacob. 2017. </w:t>
      </w:r>
      <w:r w:rsidRPr="002F70D8">
        <w:rPr>
          <w:rFonts w:ascii="Times New Roman" w:hAnsi="Times New Roman" w:cs="Times New Roman"/>
          <w:i/>
          <w:iCs/>
          <w:noProof/>
          <w:sz w:val="22"/>
        </w:rPr>
        <w:t>Modeling of Atmospheric Chemistry</w:t>
      </w:r>
      <w:r w:rsidRPr="002F70D8">
        <w:rPr>
          <w:rFonts w:ascii="Times New Roman" w:hAnsi="Times New Roman" w:cs="Times New Roman"/>
          <w:noProof/>
          <w:sz w:val="22"/>
        </w:rPr>
        <w:t>. Cambridge University Press.</w:t>
      </w:r>
    </w:p>
    <w:p w14:paraId="23457414"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Evensen, Geir. 2009. </w:t>
      </w:r>
      <w:r w:rsidRPr="002F70D8">
        <w:rPr>
          <w:rFonts w:ascii="Times New Roman" w:hAnsi="Times New Roman" w:cs="Times New Roman"/>
          <w:i/>
          <w:iCs/>
          <w:noProof/>
          <w:sz w:val="22"/>
        </w:rPr>
        <w:t>Data Assimilation: The Ensemble Kalman Filter</w:t>
      </w:r>
      <w:r w:rsidRPr="002F70D8">
        <w:rPr>
          <w:rFonts w:ascii="Times New Roman" w:hAnsi="Times New Roman" w:cs="Times New Roman"/>
          <w:noProof/>
          <w:sz w:val="22"/>
        </w:rPr>
        <w:t xml:space="preserve">. </w:t>
      </w:r>
      <w:r w:rsidRPr="002F70D8">
        <w:rPr>
          <w:rFonts w:ascii="Times New Roman" w:hAnsi="Times New Roman" w:cs="Times New Roman"/>
          <w:i/>
          <w:iCs/>
          <w:noProof/>
          <w:sz w:val="22"/>
        </w:rPr>
        <w:t>Data Assimilation (Second Edition): The Ensemble Kalman Filter</w:t>
      </w:r>
      <w:r w:rsidRPr="002F70D8">
        <w:rPr>
          <w:rFonts w:ascii="Times New Roman" w:hAnsi="Times New Roman" w:cs="Times New Roman"/>
          <w:noProof/>
          <w:sz w:val="22"/>
        </w:rPr>
        <w:t>. https://doi.org/10.1007/978-3-642-03711-5.</w:t>
      </w:r>
    </w:p>
    <w:p w14:paraId="3A82E341"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Henze, D. K., A. Hakami, and J. H. Seinfeld. 2007. “Development of the Adjoint of GEOS-Chem.” </w:t>
      </w:r>
      <w:r w:rsidRPr="002F70D8">
        <w:rPr>
          <w:rFonts w:ascii="Times New Roman" w:hAnsi="Times New Roman" w:cs="Times New Roman"/>
          <w:i/>
          <w:iCs/>
          <w:noProof/>
          <w:sz w:val="22"/>
        </w:rPr>
        <w:t>Atmospheric Chemistry and Physics Discussions</w:t>
      </w:r>
      <w:r w:rsidRPr="002F70D8">
        <w:rPr>
          <w:rFonts w:ascii="Times New Roman" w:hAnsi="Times New Roman" w:cs="Times New Roman"/>
          <w:noProof/>
          <w:sz w:val="22"/>
        </w:rPr>
        <w:t xml:space="preserve"> 7 (9): 2413–33. https://doi.org/10.5194/acpd-6-10591-2006.</w:t>
      </w:r>
    </w:p>
    <w:p w14:paraId="4A55131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https://doi.org/10.5194/acp-14-3991-2014.</w:t>
      </w:r>
    </w:p>
    <w:p w14:paraId="3CCA81C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F70D8">
        <w:rPr>
          <w:rFonts w:ascii="Times New Roman" w:hAnsi="Times New Roman" w:cs="Times New Roman"/>
          <w:i/>
          <w:iCs/>
          <w:noProof/>
          <w:sz w:val="22"/>
        </w:rPr>
        <w:t>Geophysical Research Letters</w:t>
      </w:r>
      <w:r w:rsidRPr="002F70D8">
        <w:rPr>
          <w:rFonts w:ascii="Times New Roman" w:hAnsi="Times New Roman" w:cs="Times New Roman"/>
          <w:noProof/>
          <w:sz w:val="22"/>
        </w:rPr>
        <w:t xml:space="preserve"> 45 (8): 3682–89. https://doi.org/10.1002/2018gl077259.</w:t>
      </w:r>
    </w:p>
    <w:p w14:paraId="3FE22F2C"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16 (22): 14371–96. https://doi.org/10.5194/acp-16-14371-2016.</w:t>
      </w:r>
    </w:p>
    <w:p w14:paraId="6338906F"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F70D8">
        <w:rPr>
          <w:rFonts w:ascii="Times New Roman" w:hAnsi="Times New Roman" w:cs="Times New Roman"/>
          <w:i/>
          <w:iCs/>
          <w:noProof/>
          <w:sz w:val="22"/>
        </w:rPr>
        <w:t>Atmospheric Chemistry and Physics Discussions</w:t>
      </w:r>
      <w:r w:rsidRPr="002F70D8">
        <w:rPr>
          <w:rFonts w:ascii="Times New Roman" w:hAnsi="Times New Roman" w:cs="Times New Roman"/>
          <w:noProof/>
          <w:sz w:val="22"/>
        </w:rPr>
        <w:t>, no. January: 1–36. https://doi.org/10.5194/acp-2018-1365.</w:t>
      </w:r>
    </w:p>
    <w:p w14:paraId="0C09F048"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w:t>
      </w:r>
      <w:r w:rsidRPr="002F70D8">
        <w:rPr>
          <w:rFonts w:ascii="Times New Roman" w:hAnsi="Times New Roman" w:cs="Times New Roman"/>
          <w:noProof/>
          <w:sz w:val="22"/>
        </w:rPr>
        <w:lastRenderedPageBreak/>
        <w:t xml:space="preserve">from an Inversion of GOSAT Satellite Data for 2010-2015.”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https://doi.org/10.5194/acp-19-7859-2019.</w:t>
      </w:r>
    </w:p>
    <w:p w14:paraId="7453BA97"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https://doi.org/10.1002/2013JD019760.</w:t>
      </w:r>
    </w:p>
    <w:p w14:paraId="4B2A3B26"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Rodgers, Clive D. 2000. </w:t>
      </w:r>
      <w:r w:rsidRPr="002F70D8">
        <w:rPr>
          <w:rFonts w:ascii="Times New Roman" w:hAnsi="Times New Roman" w:cs="Times New Roman"/>
          <w:i/>
          <w:iCs/>
          <w:noProof/>
          <w:sz w:val="22"/>
        </w:rPr>
        <w:t>Inverse Methods for Atmospheric Sounding: Theory and Practice</w:t>
      </w:r>
      <w:r w:rsidRPr="002F70D8">
        <w:rPr>
          <w:rFonts w:ascii="Times New Roman" w:hAnsi="Times New Roman" w:cs="Times New Roman"/>
          <w:noProof/>
          <w:sz w:val="22"/>
        </w:rPr>
        <w:t xml:space="preserve">. </w:t>
      </w:r>
      <w:r w:rsidRPr="002F70D8">
        <w:rPr>
          <w:rFonts w:ascii="Times New Roman" w:hAnsi="Times New Roman" w:cs="Times New Roman"/>
          <w:i/>
          <w:iCs/>
          <w:noProof/>
          <w:sz w:val="22"/>
        </w:rPr>
        <w:t>World Scientific Publishing Co.Pte.Ltd.</w:t>
      </w:r>
    </w:p>
    <w:p w14:paraId="2E2C0A3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F70D8">
        <w:rPr>
          <w:rFonts w:ascii="Times New Roman" w:hAnsi="Times New Roman" w:cs="Times New Roman"/>
          <w:i/>
          <w:iCs/>
          <w:noProof/>
          <w:sz w:val="22"/>
        </w:rPr>
        <w:t>Earth System Science Data Discussions</w:t>
      </w:r>
      <w:r w:rsidRPr="002F70D8">
        <w:rPr>
          <w:rFonts w:ascii="Times New Roman" w:hAnsi="Times New Roman" w:cs="Times New Roman"/>
          <w:noProof/>
          <w:sz w:val="22"/>
        </w:rPr>
        <w:t>. https://doi.org/10.5194/essd-2019-128.</w:t>
      </w:r>
    </w:p>
    <w:p w14:paraId="6A9142B6"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F70D8">
        <w:rPr>
          <w:rFonts w:ascii="Times New Roman" w:hAnsi="Times New Roman" w:cs="Times New Roman"/>
          <w:i/>
          <w:iCs/>
          <w:noProof/>
          <w:sz w:val="22"/>
        </w:rPr>
        <w:t>SIAM Journal on Scientific Computing</w:t>
      </w:r>
      <w:r w:rsidRPr="002F70D8">
        <w:rPr>
          <w:rFonts w:ascii="Times New Roman" w:hAnsi="Times New Roman" w:cs="Times New Roman"/>
          <w:noProof/>
          <w:sz w:val="22"/>
        </w:rPr>
        <w:t xml:space="preserve"> 37 (6): 2451–87.</w:t>
      </w:r>
    </w:p>
    <w:p w14:paraId="61B932AE"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F70D8">
        <w:rPr>
          <w:rFonts w:ascii="Times New Roman" w:hAnsi="Times New Roman" w:cs="Times New Roman"/>
          <w:i/>
          <w:iCs/>
          <w:noProof/>
          <w:sz w:val="22"/>
        </w:rPr>
        <w:t>Atmospheric Environment</w:t>
      </w:r>
      <w:r w:rsidRPr="002F70D8">
        <w:rPr>
          <w:rFonts w:ascii="Times New Roman" w:hAnsi="Times New Roman" w:cs="Times New Roman"/>
          <w:noProof/>
          <w:sz w:val="22"/>
        </w:rPr>
        <w:t>. https://doi.org/10.1016/j.atmosenv.2013.05.051.</w:t>
      </w:r>
    </w:p>
    <w:p w14:paraId="18DA3300"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Turner, A. J., and D. J. Jacob. 2015. “Balancing Aggregation and Smoothing Errors in Inverse Models.”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15 (12): 7039–48. https://doi.org/10.5194/acp-15-7039-2015.</w:t>
      </w:r>
    </w:p>
    <w:p w14:paraId="05E34F2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15 (12): 7049–69. https://doi.org/10.5194/acp-15-7049-2015.</w:t>
      </w:r>
    </w:p>
    <w:p w14:paraId="7C60884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F70D8">
        <w:rPr>
          <w:rFonts w:ascii="Times New Roman" w:hAnsi="Times New Roman" w:cs="Times New Roman"/>
          <w:i/>
          <w:iCs/>
          <w:noProof/>
          <w:sz w:val="22"/>
        </w:rPr>
        <w:t>Remote Sensing of Environment</w:t>
      </w:r>
      <w:r w:rsidRPr="002F70D8">
        <w:rPr>
          <w:rFonts w:ascii="Times New Roman" w:hAnsi="Times New Roman" w:cs="Times New Roman"/>
          <w:noProof/>
          <w:sz w:val="22"/>
        </w:rPr>
        <w:t>. https://doi.org/10.1016/j.rse.2011.09.027.</w:t>
      </w:r>
    </w:p>
    <w:p w14:paraId="1E59B27D"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F70D8">
        <w:rPr>
          <w:rFonts w:ascii="Times New Roman" w:hAnsi="Times New Roman" w:cs="Times New Roman"/>
          <w:i/>
          <w:iCs/>
          <w:noProof/>
          <w:sz w:val="22"/>
        </w:rPr>
        <w:t>J. Geophys. Res. Atmos. Res.</w:t>
      </w:r>
      <w:r w:rsidRPr="002F70D8">
        <w:rPr>
          <w:rFonts w:ascii="Times New Roman" w:hAnsi="Times New Roman" w:cs="Times New Roman"/>
          <w:noProof/>
          <w:sz w:val="22"/>
        </w:rPr>
        <w:t>, 7741–56. https://doi.org/10.1002/2014JD021551.Received.</w:t>
      </w:r>
    </w:p>
    <w:p w14:paraId="1050D770" w14:textId="72212805" w:rsidR="00ED6D7B" w:rsidRPr="00ED6D7B" w:rsidRDefault="00EC1A4E" w:rsidP="002F70D8">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nesser@gmail.com" w:date="2020-06-30T10:09:00Z" w:initials="h">
    <w:p w14:paraId="504D613B" w14:textId="77777777" w:rsidR="0051456D" w:rsidRDefault="0051456D">
      <w:pPr>
        <w:pStyle w:val="CommentText"/>
      </w:pPr>
      <w:r>
        <w:rPr>
          <w:rStyle w:val="CommentReference"/>
        </w:rPr>
        <w:annotationRef/>
      </w:r>
      <w:r>
        <w:t>Update citations per Daniel’s comment:</w:t>
      </w:r>
    </w:p>
    <w:p w14:paraId="4B3F5454" w14:textId="77777777" w:rsidR="0051456D" w:rsidRDefault="0051456D">
      <w:pPr>
        <w:pStyle w:val="CommentText"/>
      </w:pPr>
    </w:p>
    <w:p w14:paraId="5BAE7BCE" w14:textId="74DAA010" w:rsidR="0051456D" w:rsidRDefault="0051456D">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1" w:author="Hannah Nesser" w:date="2020-08-27T00:03:00Z" w:initials="HN">
    <w:p w14:paraId="5D9A6CF8" w14:textId="0AFC2F96" w:rsidR="0051456D" w:rsidRDefault="0051456D">
      <w:pPr>
        <w:pStyle w:val="CommentText"/>
      </w:pPr>
      <w:r>
        <w:rPr>
          <w:rStyle w:val="CommentReference"/>
        </w:rPr>
        <w:annotationRef/>
      </w:r>
      <w:r>
        <w:t>Update to new retrieval paper</w:t>
      </w:r>
    </w:p>
  </w:comment>
  <w:comment w:id="2" w:author="Hannah Nesser" w:date="2020-08-23T09:33:00Z" w:initials="HN">
    <w:p w14:paraId="16673DBF" w14:textId="77777777" w:rsidR="0051456D" w:rsidRDefault="0051456D">
      <w:pPr>
        <w:pStyle w:val="CommentText"/>
      </w:pPr>
      <w:r>
        <w:rPr>
          <w:rStyle w:val="CommentReference"/>
        </w:rPr>
        <w:annotationRef/>
      </w:r>
      <w:r>
        <w:t>You wrote that we use wind speeds from MERRA-2. Two things:</w:t>
      </w:r>
    </w:p>
    <w:p w14:paraId="2E001959" w14:textId="77777777" w:rsidR="0051456D" w:rsidRDefault="0051456D" w:rsidP="008373D7">
      <w:pPr>
        <w:pStyle w:val="CommentText"/>
        <w:numPr>
          <w:ilvl w:val="0"/>
          <w:numId w:val="33"/>
        </w:numPr>
      </w:pPr>
      <w:r>
        <w:t xml:space="preserve"> We don’t. I assume a constant wind speed of 5 km/</w:t>
      </w:r>
      <w:proofErr w:type="spellStart"/>
      <w:r>
        <w:t>hr</w:t>
      </w:r>
      <w:proofErr w:type="spellEnd"/>
      <w:r>
        <w:t xml:space="preserve"> over the entire U.S. (and relatedly, I also assume constant surface pressure).</w:t>
      </w:r>
    </w:p>
    <w:p w14:paraId="3F1CEEBB" w14:textId="4F12305F" w:rsidR="0051456D" w:rsidRDefault="0051456D" w:rsidP="008373D7">
      <w:pPr>
        <w:pStyle w:val="CommentText"/>
        <w:numPr>
          <w:ilvl w:val="0"/>
          <w:numId w:val="33"/>
        </w:numPr>
      </w:pPr>
      <w:r>
        <w:t xml:space="preserve"> Should this be specified in the results? I’m not sure because our “methods” sections for the Jacobian matrix construction are closer to a description of an algorithm than the description of the specific construction we use in our demonstration case.</w:t>
      </w:r>
    </w:p>
  </w:comment>
  <w:comment w:id="3" w:author="Jacob, Daniel J." w:date="2020-08-28T21:10:00Z" w:initials="JDJ">
    <w:p w14:paraId="3A7F3528" w14:textId="77777777" w:rsidR="0051456D" w:rsidRDefault="0051456D" w:rsidP="0089452B">
      <w:pPr>
        <w:pStyle w:val="CommentText"/>
      </w:pPr>
      <w:r>
        <w:rPr>
          <w:rStyle w:val="CommentReference"/>
        </w:rPr>
        <w:annotationRef/>
      </w:r>
      <w:r>
        <w:t>Something that bothers me here is that this has nothing to do with GAMMA, and yet you show GAMMA in Figure 1 as the generator of the multiscale grid. What is going on here?</w:t>
      </w:r>
    </w:p>
  </w:comment>
  <w:comment w:id="4" w:author="Hannah Nesser" w:date="2020-08-31T17:48:00Z" w:initials="HN">
    <w:p w14:paraId="20077A81" w14:textId="05DEF186" w:rsidR="0051456D" w:rsidRDefault="0051456D">
      <w:pPr>
        <w:pStyle w:val="CommentText"/>
      </w:pPr>
      <w:r>
        <w:rPr>
          <w:rStyle w:val="CommentReference"/>
        </w:rPr>
        <w:annotationRef/>
      </w:r>
      <w:r>
        <w:t>Recall in Figure 1 that GAMMA can be any dimension-reducing transformation—hence why it has two arrows. We can construct a GAMMA that aggregates grid cells—it’s just all 0s and 1s. (However, the optimal GAMMASTAR that corresponds to that GAMMA can’t be calculated because of a singular matrix problem.)</w:t>
      </w:r>
    </w:p>
  </w:comment>
  <w:comment w:id="5" w:author="Hannah Nesser" w:date="2020-08-23T09:41:00Z" w:initials="HN">
    <w:p w14:paraId="773C69D4" w14:textId="33F4E1C1" w:rsidR="0051456D" w:rsidRDefault="0051456D">
      <w:pPr>
        <w:pStyle w:val="CommentText"/>
      </w:pPr>
      <w:r>
        <w:rPr>
          <w:rStyle w:val="CommentReference"/>
        </w:rPr>
        <w:annotationRef/>
      </w:r>
      <w:r>
        <w:t xml:space="preserve">Deleted, and to discuss: </w:t>
      </w:r>
      <w:r w:rsidRPr="00B67C69">
        <w:rPr>
          <w:rFonts w:ascii="Times New Roman" w:hAnsi="Times New Roman" w:cs="Times New Roman"/>
          <w:color w:val="000000" w:themeColor="text1"/>
          <w:sz w:val="22"/>
        </w:rPr>
        <w:t>In an inversion that optimizes scaling factors, we can easily solve the inversion and calculate the DOFS per cluster. In an inversion optimizing absolute emissions, the sensitivity of the observations to the background cluster must be found for each new state vector. To avoid the added computational cost of this calculation, the inversion can be solved at intervals throughout state vector construction (e.g. after every 50 new state vector elements).</w:t>
      </w:r>
    </w:p>
  </w:comment>
  <w:comment w:id="6" w:author="Hannah Nesser" w:date="2020-09-01T08:59:00Z" w:initials="HN">
    <w:p w14:paraId="146C9CA6" w14:textId="2E04DA39" w:rsidR="0051456D" w:rsidRDefault="0051456D">
      <w:pPr>
        <w:pStyle w:val="CommentText"/>
      </w:pPr>
      <w:r>
        <w:rPr>
          <w:rStyle w:val="CommentReference"/>
        </w:rPr>
        <w:annotationRef/>
      </w:r>
      <w:r>
        <w:t xml:space="preserve">You’ve deleted this sentence twice now, so I thought it would be worth </w:t>
      </w:r>
      <w:proofErr w:type="gramStart"/>
      <w:r>
        <w:t>discussing—I</w:t>
      </w:r>
      <w:proofErr w:type="gramEnd"/>
      <w:r>
        <w:t xml:space="preserve"> think it’s important to explain why we SNR and then information content. Otherwise, I think the obvious question is “why two criteria? Why not just use the same one twice? If it works once, why not twice?”</w:t>
      </w:r>
    </w:p>
  </w:comment>
  <w:comment w:id="7" w:author="Hannah Nesser" w:date="2020-09-01T09:47:00Z" w:initials="HN">
    <w:p w14:paraId="276EFC9E" w14:textId="5EA21E71" w:rsidR="0051456D" w:rsidRDefault="0051456D">
      <w:pPr>
        <w:pStyle w:val="CommentText"/>
      </w:pPr>
      <w:r>
        <w:rPr>
          <w:rStyle w:val="CommentReference"/>
        </w:rPr>
        <w:annotationRef/>
      </w:r>
      <w:r>
        <w:t>Cite Parker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E7BCE" w15:done="0"/>
  <w15:commentEx w15:paraId="5D9A6CF8" w15:done="0"/>
  <w15:commentEx w15:paraId="3F1CEEBB" w15:done="0"/>
  <w15:commentEx w15:paraId="3A7F3528" w15:done="0"/>
  <w15:commentEx w15:paraId="20077A81" w15:paraIdParent="3A7F3528" w15:done="0"/>
  <w15:commentEx w15:paraId="773C69D4" w15:done="0"/>
  <w15:commentEx w15:paraId="146C9CA6" w15:done="0"/>
  <w15:commentEx w15:paraId="276EFC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76EA" w16cex:dateUtc="2020-08-27T04:03:00Z"/>
  <w16cex:commentExtensible w16cex:durableId="22ECB662" w16cex:dateUtc="2020-08-23T13:33:00Z"/>
  <w16cex:commentExtensible w16cex:durableId="22F7B67F" w16cex:dateUtc="2020-08-31T21:48:00Z"/>
  <w16cex:commentExtensible w16cex:durableId="22ECB83E" w16cex:dateUtc="2020-08-23T13:41:00Z"/>
  <w16cex:commentExtensible w16cex:durableId="22F88BF5" w16cex:dateUtc="2020-09-01T12:59:00Z"/>
  <w16cex:commentExtensible w16cex:durableId="22F89715" w16cex:dateUtc="2020-09-01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E7BCE" w16cid:durableId="22A58DC8"/>
  <w16cid:commentId w16cid:paraId="5D9A6CF8" w16cid:durableId="22F176EA"/>
  <w16cid:commentId w16cid:paraId="3F1CEEBB" w16cid:durableId="22ECB662"/>
  <w16cid:commentId w16cid:paraId="3A7F3528" w16cid:durableId="22F3F151"/>
  <w16cid:commentId w16cid:paraId="20077A81" w16cid:durableId="22F7B67F"/>
  <w16cid:commentId w16cid:paraId="773C69D4" w16cid:durableId="22ECB83E"/>
  <w16cid:commentId w16cid:paraId="146C9CA6" w16cid:durableId="22F88BF5"/>
  <w16cid:commentId w16cid:paraId="276EFC9E" w16cid:durableId="22F89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9E25D" w14:textId="77777777" w:rsidR="001C60DE" w:rsidRDefault="001C60DE" w:rsidP="00605262">
      <w:r>
        <w:separator/>
      </w:r>
    </w:p>
  </w:endnote>
  <w:endnote w:type="continuationSeparator" w:id="0">
    <w:p w14:paraId="421BCAC3" w14:textId="77777777" w:rsidR="001C60DE" w:rsidRDefault="001C60DE"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A8598" w14:textId="77777777" w:rsidR="001C60DE" w:rsidRDefault="001C60DE" w:rsidP="00605262">
      <w:r>
        <w:separator/>
      </w:r>
    </w:p>
  </w:footnote>
  <w:footnote w:type="continuationSeparator" w:id="0">
    <w:p w14:paraId="3E65A00A" w14:textId="77777777" w:rsidR="001C60DE" w:rsidRDefault="001C60DE"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7"/>
  </w:num>
  <w:num w:numId="28">
    <w:abstractNumId w:val="9"/>
  </w:num>
  <w:num w:numId="29">
    <w:abstractNumId w:val="4"/>
  </w:num>
  <w:num w:numId="30">
    <w:abstractNumId w:val="3"/>
  </w:num>
  <w:num w:numId="31">
    <w:abstractNumId w:val="2"/>
  </w:num>
  <w:num w:numId="32">
    <w:abstractNumId w:val="8"/>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nesser@gmail.com">
    <w15:presenceInfo w15:providerId="Windows Live" w15:userId="e2b7ab81ced1d3a8"/>
  </w15:person>
  <w15:person w15:author="Jacob, Daniel J.">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42CB"/>
    <w:rsid w:val="00094BBD"/>
    <w:rsid w:val="00095B25"/>
    <w:rsid w:val="000A0152"/>
    <w:rsid w:val="000A14F7"/>
    <w:rsid w:val="000A2849"/>
    <w:rsid w:val="000A2B02"/>
    <w:rsid w:val="000A37F3"/>
    <w:rsid w:val="000A5906"/>
    <w:rsid w:val="000A6280"/>
    <w:rsid w:val="000A6536"/>
    <w:rsid w:val="000B0994"/>
    <w:rsid w:val="000B21A5"/>
    <w:rsid w:val="000B2A9B"/>
    <w:rsid w:val="000B2CA5"/>
    <w:rsid w:val="000B348C"/>
    <w:rsid w:val="000B363E"/>
    <w:rsid w:val="000B7F95"/>
    <w:rsid w:val="000C4384"/>
    <w:rsid w:val="000D099C"/>
    <w:rsid w:val="000D12A7"/>
    <w:rsid w:val="000D57AF"/>
    <w:rsid w:val="000D75DB"/>
    <w:rsid w:val="000E1AF3"/>
    <w:rsid w:val="000E7B93"/>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0DE"/>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565B"/>
    <w:rsid w:val="00206460"/>
    <w:rsid w:val="002066B1"/>
    <w:rsid w:val="0021389A"/>
    <w:rsid w:val="002150C3"/>
    <w:rsid w:val="00215701"/>
    <w:rsid w:val="002162E2"/>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E11"/>
    <w:rsid w:val="00455178"/>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70E"/>
    <w:rsid w:val="005B2C93"/>
    <w:rsid w:val="005B2CF5"/>
    <w:rsid w:val="005B32C5"/>
    <w:rsid w:val="005B7856"/>
    <w:rsid w:val="005C459A"/>
    <w:rsid w:val="005C667D"/>
    <w:rsid w:val="005C7815"/>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3813"/>
    <w:rsid w:val="00664457"/>
    <w:rsid w:val="00666AFF"/>
    <w:rsid w:val="00666B9C"/>
    <w:rsid w:val="006673A1"/>
    <w:rsid w:val="0067161A"/>
    <w:rsid w:val="006734B3"/>
    <w:rsid w:val="00674149"/>
    <w:rsid w:val="006755E3"/>
    <w:rsid w:val="00675A5E"/>
    <w:rsid w:val="00683B3C"/>
    <w:rsid w:val="0069095F"/>
    <w:rsid w:val="00690E46"/>
    <w:rsid w:val="00694608"/>
    <w:rsid w:val="006A0D5A"/>
    <w:rsid w:val="006A0F8D"/>
    <w:rsid w:val="006A62E2"/>
    <w:rsid w:val="006B031E"/>
    <w:rsid w:val="006B0601"/>
    <w:rsid w:val="006B06E8"/>
    <w:rsid w:val="006B0B72"/>
    <w:rsid w:val="006B763D"/>
    <w:rsid w:val="006C0D22"/>
    <w:rsid w:val="006C149E"/>
    <w:rsid w:val="006C1758"/>
    <w:rsid w:val="006C40AE"/>
    <w:rsid w:val="006D179A"/>
    <w:rsid w:val="006D4E33"/>
    <w:rsid w:val="006D55A8"/>
    <w:rsid w:val="006D7519"/>
    <w:rsid w:val="006D757B"/>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15B6"/>
    <w:rsid w:val="007C1B64"/>
    <w:rsid w:val="007C3443"/>
    <w:rsid w:val="007C5A54"/>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724A"/>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2541"/>
    <w:rsid w:val="00A77A70"/>
    <w:rsid w:val="00A81B08"/>
    <w:rsid w:val="00A825F5"/>
    <w:rsid w:val="00A82E3B"/>
    <w:rsid w:val="00A83757"/>
    <w:rsid w:val="00A842F4"/>
    <w:rsid w:val="00A8489C"/>
    <w:rsid w:val="00A848C1"/>
    <w:rsid w:val="00A858FE"/>
    <w:rsid w:val="00A86854"/>
    <w:rsid w:val="00A86AE6"/>
    <w:rsid w:val="00A9542D"/>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7406"/>
    <w:rsid w:val="00AF0147"/>
    <w:rsid w:val="00AF0CB6"/>
    <w:rsid w:val="00AF1A17"/>
    <w:rsid w:val="00AF34F1"/>
    <w:rsid w:val="00AF370B"/>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B18"/>
    <w:rsid w:val="00B93324"/>
    <w:rsid w:val="00B9361D"/>
    <w:rsid w:val="00B93C86"/>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B0A3D"/>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B0AC6"/>
    <w:rsid w:val="00DB2937"/>
    <w:rsid w:val="00DB294B"/>
    <w:rsid w:val="00DB3E3A"/>
    <w:rsid w:val="00DC1FA4"/>
    <w:rsid w:val="00DC3B60"/>
    <w:rsid w:val="00DD1529"/>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3C55"/>
    <w:rsid w:val="00E74B72"/>
    <w:rsid w:val="00E7598E"/>
    <w:rsid w:val="00E772C0"/>
    <w:rsid w:val="00E82332"/>
    <w:rsid w:val="00E874BA"/>
    <w:rsid w:val="00E878A8"/>
    <w:rsid w:val="00E93B95"/>
    <w:rsid w:val="00E93BEF"/>
    <w:rsid w:val="00E95D14"/>
    <w:rsid w:val="00E97FE5"/>
    <w:rsid w:val="00EA00A7"/>
    <w:rsid w:val="00EA33D5"/>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540F"/>
    <w:rsid w:val="00ED6D4A"/>
    <w:rsid w:val="00ED6D7B"/>
    <w:rsid w:val="00EE0C8D"/>
    <w:rsid w:val="00EE141E"/>
    <w:rsid w:val="00EE67CF"/>
    <w:rsid w:val="00EE693B"/>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14</Pages>
  <Words>25617</Words>
  <Characters>146022</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25</cp:revision>
  <dcterms:created xsi:type="dcterms:W3CDTF">2020-08-21T21:00:00Z</dcterms:created>
  <dcterms:modified xsi:type="dcterms:W3CDTF">2020-09-02T03:08:00Z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