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BIP-6F, Reliabilitaet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01"/>
        <w:gridCol w:w="850"/>
        <w:gridCol w:w="340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Evers et al. (2013)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Exzellent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BIP-6F, Konfidenzintervalle der wahren Testwerte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34"/>
        <w:gridCol w:w="850"/>
        <w:gridCol w:w="1191"/>
        <w:gridCol w:w="2721"/>
        <w:gridCol w:w="2835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Reliabilitaet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 des Testwerts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Westhoff und Kluck (2014)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[52; 66]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</w:tbl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NFC, Reliabilitaet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01"/>
        <w:gridCol w:w="850"/>
        <w:gridCol w:w="340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Evers et al. (2013)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Empathie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Exzellent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NFC, Konfidenzintervalle der wahren Testwerte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34"/>
        <w:gridCol w:w="850"/>
        <w:gridCol w:w="1191"/>
        <w:gridCol w:w="2721"/>
        <w:gridCol w:w="2835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IQ-Wert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Reliabilitaet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 des Testwerts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Westhoff und Kluck (2014)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Empathie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[94;116]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2023-12-19T15:15:55Z</dcterms:modified>
  <cp:category/>
</cp:coreProperties>
</file>