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ptd1pfl5iiv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Columns (techem)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HEADING 1</w:t>
            </w:r>
          </w:p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Body Text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rPr>
                <w:sz w:val="40"/>
                <w:szCs w:val="4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ua2pth3z4s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(techem)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30j0zll" w:id="3"/>
            <w:bookmarkEnd w:id="3"/>
            <w:r w:rsidDel="00000000" w:rsidR="00000000" w:rsidRPr="00000000">
              <w:rPr>
                <w:rtl w:val="0"/>
              </w:rPr>
              <w:t xml:space="preserve">Heading 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Body Text Here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4dr5kij91gqb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List (techem)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1fob9te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Heading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283"/>
            </w:pPr>
            <w:r w:rsidDel="00000000" w:rsidR="00000000" w:rsidRPr="00000000">
              <w:rPr>
                <w:rtl w:val="0"/>
              </w:rPr>
              <w:t xml:space="preserve">Body Text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283"/>
            </w:pPr>
            <w:r w:rsidDel="00000000" w:rsidR="00000000" w:rsidRPr="00000000">
              <w:rPr>
                <w:rtl w:val="0"/>
              </w:rPr>
              <w:t xml:space="preserve">Body Text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283"/>
            </w:pPr>
            <w:r w:rsidDel="00000000" w:rsidR="00000000" w:rsidRPr="00000000">
              <w:rPr>
                <w:rtl w:val="0"/>
              </w:rPr>
              <w:t xml:space="preserve">Body Text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n7udkbnnu18m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rPr>
                <w:color w:val="000000"/>
              </w:rPr>
            </w:pPr>
            <w:bookmarkStart w:colFirst="0" w:colLast="0" w:name="_n7udkbnnu18m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Embed</w:t>
            </w:r>
          </w:p>
        </w:tc>
      </w:tr>
      <w:tr>
        <w:trPr>
          <w:cantSplit w:val="0"/>
          <w:trHeight w:val="624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spacing w:after="240" w:before="240" w:lineRule="auto"/>
              <w:rPr>
                <w:color w:val="1155cc"/>
                <w:u w:val="single"/>
              </w:rPr>
            </w:pPr>
            <w:bookmarkStart w:colFirst="0" w:colLast="0" w:name="_n7udkbnnu18m" w:id="6"/>
            <w:bookmarkEnd w:id="6"/>
            <w:r w:rsidDel="00000000" w:rsidR="00000000" w:rsidRPr="00000000">
              <w:rPr/>
              <w:drawing>
                <wp:inline distB="114300" distT="114300" distL="114300" distR="114300">
                  <wp:extent cx="5600700" cy="3175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7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https://www.youtube.com/watch?v=QYpAoM3VBjA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n7udkbnnu18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spacing w:line="240" w:lineRule="auto"/>
              <w:rPr/>
            </w:pPr>
            <w:bookmarkStart w:colFirst="0" w:colLast="0" w:name="_4propaq2y78v" w:id="7"/>
            <w:bookmarkEnd w:id="7"/>
            <w:r w:rsidDel="00000000" w:rsidR="00000000" w:rsidRPr="00000000">
              <w:rPr>
                <w:rtl w:val="0"/>
              </w:rPr>
              <w:t xml:space="preserve">Hero (techem)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2et92p0" w:id="8"/>
            <w:bookmarkEnd w:id="8"/>
            <w:r w:rsidDel="00000000" w:rsidR="00000000" w:rsidRPr="00000000">
              <w:rPr>
                <w:rtl w:val="0"/>
              </w:rPr>
              <w:t xml:space="preserve">Textual Link to 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Body Text</w:t>
            </w:r>
          </w:p>
          <w:p w:rsidR="00000000" w:rsidDel="00000000" w:rsidP="00000000" w:rsidRDefault="00000000" w:rsidRPr="00000000" w14:paraId="00000024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BUTTON LINK TO CONTENT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 | AEM demo for Techem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json-ld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main--edgeservices--ddttom.hlx.live/json-ld/web-owner.json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3" w:hanging="283"/>
      </w:pPr>
      <w:rPr/>
    </w:lvl>
    <w:lvl w:ilvl="1">
      <w:start w:val="1"/>
      <w:numFmt w:val="bullet"/>
      <w:lvlText w:val="-"/>
      <w:lvlJc w:val="left"/>
      <w:pPr>
        <w:ind w:left="566" w:hanging="283"/>
      </w:pPr>
      <w:rPr/>
    </w:lvl>
    <w:lvl w:ilvl="2">
      <w:start w:val="1"/>
      <w:numFmt w:val="bullet"/>
      <w:lvlText w:val="-"/>
      <w:lvlJc w:val="left"/>
      <w:pPr>
        <w:ind w:left="850" w:hanging="283"/>
      </w:pPr>
      <w:rPr/>
    </w:lvl>
    <w:lvl w:ilvl="3">
      <w:start w:val="1"/>
      <w:numFmt w:val="bullet"/>
      <w:lvlText w:val="-"/>
      <w:lvlJc w:val="left"/>
      <w:pPr>
        <w:ind w:left="1133" w:hanging="283"/>
      </w:pPr>
      <w:rPr/>
    </w:lvl>
    <w:lvl w:ilvl="4">
      <w:start w:val="1"/>
      <w:numFmt w:val="bullet"/>
      <w:lvlText w:val="-"/>
      <w:lvlJc w:val="left"/>
      <w:pPr>
        <w:ind w:left="1417" w:hanging="283"/>
      </w:pPr>
      <w:rPr/>
    </w:lvl>
    <w:lvl w:ilvl="5">
      <w:start w:val="1"/>
      <w:numFmt w:val="bullet"/>
      <w:lvlText w:val="-"/>
      <w:lvlJc w:val="left"/>
      <w:pPr>
        <w:ind w:left="1700" w:hanging="283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75" w:before="75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in--edgeservices--ddttom.hlx.live/json-ld/web-owner.json" TargetMode="External"/><Relationship Id="rId9" Type="http://schemas.openxmlformats.org/officeDocument/2006/relationships/hyperlink" Target="https://vermieter.techem.de/td-hom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QYpAoM3VB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