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Shared To-Do List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CSE 5324-002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Coffee_Code - Group 6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Hannan Khan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Yanzhi Wang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Anum Farrukh Khan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Mohammed Furkhan Shaikh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Yu Zhao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2E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Description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Overall Design Approach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 List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High Level Use Cases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 to Use Case Traceability Matrix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Increment Matrix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Domain Model Diagram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Expanded Use Cases (&amp; User Interface Prototypes)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Sequence Diagrams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Class Diagram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