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16.4501953125" w:firstLine="0"/>
        <w:rPr>
          <w:rFonts w:ascii="Cambria" w:cs="Cambria" w:eastAsia="Cambria" w:hAnsi="Cambria"/>
          <w:b w:val="1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8.079999923706055"/>
          <w:szCs w:val="28.079999923706055"/>
          <w:rtl w:val="0"/>
        </w:rPr>
        <w:t xml:space="preserve">Today i learnt router advance from 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6.4501953125" w:firstLine="0"/>
        <w:rPr>
          <w:rFonts w:ascii="Cambria" w:cs="Cambria" w:eastAsia="Cambria" w:hAnsi="Cambria"/>
          <w:b w:val="1"/>
          <w:sz w:val="28.079999923706055"/>
          <w:szCs w:val="28.079999923706055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8.079999923706055"/>
            <w:szCs w:val="28.079999923706055"/>
            <w:u w:val="single"/>
            <w:rtl w:val="0"/>
          </w:rPr>
          <w:t xml:space="preserve">https://youtu.be/XRfD8xIOroA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16.4501953125" w:firstLine="0"/>
        <w:rPr>
          <w:rFonts w:ascii="Cambria" w:cs="Cambria" w:eastAsia="Cambria" w:hAnsi="Cambr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6.4501953125" w:firstLine="0"/>
        <w:rPr>
          <w:rFonts w:ascii="Cambria" w:cs="Cambria" w:eastAsia="Cambria" w:hAnsi="Cambr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16.4501953125" w:firstLine="0"/>
        <w:rPr>
          <w:rFonts w:ascii="Cambria" w:cs="Cambria" w:eastAsia="Cambria" w:hAnsi="Cambria"/>
          <w:b w:val="1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8.079999923706055"/>
          <w:szCs w:val="28.079999923706055"/>
          <w:rtl w:val="0"/>
        </w:rPr>
        <w:t xml:space="preserve">Websites </w:t>
      </w:r>
    </w:p>
    <w:p w:rsidR="00000000" w:rsidDel="00000000" w:rsidP="00000000" w:rsidRDefault="00000000" w:rsidRPr="00000000" w14:paraId="00000006">
      <w:pPr>
        <w:widowControl w:val="0"/>
        <w:spacing w:before="257.906494140625" w:line="240" w:lineRule="auto"/>
        <w:ind w:left="130.13031005859375" w:firstLine="0"/>
        <w:rPr>
          <w:rFonts w:ascii="Cambria" w:cs="Cambria" w:eastAsia="Cambria" w:hAnsi="Cambria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sz w:val="25.920000076293945"/>
          <w:szCs w:val="25.920000076293945"/>
          <w:rtl w:val="0"/>
        </w:rPr>
        <w:t xml:space="preserve">1. LinkedIn </w:t>
      </w:r>
    </w:p>
    <w:p w:rsidR="00000000" w:rsidDel="00000000" w:rsidP="00000000" w:rsidRDefault="00000000" w:rsidRPr="00000000" w14:paraId="00000007">
      <w:pPr>
        <w:widowControl w:val="0"/>
        <w:spacing w:before="235.533447265625" w:line="240" w:lineRule="auto"/>
        <w:ind w:left="125.34942626953125" w:firstLine="0"/>
        <w:rPr>
          <w:rFonts w:ascii="Cambria" w:cs="Cambria" w:eastAsia="Cambria" w:hAnsi="Cambria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sz w:val="25.920000076293945"/>
          <w:szCs w:val="25.920000076293945"/>
          <w:rtl w:val="0"/>
        </w:rPr>
        <w:t xml:space="preserve">2. BdJobs </w:t>
      </w:r>
    </w:p>
    <w:p w:rsidR="00000000" w:rsidDel="00000000" w:rsidP="00000000" w:rsidRDefault="00000000" w:rsidRPr="00000000" w14:paraId="00000008">
      <w:pPr>
        <w:widowControl w:val="0"/>
        <w:spacing w:before="237.93365478515625" w:line="240" w:lineRule="auto"/>
        <w:ind w:left="126.7437744140625" w:firstLine="0"/>
        <w:rPr>
          <w:rFonts w:ascii="Cambria" w:cs="Cambria" w:eastAsia="Cambria" w:hAnsi="Cambria"/>
          <w:sz w:val="25.920000076293945"/>
          <w:szCs w:val="25.920000076293945"/>
        </w:rPr>
      </w:pPr>
      <w:r w:rsidDel="00000000" w:rsidR="00000000" w:rsidRPr="00000000">
        <w:rPr>
          <w:rFonts w:ascii="Cambria" w:cs="Cambria" w:eastAsia="Cambria" w:hAnsi="Cambria"/>
          <w:sz w:val="25.920000076293945"/>
          <w:szCs w:val="25.920000076293945"/>
          <w:rtl w:val="0"/>
        </w:rPr>
        <w:t xml:space="preserve">3. CareerJet</w:t>
      </w:r>
    </w:p>
    <w:p w:rsidR="00000000" w:rsidDel="00000000" w:rsidP="00000000" w:rsidRDefault="00000000" w:rsidRPr="00000000" w14:paraId="00000009">
      <w:pPr>
        <w:widowControl w:val="0"/>
        <w:spacing w:before="237.93365478515625" w:line="240" w:lineRule="auto"/>
        <w:ind w:left="126.7437744140625" w:firstLine="0"/>
        <w:rPr>
          <w:rFonts w:ascii="Cambria" w:cs="Cambria" w:eastAsia="Cambria" w:hAnsi="Cambria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37.93365478515625" w:line="240" w:lineRule="auto"/>
        <w:ind w:left="126.7437744140625" w:firstLine="0"/>
        <w:rPr>
          <w:rFonts w:ascii="Cambria" w:cs="Cambria" w:eastAsia="Cambria" w:hAnsi="Cambria"/>
          <w:b w:val="1"/>
          <w:sz w:val="33.920000076293945"/>
          <w:szCs w:val="33.920000076293945"/>
        </w:rPr>
      </w:pPr>
      <w:r w:rsidDel="00000000" w:rsidR="00000000" w:rsidRPr="00000000">
        <w:rPr>
          <w:rFonts w:ascii="Cambria" w:cs="Cambria" w:eastAsia="Cambria" w:hAnsi="Cambria"/>
          <w:b w:val="1"/>
          <w:sz w:val="33.920000076293945"/>
          <w:szCs w:val="33.920000076293945"/>
          <w:rtl w:val="0"/>
        </w:rPr>
        <w:t xml:space="preserve">Company name:</w:t>
      </w:r>
    </w:p>
    <w:p w:rsidR="00000000" w:rsidDel="00000000" w:rsidP="00000000" w:rsidRDefault="00000000" w:rsidRPr="00000000" w14:paraId="0000000B">
      <w:pPr>
        <w:widowControl w:val="0"/>
        <w:spacing w:before="237.93365478515625" w:line="240" w:lineRule="auto"/>
        <w:ind w:left="126.7437744140625" w:firstLine="0"/>
        <w:rPr>
          <w:rFonts w:ascii="Cambria" w:cs="Cambria" w:eastAsia="Cambria" w:hAnsi="Cambria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096.5200805664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3247.7200317382812"/>
        <w:gridCol w:w="6053.800048828125"/>
        <w:tblGridChange w:id="0">
          <w:tblGrid>
            <w:gridCol w:w="9795"/>
            <w:gridCol w:w="3247.7200317382812"/>
            <w:gridCol w:w="6053.800048828125"/>
          </w:tblGrid>
        </w:tblGridChange>
      </w:tblGrid>
      <w:tr>
        <w:trPr>
          <w:trHeight w:val="94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rtl w:val="0"/>
              </w:rPr>
              <w:t xml:space="preserve">1.BHAVITRA TECHSOLUTIONS</w:t>
            </w:r>
          </w:p>
        </w:tc>
      </w:tr>
      <w:tr>
        <w:trPr>
          <w:trHeight w:val="74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rtl w:val="0"/>
              </w:rPr>
              <w:t xml:space="preserve">2.Codeworks </w:t>
            </w:r>
          </w:p>
        </w:tc>
      </w:tr>
      <w:tr>
        <w:trPr>
          <w:trHeight w:val="101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3.Portonics Limited </w:t>
            </w:r>
          </w:p>
        </w:tc>
      </w:tr>
      <w:tr>
        <w:trPr>
          <w:trHeight w:val="69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4.Krazy IT </w:t>
            </w:r>
          </w:p>
        </w:tc>
      </w:tr>
      <w:tr>
        <w:trPr>
          <w:trHeight w:val="638.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rtl w:val="0"/>
              </w:rPr>
              <w:t xml:space="preserve">5.Medina Tech 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6.IDARE </w:t>
            </w:r>
          </w:p>
        </w:tc>
      </w:tr>
      <w:tr>
        <w:trPr>
          <w:trHeight w:val="128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7.London Trade Center Ltd </w:t>
            </w:r>
          </w:p>
        </w:tc>
      </w:tr>
      <w:tr>
        <w:trPr>
          <w:trHeight w:val="751.199340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8.Toptal </w:t>
            </w:r>
          </w:p>
        </w:tc>
      </w:tr>
      <w:tr>
        <w:trPr>
          <w:trHeight w:val="528.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9.RailRestro</w:t>
            </w:r>
          </w:p>
        </w:tc>
      </w:tr>
      <w:tr>
        <w:trPr>
          <w:trHeight w:val="52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10.InsideMaps Inc</w:t>
            </w:r>
          </w:p>
        </w:tc>
      </w:tr>
      <w:tr>
        <w:trPr>
          <w:trHeight w:val="679.19982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11.SEO Audit Agency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9.920000076293945"/>
                <w:szCs w:val="19.920000076293945"/>
                <w:highlight w:val="white"/>
                <w:rtl w:val="0"/>
              </w:rPr>
              <w:t xml:space="preserve">12.DOTS BD LIMITED</w:t>
            </w:r>
          </w:p>
        </w:tc>
      </w:tr>
      <w:tr>
        <w:trPr>
          <w:trHeight w:val="74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13.Alpha Square Partners </w:t>
            </w:r>
          </w:p>
        </w:tc>
      </w:tr>
      <w:tr>
        <w:trPr>
          <w:trHeight w:val="760.80017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14.Penta Global Ltd </w:t>
            </w:r>
          </w:p>
        </w:tc>
      </w:tr>
      <w:tr>
        <w:trPr>
          <w:trHeight w:val="648.5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15.Health-Care </w:t>
            </w:r>
          </w:p>
        </w:tc>
      </w:tr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rtl w:val="0"/>
              </w:rPr>
              <w:t xml:space="preserve">16.Aamar Taka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17.SaRa Lifestyle Ltd.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271.5200805664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gridCol w:w="3247.7200317382812"/>
        <w:gridCol w:w="6053.800048828125"/>
        <w:tblGridChange w:id="0">
          <w:tblGrid>
            <w:gridCol w:w="8970"/>
            <w:gridCol w:w="3247.7200317382812"/>
            <w:gridCol w:w="6053.800048828125"/>
          </w:tblGrid>
        </w:tblGridChange>
      </w:tblGrid>
      <w:tr>
        <w:trPr>
          <w:trHeight w:val="14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                 18. Spring Rain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                 19.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sz w:val="21"/>
                  <w:szCs w:val="21"/>
                  <w:highlight w:val="white"/>
                  <w:rtl w:val="0"/>
                </w:rPr>
                <w:t xml:space="preserve">NexKraft Limited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                                 20.Pakiza technovation Ltd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21.roytter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22.MIADVG Bangladesh Ltd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23.FIELD NATION</w:t>
            </w:r>
          </w:p>
        </w:tc>
      </w:tr>
      <w:tr>
        <w:trPr>
          <w:trHeight w:val="1059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24.QuadQue Technologies LTD </w:t>
            </w:r>
          </w:p>
        </w:tc>
      </w:tr>
      <w:tr>
        <w:trPr>
          <w:trHeight w:val="479.99877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25.BD Engr. Recruiting Consultancy</w:t>
            </w:r>
          </w:p>
        </w:tc>
      </w:tr>
      <w:tr>
        <w:trPr>
          <w:trHeight w:val="513.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26.Mainframe Labs </w:t>
            </w:r>
          </w:p>
        </w:tc>
      </w:tr>
      <w:tr>
        <w:trPr>
          <w:trHeight w:val="602.3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27.MOTIF </w:t>
            </w:r>
          </w:p>
        </w:tc>
      </w:tr>
      <w:tr>
        <w:trPr>
          <w:trHeight w:val="106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28.iTech Soft Solutions </w:t>
            </w:r>
          </w:p>
        </w:tc>
      </w:tr>
      <w:tr>
        <w:trPr>
          <w:trHeight w:val="480.3997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29.Tech Hivebd </w:t>
            </w:r>
          </w:p>
        </w:tc>
      </w:tr>
      <w:tr>
        <w:trPr>
          <w:trHeight w:val="105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40" w:firstLine="0"/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9.920000076293945"/>
                <w:szCs w:val="19.920000076293945"/>
                <w:highlight w:val="white"/>
                <w:rtl w:val="0"/>
              </w:rPr>
              <w:t xml:space="preserve">30.RedQ, Inc 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RfD8xIOroA" TargetMode="External"/><Relationship Id="rId7" Type="http://schemas.openxmlformats.org/officeDocument/2006/relationships/hyperlink" Target="https://www.linkedin.com/company/3127318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