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0548" w14:textId="57DBF755" w:rsidR="0025315B" w:rsidRPr="00142D93" w:rsidRDefault="0025315B" w:rsidP="004058F4">
      <w:pPr>
        <w:pStyle w:val="Heading1"/>
        <w:jc w:val="center"/>
        <w:rPr>
          <w:rFonts w:ascii="Times New Roman" w:hAnsi="Times New Roman" w:cs="Times New Roman"/>
          <w:sz w:val="24"/>
          <w:szCs w:val="24"/>
        </w:rPr>
      </w:pPr>
    </w:p>
    <w:p w14:paraId="056D4882" w14:textId="77777777" w:rsidR="004453BA" w:rsidRPr="00142D93" w:rsidRDefault="00D75A43" w:rsidP="0011289F">
      <w:pPr>
        <w:jc w:val="center"/>
        <w:rPr>
          <w:rFonts w:ascii="Times New Roman" w:hAnsi="Times New Roman" w:cs="Times New Roman"/>
          <w:b/>
          <w:bCs/>
        </w:rPr>
      </w:pPr>
      <w:r w:rsidRPr="00142D93">
        <w:rPr>
          <w:rFonts w:ascii="Times New Roman" w:hAnsi="Times New Roman" w:cs="Times New Roman"/>
          <w:b/>
          <w:noProof/>
        </w:rPr>
        <w:drawing>
          <wp:inline distT="0" distB="0" distL="0" distR="0" wp14:anchorId="2A797DCE" wp14:editId="11DC226D">
            <wp:extent cx="5613386" cy="1041954"/>
            <wp:effectExtent l="0" t="0" r="6985" b="6350"/>
            <wp:docPr id="13" name="Picture 1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05122" cy="1058982"/>
                    </a:xfrm>
                    <a:prstGeom prst="rect">
                      <a:avLst/>
                    </a:prstGeom>
                  </pic:spPr>
                </pic:pic>
              </a:graphicData>
            </a:graphic>
          </wp:inline>
        </w:drawing>
      </w:r>
      <w:bookmarkStart w:id="0" w:name="_Hlk217070045"/>
    </w:p>
    <w:p w14:paraId="64141779" w14:textId="434D3EC1" w:rsidR="0011289F" w:rsidRPr="00142D93" w:rsidRDefault="0011289F" w:rsidP="0011289F">
      <w:pPr>
        <w:jc w:val="center"/>
        <w:rPr>
          <w:rFonts w:ascii="Times New Roman" w:hAnsi="Times New Roman" w:cs="Times New Roman"/>
          <w:b/>
        </w:rPr>
      </w:pPr>
      <w:r w:rsidRPr="00142D93">
        <w:rPr>
          <w:rFonts w:ascii="Times New Roman" w:hAnsi="Times New Roman" w:cs="Times New Roman"/>
          <w:b/>
          <w:bCs/>
        </w:rPr>
        <w:t>DS7001 2526 (T1) Mental Wealth: Professional Life (Data Ecology) (OC)</w:t>
      </w:r>
      <w:r w:rsidRPr="00142D93">
        <w:rPr>
          <w:rFonts w:ascii="Times New Roman" w:hAnsi="Times New Roman" w:cs="Times New Roman"/>
          <w:b/>
        </w:rPr>
        <w:t>:</w:t>
      </w:r>
    </w:p>
    <w:p w14:paraId="447BAF2E" w14:textId="1A585622" w:rsidR="0011289F" w:rsidRPr="00142D93" w:rsidRDefault="0011289F" w:rsidP="0011289F">
      <w:pPr>
        <w:jc w:val="center"/>
        <w:rPr>
          <w:rFonts w:ascii="Times New Roman" w:hAnsi="Times New Roman" w:cs="Times New Roman"/>
          <w:b/>
        </w:rPr>
      </w:pPr>
      <w:r w:rsidRPr="00142D93">
        <w:rPr>
          <w:rFonts w:ascii="Times New Roman" w:hAnsi="Times New Roman" w:cs="Times New Roman"/>
          <w:b/>
        </w:rPr>
        <w:t xml:space="preserve">Coursework 1: critical evaluation  </w:t>
      </w:r>
    </w:p>
    <w:p w14:paraId="07F4B5AD" w14:textId="45538271" w:rsidR="0042483B" w:rsidRPr="00142D93" w:rsidRDefault="0042483B" w:rsidP="0042483B">
      <w:pPr>
        <w:pStyle w:val="Heading1"/>
        <w:rPr>
          <w:rFonts w:ascii="Times New Roman" w:hAnsi="Times New Roman" w:cs="Times New Roman"/>
          <w:sz w:val="32"/>
          <w:szCs w:val="32"/>
        </w:rPr>
      </w:pPr>
      <w:bookmarkStart w:id="1" w:name="_Toc218645482"/>
      <w:bookmarkEnd w:id="0"/>
      <w:r w:rsidRPr="00142D93">
        <w:rPr>
          <w:rFonts w:ascii="Times New Roman" w:hAnsi="Times New Roman" w:cs="Times New Roman"/>
          <w:sz w:val="32"/>
          <w:szCs w:val="32"/>
        </w:rPr>
        <w:t>Between Innovation and Protection: AI Governance in UK Mental Health and Education</w:t>
      </w:r>
      <w:bookmarkEnd w:id="1"/>
    </w:p>
    <w:p w14:paraId="2480DE8C" w14:textId="77777777" w:rsidR="0025315B" w:rsidRPr="00142D93" w:rsidRDefault="0025315B" w:rsidP="004058F4">
      <w:pPr>
        <w:pStyle w:val="Heading1"/>
        <w:jc w:val="center"/>
        <w:rPr>
          <w:rFonts w:ascii="Times New Roman" w:hAnsi="Times New Roman" w:cs="Times New Roman"/>
          <w:sz w:val="24"/>
          <w:szCs w:val="24"/>
        </w:rPr>
      </w:pPr>
    </w:p>
    <w:p w14:paraId="584947D5" w14:textId="77777777" w:rsidR="0011289F" w:rsidRPr="00142D93" w:rsidRDefault="0011289F" w:rsidP="0011289F">
      <w:pPr>
        <w:rPr>
          <w:rFonts w:ascii="Times New Roman" w:hAnsi="Times New Roman" w:cs="Times New Roman"/>
        </w:rPr>
      </w:pPr>
    </w:p>
    <w:p w14:paraId="06256804" w14:textId="77777777" w:rsidR="0011289F" w:rsidRPr="00142D93" w:rsidRDefault="0011289F" w:rsidP="0011289F">
      <w:pPr>
        <w:rPr>
          <w:rFonts w:ascii="Times New Roman" w:hAnsi="Times New Roman" w:cs="Times New Roman"/>
        </w:rPr>
      </w:pPr>
    </w:p>
    <w:p w14:paraId="6595D9E9" w14:textId="42E014D8" w:rsidR="00142D93" w:rsidRDefault="000F61A6" w:rsidP="00142D93">
      <w:pPr>
        <w:rPr>
          <w:rFonts w:ascii="Times New Roman" w:hAnsi="Times New Roman" w:cs="Times New Roman"/>
        </w:rPr>
      </w:pPr>
      <w:r w:rsidRPr="00142D93">
        <w:rPr>
          <w:rFonts w:ascii="Times New Roman" w:hAnsi="Times New Roman" w:cs="Times New Roman"/>
        </w:rPr>
        <w:t xml:space="preserve">Name: Abdulhannan Vhora                             </w:t>
      </w:r>
      <w:r w:rsidRPr="00142D93">
        <w:rPr>
          <w:rFonts w:ascii="Times New Roman" w:hAnsi="Times New Roman" w:cs="Times New Roman"/>
        </w:rPr>
        <w:tab/>
        <w:t xml:space="preserve">                         Student id 2828994</w:t>
      </w:r>
      <w:r w:rsidRPr="00142D93">
        <w:rPr>
          <w:rFonts w:ascii="Times New Roman" w:hAnsi="Times New Roman" w:cs="Times New Roman"/>
        </w:rPr>
        <w:tab/>
      </w:r>
      <w:r w:rsidRPr="00142D93">
        <w:rPr>
          <w:rFonts w:ascii="Times New Roman" w:hAnsi="Times New Roman" w:cs="Times New Roman"/>
        </w:rPr>
        <w:tab/>
      </w:r>
      <w:r w:rsidRPr="00142D93">
        <w:rPr>
          <w:rFonts w:ascii="Times New Roman" w:hAnsi="Times New Roman" w:cs="Times New Roman"/>
        </w:rPr>
        <w:tab/>
      </w:r>
      <w:r w:rsidRPr="00142D93">
        <w:rPr>
          <w:rFonts w:ascii="Times New Roman" w:hAnsi="Times New Roman" w:cs="Times New Roman"/>
        </w:rPr>
        <w:tab/>
        <w:t xml:space="preserve"> </w:t>
      </w:r>
    </w:p>
    <w:p w14:paraId="48F97A19" w14:textId="0FD6F9DD" w:rsidR="000F61A6" w:rsidRPr="00142D93" w:rsidRDefault="00142D93" w:rsidP="00142D93">
      <w:pPr>
        <w:rPr>
          <w:rFonts w:ascii="Times New Roman" w:hAnsi="Times New Roman" w:cs="Times New Roman"/>
        </w:rPr>
      </w:pPr>
      <w:r>
        <w:rPr>
          <w:rFonts w:ascii="Times New Roman" w:hAnsi="Times New Roman" w:cs="Times New Roman"/>
        </w:rPr>
        <w:t xml:space="preserve">Submitted by: Abdulhannan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11289F" w:rsidRPr="00142D93">
        <w:rPr>
          <w:rFonts w:ascii="Times New Roman" w:hAnsi="Times New Roman" w:cs="Times New Roman"/>
        </w:rPr>
        <w:t>Submitted to: Pro Yang Lie</w:t>
      </w:r>
    </w:p>
    <w:p w14:paraId="66048FFD" w14:textId="77777777" w:rsidR="0025315B" w:rsidRPr="00142D93" w:rsidRDefault="0025315B" w:rsidP="004058F4">
      <w:pPr>
        <w:pStyle w:val="Heading1"/>
        <w:jc w:val="center"/>
        <w:rPr>
          <w:rFonts w:ascii="Times New Roman" w:hAnsi="Times New Roman" w:cs="Times New Roman"/>
          <w:sz w:val="24"/>
          <w:szCs w:val="24"/>
        </w:rPr>
      </w:pPr>
    </w:p>
    <w:p w14:paraId="31068F25" w14:textId="77777777" w:rsidR="0025315B" w:rsidRPr="00142D93" w:rsidRDefault="0025315B" w:rsidP="004058F4">
      <w:pPr>
        <w:pStyle w:val="Heading1"/>
        <w:jc w:val="center"/>
        <w:rPr>
          <w:rFonts w:ascii="Times New Roman" w:hAnsi="Times New Roman" w:cs="Times New Roman"/>
          <w:sz w:val="24"/>
          <w:szCs w:val="24"/>
        </w:rPr>
      </w:pPr>
    </w:p>
    <w:p w14:paraId="47840E18" w14:textId="77777777" w:rsidR="0025315B" w:rsidRPr="00142D93" w:rsidRDefault="0025315B" w:rsidP="00D75A43">
      <w:pPr>
        <w:pStyle w:val="Heading1"/>
        <w:rPr>
          <w:rFonts w:ascii="Times New Roman" w:hAnsi="Times New Roman" w:cs="Times New Roman"/>
          <w:sz w:val="24"/>
          <w:szCs w:val="24"/>
        </w:rPr>
      </w:pPr>
    </w:p>
    <w:p w14:paraId="2A92B479" w14:textId="77777777" w:rsidR="0005479F" w:rsidRPr="00142D93" w:rsidRDefault="0005479F" w:rsidP="0005479F">
      <w:pPr>
        <w:rPr>
          <w:rFonts w:ascii="Times New Roman" w:hAnsi="Times New Roman" w:cs="Times New Roman"/>
        </w:rPr>
      </w:pPr>
    </w:p>
    <w:p w14:paraId="13946B62" w14:textId="77777777" w:rsidR="0005479F" w:rsidRPr="00142D93" w:rsidRDefault="0005479F" w:rsidP="0005479F">
      <w:pPr>
        <w:rPr>
          <w:rFonts w:ascii="Times New Roman" w:hAnsi="Times New Roman" w:cs="Times New Roman"/>
        </w:rPr>
      </w:pPr>
    </w:p>
    <w:p w14:paraId="4E77D133" w14:textId="77777777" w:rsidR="0005479F" w:rsidRPr="00142D93" w:rsidRDefault="0005479F" w:rsidP="0005479F">
      <w:pPr>
        <w:rPr>
          <w:rFonts w:ascii="Times New Roman" w:hAnsi="Times New Roman" w:cs="Times New Roman"/>
        </w:rPr>
      </w:pPr>
    </w:p>
    <w:p w14:paraId="00247E58" w14:textId="77777777" w:rsidR="0005479F" w:rsidRPr="00142D93" w:rsidRDefault="0005479F" w:rsidP="0005479F">
      <w:pPr>
        <w:rPr>
          <w:rFonts w:ascii="Times New Roman" w:hAnsi="Times New Roman" w:cs="Times New Roman"/>
        </w:rPr>
      </w:pPr>
    </w:p>
    <w:p w14:paraId="5CFDD3E7" w14:textId="77777777" w:rsidR="0005479F" w:rsidRPr="00142D93" w:rsidRDefault="0005479F" w:rsidP="0005479F">
      <w:pPr>
        <w:rPr>
          <w:rFonts w:ascii="Times New Roman" w:hAnsi="Times New Roman" w:cs="Times New Roman"/>
        </w:rPr>
      </w:pPr>
    </w:p>
    <w:p w14:paraId="5DB85FF7" w14:textId="77777777" w:rsidR="0005479F" w:rsidRPr="00142D93" w:rsidRDefault="0005479F" w:rsidP="0005479F">
      <w:pPr>
        <w:rPr>
          <w:rFonts w:ascii="Times New Roman" w:hAnsi="Times New Roman" w:cs="Times New Roman"/>
        </w:rPr>
      </w:pPr>
    </w:p>
    <w:p w14:paraId="77751866" w14:textId="77777777" w:rsidR="0005479F" w:rsidRPr="00142D93" w:rsidRDefault="0005479F" w:rsidP="0005479F">
      <w:pPr>
        <w:rPr>
          <w:rFonts w:ascii="Times New Roman" w:hAnsi="Times New Roman" w:cs="Times New Roman"/>
        </w:rPr>
      </w:pPr>
    </w:p>
    <w:p w14:paraId="4B37659B" w14:textId="77777777" w:rsidR="0005479F" w:rsidRPr="00142D93" w:rsidRDefault="0005479F" w:rsidP="0005479F">
      <w:pPr>
        <w:rPr>
          <w:rFonts w:ascii="Times New Roman" w:hAnsi="Times New Roman" w:cs="Times New Roman"/>
        </w:rPr>
      </w:pPr>
    </w:p>
    <w:p w14:paraId="205D7E2E" w14:textId="77777777" w:rsidR="0005479F" w:rsidRPr="00142D93" w:rsidRDefault="0005479F" w:rsidP="0005479F">
      <w:pPr>
        <w:rPr>
          <w:rFonts w:ascii="Times New Roman" w:hAnsi="Times New Roman" w:cs="Times New Roman"/>
        </w:rPr>
      </w:pPr>
    </w:p>
    <w:p w14:paraId="4B724622" w14:textId="77777777" w:rsidR="0005479F" w:rsidRPr="00142D93" w:rsidRDefault="0005479F" w:rsidP="0005479F">
      <w:pPr>
        <w:rPr>
          <w:rFonts w:ascii="Times New Roman" w:hAnsi="Times New Roman" w:cs="Times New Roman"/>
        </w:rPr>
      </w:pPr>
    </w:p>
    <w:p w14:paraId="71E5C733" w14:textId="77777777" w:rsidR="0005479F" w:rsidRPr="00142D93" w:rsidRDefault="0005479F" w:rsidP="0005479F">
      <w:pPr>
        <w:rPr>
          <w:rFonts w:ascii="Times New Roman" w:hAnsi="Times New Roman" w:cs="Times New Roman"/>
        </w:rPr>
      </w:pPr>
    </w:p>
    <w:p w14:paraId="1D444CAD" w14:textId="77777777" w:rsidR="0025315B" w:rsidRPr="00142D93" w:rsidRDefault="0025315B" w:rsidP="0025315B">
      <w:pPr>
        <w:rPr>
          <w:rFonts w:ascii="Times New Roman" w:hAnsi="Times New Roman" w:cs="Times New Roman"/>
        </w:rPr>
      </w:pPr>
    </w:p>
    <w:sdt>
      <w:sdtPr>
        <w:rPr>
          <w:rFonts w:ascii="Times New Roman" w:eastAsiaTheme="minorHAnsi" w:hAnsi="Times New Roman" w:cs="Times New Roman"/>
          <w:color w:val="auto"/>
          <w:kern w:val="2"/>
          <w:sz w:val="24"/>
          <w:szCs w:val="24"/>
          <w:lang w:val="en-IN"/>
          <w14:ligatures w14:val="standardContextual"/>
        </w:rPr>
        <w:id w:val="-752197082"/>
        <w:docPartObj>
          <w:docPartGallery w:val="Table of Contents"/>
          <w:docPartUnique/>
        </w:docPartObj>
      </w:sdtPr>
      <w:sdtEndPr>
        <w:rPr>
          <w:b/>
          <w:bCs/>
          <w:noProof/>
        </w:rPr>
      </w:sdtEndPr>
      <w:sdtContent>
        <w:p w14:paraId="0F9A9584" w14:textId="4300CDB9" w:rsidR="0025315B" w:rsidRPr="00142D93" w:rsidRDefault="0025315B">
          <w:pPr>
            <w:pStyle w:val="TOCHeading"/>
            <w:rPr>
              <w:rFonts w:ascii="Times New Roman" w:hAnsi="Times New Roman" w:cs="Times New Roman"/>
              <w:sz w:val="24"/>
              <w:szCs w:val="24"/>
            </w:rPr>
          </w:pPr>
          <w:r w:rsidRPr="00142D93">
            <w:rPr>
              <w:rFonts w:ascii="Times New Roman" w:hAnsi="Times New Roman" w:cs="Times New Roman"/>
              <w:sz w:val="24"/>
              <w:szCs w:val="24"/>
            </w:rPr>
            <w:t>Contents</w:t>
          </w:r>
        </w:p>
        <w:p w14:paraId="1AD0FBD5" w14:textId="590B05AD" w:rsidR="0022266E" w:rsidRPr="00142D93" w:rsidRDefault="0025315B">
          <w:pPr>
            <w:pStyle w:val="TOC1"/>
            <w:rPr>
              <w:rFonts w:ascii="Times New Roman" w:eastAsiaTheme="minorEastAsia" w:hAnsi="Times New Roman" w:cs="Times New Roman"/>
              <w:noProof/>
              <w:lang w:eastAsia="en-IN"/>
            </w:rPr>
          </w:pPr>
          <w:r w:rsidRPr="00142D93">
            <w:rPr>
              <w:rFonts w:ascii="Times New Roman" w:hAnsi="Times New Roman" w:cs="Times New Roman"/>
            </w:rPr>
            <w:fldChar w:fldCharType="begin"/>
          </w:r>
          <w:r w:rsidRPr="00142D93">
            <w:rPr>
              <w:rFonts w:ascii="Times New Roman" w:hAnsi="Times New Roman" w:cs="Times New Roman"/>
            </w:rPr>
            <w:instrText xml:space="preserve"> TOC \o "1-3" \h \z \u </w:instrText>
          </w:r>
          <w:r w:rsidRPr="00142D93">
            <w:rPr>
              <w:rFonts w:ascii="Times New Roman" w:hAnsi="Times New Roman" w:cs="Times New Roman"/>
            </w:rPr>
            <w:fldChar w:fldCharType="separate"/>
          </w:r>
          <w:hyperlink w:anchor="_Toc218645482" w:history="1">
            <w:r w:rsidR="0022266E" w:rsidRPr="00142D93">
              <w:rPr>
                <w:rStyle w:val="Hyperlink"/>
                <w:rFonts w:ascii="Times New Roman" w:hAnsi="Times New Roman" w:cs="Times New Roman"/>
                <w:noProof/>
              </w:rPr>
              <w:t>Between Innovation and Protection: AI Governance in UK Mental Health and Education</w:t>
            </w:r>
            <w:r w:rsidR="0022266E" w:rsidRPr="00142D93">
              <w:rPr>
                <w:rFonts w:ascii="Times New Roman" w:hAnsi="Times New Roman" w:cs="Times New Roman"/>
                <w:noProof/>
                <w:webHidden/>
              </w:rPr>
              <w:tab/>
            </w:r>
            <w:r w:rsidR="0022266E" w:rsidRPr="00142D93">
              <w:rPr>
                <w:rFonts w:ascii="Times New Roman" w:hAnsi="Times New Roman" w:cs="Times New Roman"/>
                <w:noProof/>
                <w:webHidden/>
              </w:rPr>
              <w:fldChar w:fldCharType="begin"/>
            </w:r>
            <w:r w:rsidR="0022266E" w:rsidRPr="00142D93">
              <w:rPr>
                <w:rFonts w:ascii="Times New Roman" w:hAnsi="Times New Roman" w:cs="Times New Roman"/>
                <w:noProof/>
                <w:webHidden/>
              </w:rPr>
              <w:instrText xml:space="preserve"> PAGEREF _Toc218645482 \h </w:instrText>
            </w:r>
            <w:r w:rsidR="0022266E" w:rsidRPr="00142D93">
              <w:rPr>
                <w:rFonts w:ascii="Times New Roman" w:hAnsi="Times New Roman" w:cs="Times New Roman"/>
                <w:noProof/>
                <w:webHidden/>
              </w:rPr>
            </w:r>
            <w:r w:rsidR="0022266E" w:rsidRPr="00142D93">
              <w:rPr>
                <w:rFonts w:ascii="Times New Roman" w:hAnsi="Times New Roman" w:cs="Times New Roman"/>
                <w:noProof/>
                <w:webHidden/>
              </w:rPr>
              <w:fldChar w:fldCharType="separate"/>
            </w:r>
            <w:r w:rsidR="0022266E" w:rsidRPr="00142D93">
              <w:rPr>
                <w:rFonts w:ascii="Times New Roman" w:hAnsi="Times New Roman" w:cs="Times New Roman"/>
                <w:noProof/>
                <w:webHidden/>
              </w:rPr>
              <w:t>1</w:t>
            </w:r>
            <w:r w:rsidR="0022266E" w:rsidRPr="00142D93">
              <w:rPr>
                <w:rFonts w:ascii="Times New Roman" w:hAnsi="Times New Roman" w:cs="Times New Roman"/>
                <w:noProof/>
                <w:webHidden/>
              </w:rPr>
              <w:fldChar w:fldCharType="end"/>
            </w:r>
          </w:hyperlink>
        </w:p>
        <w:p w14:paraId="5E59DAE4" w14:textId="01CAE32C"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83" w:history="1">
            <w:r w:rsidRPr="00142D93">
              <w:rPr>
                <w:rStyle w:val="Hyperlink"/>
                <w:rFonts w:ascii="Times New Roman" w:hAnsi="Times New Roman" w:cs="Times New Roman"/>
                <w:noProof/>
              </w:rPr>
              <w:t>Acknowledgement</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_Toc218645483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3</w:t>
            </w:r>
            <w:r w:rsidRPr="00142D93">
              <w:rPr>
                <w:rFonts w:ascii="Times New Roman" w:hAnsi="Times New Roman" w:cs="Times New Roman"/>
                <w:noProof/>
                <w:webHidden/>
              </w:rPr>
              <w:fldChar w:fldCharType="end"/>
            </w:r>
          </w:hyperlink>
        </w:p>
        <w:p w14:paraId="382F45BB" w14:textId="5DFD90D7"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84" w:history="1">
            <w:r w:rsidRPr="00142D93">
              <w:rPr>
                <w:rStyle w:val="Hyperlink"/>
                <w:rFonts w:ascii="Times New Roman" w:hAnsi="Times New Roman" w:cs="Times New Roman"/>
                <w:noProof/>
              </w:rPr>
              <w:t>Abstract:</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_Toc218645484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3</w:t>
            </w:r>
            <w:r w:rsidRPr="00142D93">
              <w:rPr>
                <w:rFonts w:ascii="Times New Roman" w:hAnsi="Times New Roman" w:cs="Times New Roman"/>
                <w:noProof/>
                <w:webHidden/>
              </w:rPr>
              <w:fldChar w:fldCharType="end"/>
            </w:r>
          </w:hyperlink>
        </w:p>
        <w:p w14:paraId="0892D5CD" w14:textId="1D8A2F69"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85" w:history="1">
            <w:r w:rsidRPr="00142D93">
              <w:rPr>
                <w:rStyle w:val="Hyperlink"/>
                <w:rFonts w:ascii="Times New Roman" w:hAnsi="Times New Roman" w:cs="Times New Roman"/>
                <w:noProof/>
              </w:rPr>
              <w:t>Introduction:</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_Toc218645485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4</w:t>
            </w:r>
            <w:r w:rsidRPr="00142D93">
              <w:rPr>
                <w:rFonts w:ascii="Times New Roman" w:hAnsi="Times New Roman" w:cs="Times New Roman"/>
                <w:noProof/>
                <w:webHidden/>
              </w:rPr>
              <w:fldChar w:fldCharType="end"/>
            </w:r>
          </w:hyperlink>
        </w:p>
        <w:p w14:paraId="0420DC2A" w14:textId="78916C7A"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86" w:history="1">
            <w:r w:rsidRPr="00142D93">
              <w:rPr>
                <w:rStyle w:val="Hyperlink"/>
                <w:rFonts w:ascii="Times New Roman" w:hAnsi="Times New Roman" w:cs="Times New Roman"/>
                <w:noProof/>
              </w:rPr>
              <w:t>Methodology:</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_Toc218645486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5</w:t>
            </w:r>
            <w:r w:rsidRPr="00142D93">
              <w:rPr>
                <w:rFonts w:ascii="Times New Roman" w:hAnsi="Times New Roman" w:cs="Times New Roman"/>
                <w:noProof/>
                <w:webHidden/>
              </w:rPr>
              <w:fldChar w:fldCharType="end"/>
            </w:r>
          </w:hyperlink>
        </w:p>
        <w:p w14:paraId="7BAADDB1" w14:textId="332970AC"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87" w:history="1">
            <w:r w:rsidRPr="00142D93">
              <w:rPr>
                <w:rStyle w:val="Hyperlink"/>
                <w:rFonts w:ascii="Times New Roman" w:hAnsi="Times New Roman" w:cs="Times New Roman"/>
                <w:noProof/>
              </w:rPr>
              <w:t>Conclusions and directions for future research</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_Toc218645487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9</w:t>
            </w:r>
            <w:r w:rsidRPr="00142D93">
              <w:rPr>
                <w:rFonts w:ascii="Times New Roman" w:hAnsi="Times New Roman" w:cs="Times New Roman"/>
                <w:noProof/>
                <w:webHidden/>
              </w:rPr>
              <w:fldChar w:fldCharType="end"/>
            </w:r>
          </w:hyperlink>
        </w:p>
        <w:p w14:paraId="6507D678" w14:textId="0514E91B"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88" w:history="1">
            <w:r w:rsidRPr="00142D93">
              <w:rPr>
                <w:rStyle w:val="Hyperlink"/>
                <w:rFonts w:ascii="Times New Roman" w:hAnsi="Times New Roman" w:cs="Times New Roman"/>
                <w:noProof/>
              </w:rPr>
              <w:t>References</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_Toc218645488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11</w:t>
            </w:r>
            <w:r w:rsidRPr="00142D93">
              <w:rPr>
                <w:rFonts w:ascii="Times New Roman" w:hAnsi="Times New Roman" w:cs="Times New Roman"/>
                <w:noProof/>
                <w:webHidden/>
              </w:rPr>
              <w:fldChar w:fldCharType="end"/>
            </w:r>
          </w:hyperlink>
        </w:p>
        <w:p w14:paraId="78BBAD81" w14:textId="32D440B9" w:rsidR="0022266E" w:rsidRPr="00142D93" w:rsidRDefault="0022266E">
          <w:pPr>
            <w:pStyle w:val="TOC1"/>
            <w:rPr>
              <w:rFonts w:ascii="Times New Roman" w:eastAsiaTheme="minorEastAsia" w:hAnsi="Times New Roman" w:cs="Times New Roman"/>
              <w:noProof/>
              <w:lang w:eastAsia="en-IN"/>
            </w:rPr>
          </w:pPr>
          <w:hyperlink w:anchor="_Toc218645489" w:history="1">
            <w:r w:rsidRPr="00142D93">
              <w:rPr>
                <w:rStyle w:val="Hyperlink"/>
                <w:rFonts w:ascii="Times New Roman" w:hAnsi="Times New Roman" w:cs="Times New Roman"/>
                <w:noProof/>
              </w:rPr>
              <w:t>DATA EC</w:t>
            </w:r>
            <w:r w:rsidRPr="00142D93">
              <w:rPr>
                <w:rStyle w:val="Hyperlink"/>
                <w:rFonts w:ascii="Times New Roman" w:hAnsi="Times New Roman" w:cs="Times New Roman"/>
                <w:noProof/>
              </w:rPr>
              <w:t>O</w:t>
            </w:r>
            <w:r w:rsidRPr="00142D93">
              <w:rPr>
                <w:rStyle w:val="Hyperlink"/>
                <w:rFonts w:ascii="Times New Roman" w:hAnsi="Times New Roman" w:cs="Times New Roman"/>
                <w:noProof/>
              </w:rPr>
              <w:t>LOGY</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_Toc218645489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12</w:t>
            </w:r>
            <w:r w:rsidRPr="00142D93">
              <w:rPr>
                <w:rFonts w:ascii="Times New Roman" w:hAnsi="Times New Roman" w:cs="Times New Roman"/>
                <w:noProof/>
                <w:webHidden/>
              </w:rPr>
              <w:fldChar w:fldCharType="end"/>
            </w:r>
          </w:hyperlink>
        </w:p>
        <w:p w14:paraId="52FC2DFD" w14:textId="5B6A3AAF" w:rsidR="0022266E" w:rsidRPr="00142D93" w:rsidRDefault="0022266E">
          <w:pPr>
            <w:pStyle w:val="TOC1"/>
            <w:rPr>
              <w:rFonts w:ascii="Times New Roman" w:eastAsiaTheme="minorEastAsia" w:hAnsi="Times New Roman" w:cs="Times New Roman"/>
              <w:noProof/>
              <w:lang w:eastAsia="en-IN"/>
            </w:rPr>
          </w:pPr>
          <w:hyperlink w:anchor="_Toc218645490" w:history="1">
            <w:r w:rsidRPr="00142D93">
              <w:rPr>
                <w:rStyle w:val="Hyperlink"/>
                <w:rFonts w:ascii="Times New Roman" w:hAnsi="Times New Roman" w:cs="Times New Roman"/>
                <w:noProof/>
              </w:rPr>
              <w:t>Coursework 2: portfolio</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_Toc218645490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12</w:t>
            </w:r>
            <w:r w:rsidRPr="00142D93">
              <w:rPr>
                <w:rFonts w:ascii="Times New Roman" w:hAnsi="Times New Roman" w:cs="Times New Roman"/>
                <w:noProof/>
                <w:webHidden/>
              </w:rPr>
              <w:fldChar w:fldCharType="end"/>
            </w:r>
          </w:hyperlink>
        </w:p>
        <w:p w14:paraId="2F7D3421" w14:textId="409ECB0E"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91" w:history="1">
            <w:r w:rsidRPr="00142D93">
              <w:rPr>
                <w:rStyle w:val="Hyperlink"/>
                <w:rFonts w:ascii="Times New Roman" w:hAnsi="Times New Roman" w:cs="Times New Roman"/>
                <w:noProof/>
              </w:rPr>
              <w:t>Worksheet1</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_Toc218645491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12</w:t>
            </w:r>
            <w:r w:rsidRPr="00142D93">
              <w:rPr>
                <w:rFonts w:ascii="Times New Roman" w:hAnsi="Times New Roman" w:cs="Times New Roman"/>
                <w:noProof/>
                <w:webHidden/>
              </w:rPr>
              <w:fldChar w:fldCharType="end"/>
            </w:r>
          </w:hyperlink>
        </w:p>
        <w:p w14:paraId="71459B12" w14:textId="16C00FA2"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92" w:history="1">
            <w:r w:rsidRPr="00142D93">
              <w:rPr>
                <w:rStyle w:val="Hyperlink"/>
                <w:rFonts w:ascii="Times New Roman" w:hAnsi="Times New Roman" w:cs="Times New Roman"/>
                <w:noProof/>
              </w:rPr>
              <w:t>Worksheet2:</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_Toc218645492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14</w:t>
            </w:r>
            <w:r w:rsidRPr="00142D93">
              <w:rPr>
                <w:rFonts w:ascii="Times New Roman" w:hAnsi="Times New Roman" w:cs="Times New Roman"/>
                <w:noProof/>
                <w:webHidden/>
              </w:rPr>
              <w:fldChar w:fldCharType="end"/>
            </w:r>
          </w:hyperlink>
        </w:p>
        <w:p w14:paraId="165AED83" w14:textId="4E073B3D"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93" w:history="1">
            <w:r w:rsidRPr="00142D93">
              <w:rPr>
                <w:rStyle w:val="Hyperlink"/>
                <w:rFonts w:ascii="Times New Roman" w:hAnsi="Times New Roman" w:cs="Times New Roman"/>
                <w:noProof/>
              </w:rPr>
              <w:t>Worksheet3</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_Toc218645493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15</w:t>
            </w:r>
            <w:r w:rsidRPr="00142D93">
              <w:rPr>
                <w:rFonts w:ascii="Times New Roman" w:hAnsi="Times New Roman" w:cs="Times New Roman"/>
                <w:noProof/>
                <w:webHidden/>
              </w:rPr>
              <w:fldChar w:fldCharType="end"/>
            </w:r>
          </w:hyperlink>
        </w:p>
        <w:p w14:paraId="39568AB0" w14:textId="553F6791" w:rsidR="0022266E" w:rsidRPr="00142D93" w:rsidRDefault="0022266E">
          <w:pPr>
            <w:pStyle w:val="TOC3"/>
            <w:tabs>
              <w:tab w:val="right" w:leader="dot" w:pos="10456"/>
            </w:tabs>
            <w:rPr>
              <w:rFonts w:ascii="Times New Roman" w:eastAsiaTheme="minorEastAsia" w:hAnsi="Times New Roman" w:cs="Times New Roman"/>
              <w:noProof/>
              <w:lang w:eastAsia="en-IN"/>
            </w:rPr>
          </w:pPr>
          <w:hyperlink w:anchor="_Toc218645494" w:history="1">
            <w:r w:rsidRPr="00142D93">
              <w:rPr>
                <w:rStyle w:val="Hyperlink"/>
                <w:rFonts w:ascii="Times New Roman" w:hAnsi="Times New Roman" w:cs="Times New Roman"/>
                <w:noProof/>
              </w:rPr>
              <w:t>Task 1</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_Toc218645494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15</w:t>
            </w:r>
            <w:r w:rsidRPr="00142D93">
              <w:rPr>
                <w:rFonts w:ascii="Times New Roman" w:hAnsi="Times New Roman" w:cs="Times New Roman"/>
                <w:noProof/>
                <w:webHidden/>
              </w:rPr>
              <w:fldChar w:fldCharType="end"/>
            </w:r>
          </w:hyperlink>
        </w:p>
        <w:p w14:paraId="48136272" w14:textId="31D6E178" w:rsidR="0022266E" w:rsidRPr="00142D93" w:rsidRDefault="0022266E">
          <w:pPr>
            <w:pStyle w:val="TOC3"/>
            <w:tabs>
              <w:tab w:val="right" w:leader="dot" w:pos="10456"/>
            </w:tabs>
            <w:rPr>
              <w:rFonts w:ascii="Times New Roman" w:eastAsiaTheme="minorEastAsia" w:hAnsi="Times New Roman" w:cs="Times New Roman"/>
              <w:noProof/>
              <w:lang w:eastAsia="en-IN"/>
            </w:rPr>
          </w:pPr>
          <w:hyperlink w:anchor="_Toc218645495" w:history="1">
            <w:r w:rsidRPr="00142D93">
              <w:rPr>
                <w:rStyle w:val="Hyperlink"/>
                <w:rFonts w:ascii="Times New Roman" w:hAnsi="Times New Roman" w:cs="Times New Roman"/>
                <w:noProof/>
              </w:rPr>
              <w:t>Task2:</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_Toc218645495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16</w:t>
            </w:r>
            <w:r w:rsidRPr="00142D93">
              <w:rPr>
                <w:rFonts w:ascii="Times New Roman" w:hAnsi="Times New Roman" w:cs="Times New Roman"/>
                <w:noProof/>
                <w:webHidden/>
              </w:rPr>
              <w:fldChar w:fldCharType="end"/>
            </w:r>
          </w:hyperlink>
        </w:p>
        <w:p w14:paraId="2AB48775" w14:textId="2A7B23C3" w:rsidR="0022266E" w:rsidRPr="00142D93" w:rsidRDefault="0022266E">
          <w:pPr>
            <w:pStyle w:val="TOC2"/>
            <w:tabs>
              <w:tab w:val="right" w:leader="dot" w:pos="10456"/>
            </w:tabs>
            <w:rPr>
              <w:rFonts w:ascii="Times New Roman" w:eastAsiaTheme="minorEastAsia" w:hAnsi="Times New Roman" w:cs="Times New Roman"/>
              <w:noProof/>
              <w:lang w:eastAsia="en-IN"/>
            </w:rPr>
          </w:pPr>
          <w:hyperlink w:anchor="_Toc218645496" w:history="1">
            <w:r w:rsidRPr="00142D93">
              <w:rPr>
                <w:rStyle w:val="Hyperlink"/>
                <w:rFonts w:ascii="Times New Roman" w:hAnsi="Times New Roman" w:cs="Times New Roman"/>
                <w:noProof/>
              </w:rPr>
              <w:t>Worksheet 4</w:t>
            </w:r>
            <w:r w:rsidRPr="00142D93">
              <w:rPr>
                <w:rFonts w:ascii="Times New Roman" w:hAnsi="Times New Roman" w:cs="Times New Roman"/>
                <w:noProof/>
                <w:webHidden/>
              </w:rPr>
              <w:tab/>
            </w:r>
            <w:r w:rsidRPr="00142D93">
              <w:rPr>
                <w:rFonts w:ascii="Times New Roman" w:hAnsi="Times New Roman" w:cs="Times New Roman"/>
                <w:noProof/>
                <w:webHidden/>
              </w:rPr>
              <w:fldChar w:fldCharType="begin"/>
            </w:r>
            <w:r w:rsidRPr="00142D93">
              <w:rPr>
                <w:rFonts w:ascii="Times New Roman" w:hAnsi="Times New Roman" w:cs="Times New Roman"/>
                <w:noProof/>
                <w:webHidden/>
              </w:rPr>
              <w:instrText xml:space="preserve"> PAGEREF _Toc218645496 \h </w:instrText>
            </w:r>
            <w:r w:rsidRPr="00142D93">
              <w:rPr>
                <w:rFonts w:ascii="Times New Roman" w:hAnsi="Times New Roman" w:cs="Times New Roman"/>
                <w:noProof/>
                <w:webHidden/>
              </w:rPr>
            </w:r>
            <w:r w:rsidRPr="00142D93">
              <w:rPr>
                <w:rFonts w:ascii="Times New Roman" w:hAnsi="Times New Roman" w:cs="Times New Roman"/>
                <w:noProof/>
                <w:webHidden/>
              </w:rPr>
              <w:fldChar w:fldCharType="separate"/>
            </w:r>
            <w:r w:rsidRPr="00142D93">
              <w:rPr>
                <w:rFonts w:ascii="Times New Roman" w:hAnsi="Times New Roman" w:cs="Times New Roman"/>
                <w:noProof/>
                <w:webHidden/>
              </w:rPr>
              <w:t>18</w:t>
            </w:r>
            <w:r w:rsidRPr="00142D93">
              <w:rPr>
                <w:rFonts w:ascii="Times New Roman" w:hAnsi="Times New Roman" w:cs="Times New Roman"/>
                <w:noProof/>
                <w:webHidden/>
              </w:rPr>
              <w:fldChar w:fldCharType="end"/>
            </w:r>
          </w:hyperlink>
        </w:p>
        <w:p w14:paraId="7E3819DA" w14:textId="6ABD5763" w:rsidR="0042483B" w:rsidRPr="00142D93" w:rsidRDefault="0025315B" w:rsidP="0042483B">
          <w:pPr>
            <w:rPr>
              <w:rFonts w:ascii="Times New Roman" w:hAnsi="Times New Roman" w:cs="Times New Roman"/>
            </w:rPr>
          </w:pPr>
          <w:r w:rsidRPr="00142D93">
            <w:rPr>
              <w:rFonts w:ascii="Times New Roman" w:hAnsi="Times New Roman" w:cs="Times New Roman"/>
              <w:b/>
              <w:bCs/>
              <w:noProof/>
            </w:rPr>
            <w:fldChar w:fldCharType="end"/>
          </w:r>
        </w:p>
      </w:sdtContent>
    </w:sdt>
    <w:p w14:paraId="6E2E33DF" w14:textId="77777777" w:rsidR="0042483B" w:rsidRPr="00142D93" w:rsidRDefault="0042483B" w:rsidP="00C20DB6">
      <w:pPr>
        <w:pStyle w:val="Heading2"/>
        <w:rPr>
          <w:rFonts w:ascii="Times New Roman" w:hAnsi="Times New Roman" w:cs="Times New Roman"/>
          <w:sz w:val="24"/>
          <w:szCs w:val="24"/>
        </w:rPr>
      </w:pPr>
    </w:p>
    <w:p w14:paraId="05B3487E" w14:textId="77777777" w:rsidR="0042483B" w:rsidRPr="00142D93" w:rsidRDefault="0042483B" w:rsidP="00C20DB6">
      <w:pPr>
        <w:pStyle w:val="Heading2"/>
        <w:rPr>
          <w:rFonts w:ascii="Times New Roman" w:hAnsi="Times New Roman" w:cs="Times New Roman"/>
          <w:sz w:val="24"/>
          <w:szCs w:val="24"/>
        </w:rPr>
      </w:pPr>
    </w:p>
    <w:p w14:paraId="345C8921" w14:textId="77777777" w:rsidR="0042483B" w:rsidRPr="00142D93" w:rsidRDefault="0042483B" w:rsidP="00C20DB6">
      <w:pPr>
        <w:pStyle w:val="Heading2"/>
        <w:rPr>
          <w:rFonts w:ascii="Times New Roman" w:hAnsi="Times New Roman" w:cs="Times New Roman"/>
          <w:sz w:val="24"/>
          <w:szCs w:val="24"/>
        </w:rPr>
      </w:pPr>
    </w:p>
    <w:p w14:paraId="37C03BA4" w14:textId="77777777" w:rsidR="0042483B" w:rsidRPr="00142D93" w:rsidRDefault="0042483B" w:rsidP="00C20DB6">
      <w:pPr>
        <w:pStyle w:val="Heading2"/>
        <w:rPr>
          <w:rFonts w:ascii="Times New Roman" w:hAnsi="Times New Roman" w:cs="Times New Roman"/>
          <w:sz w:val="24"/>
          <w:szCs w:val="24"/>
        </w:rPr>
      </w:pPr>
    </w:p>
    <w:p w14:paraId="0242EBB2" w14:textId="77777777" w:rsidR="0005479F" w:rsidRPr="00142D93" w:rsidRDefault="0005479F" w:rsidP="0005479F">
      <w:pPr>
        <w:rPr>
          <w:rFonts w:ascii="Times New Roman" w:hAnsi="Times New Roman" w:cs="Times New Roman"/>
        </w:rPr>
      </w:pPr>
    </w:p>
    <w:p w14:paraId="0BAA61EC" w14:textId="77777777" w:rsidR="0005479F" w:rsidRPr="00142D93" w:rsidRDefault="0005479F" w:rsidP="0005479F">
      <w:pPr>
        <w:rPr>
          <w:rFonts w:ascii="Times New Roman" w:hAnsi="Times New Roman" w:cs="Times New Roman"/>
        </w:rPr>
      </w:pPr>
    </w:p>
    <w:p w14:paraId="71A4C611" w14:textId="77777777" w:rsidR="0005479F" w:rsidRPr="00142D93" w:rsidRDefault="0005479F" w:rsidP="0005479F">
      <w:pPr>
        <w:rPr>
          <w:rFonts w:ascii="Times New Roman" w:hAnsi="Times New Roman" w:cs="Times New Roman"/>
        </w:rPr>
      </w:pPr>
    </w:p>
    <w:p w14:paraId="59530A31" w14:textId="77777777" w:rsidR="0005479F" w:rsidRPr="00142D93" w:rsidRDefault="0005479F" w:rsidP="0005479F">
      <w:pPr>
        <w:rPr>
          <w:rFonts w:ascii="Times New Roman" w:hAnsi="Times New Roman" w:cs="Times New Roman"/>
        </w:rPr>
      </w:pPr>
    </w:p>
    <w:p w14:paraId="5B8BFBC0" w14:textId="77777777" w:rsidR="0005479F" w:rsidRPr="00142D93" w:rsidRDefault="0005479F" w:rsidP="0005479F">
      <w:pPr>
        <w:rPr>
          <w:rFonts w:ascii="Times New Roman" w:hAnsi="Times New Roman" w:cs="Times New Roman"/>
        </w:rPr>
      </w:pPr>
    </w:p>
    <w:p w14:paraId="2920F9D8" w14:textId="77777777" w:rsidR="0005479F" w:rsidRPr="00142D93" w:rsidRDefault="0005479F" w:rsidP="0005479F">
      <w:pPr>
        <w:rPr>
          <w:rFonts w:ascii="Times New Roman" w:hAnsi="Times New Roman" w:cs="Times New Roman"/>
        </w:rPr>
      </w:pPr>
    </w:p>
    <w:p w14:paraId="160255C0" w14:textId="77777777" w:rsidR="0005479F" w:rsidRPr="00142D93" w:rsidRDefault="0005479F" w:rsidP="0005479F">
      <w:pPr>
        <w:rPr>
          <w:rFonts w:ascii="Times New Roman" w:hAnsi="Times New Roman" w:cs="Times New Roman"/>
        </w:rPr>
      </w:pPr>
    </w:p>
    <w:p w14:paraId="0F8C53E6" w14:textId="77777777" w:rsidR="0005479F" w:rsidRPr="00142D93" w:rsidRDefault="0005479F" w:rsidP="0005479F">
      <w:pPr>
        <w:rPr>
          <w:rFonts w:ascii="Times New Roman" w:hAnsi="Times New Roman" w:cs="Times New Roman"/>
        </w:rPr>
      </w:pPr>
    </w:p>
    <w:p w14:paraId="3551E23D" w14:textId="77777777" w:rsidR="0005479F" w:rsidRPr="00142D93" w:rsidRDefault="0005479F" w:rsidP="0005479F">
      <w:pPr>
        <w:rPr>
          <w:rFonts w:ascii="Times New Roman" w:hAnsi="Times New Roman" w:cs="Times New Roman"/>
        </w:rPr>
      </w:pPr>
    </w:p>
    <w:p w14:paraId="20F476F0" w14:textId="77777777" w:rsidR="0005479F" w:rsidRPr="00142D93" w:rsidRDefault="0005479F" w:rsidP="0005479F">
      <w:pPr>
        <w:rPr>
          <w:rFonts w:ascii="Times New Roman" w:hAnsi="Times New Roman" w:cs="Times New Roman"/>
        </w:rPr>
      </w:pPr>
    </w:p>
    <w:p w14:paraId="1D7D0CA2" w14:textId="77777777" w:rsidR="0005479F" w:rsidRPr="00142D93" w:rsidRDefault="0005479F" w:rsidP="0005479F">
      <w:pPr>
        <w:rPr>
          <w:rFonts w:ascii="Times New Roman" w:hAnsi="Times New Roman" w:cs="Times New Roman"/>
        </w:rPr>
      </w:pPr>
    </w:p>
    <w:p w14:paraId="660FB3C0" w14:textId="77777777" w:rsidR="0005479F" w:rsidRPr="00142D93" w:rsidRDefault="0005479F" w:rsidP="0005479F">
      <w:pPr>
        <w:rPr>
          <w:rFonts w:ascii="Times New Roman" w:hAnsi="Times New Roman" w:cs="Times New Roman"/>
        </w:rPr>
      </w:pPr>
    </w:p>
    <w:p w14:paraId="6DE0BA51" w14:textId="77777777" w:rsidR="0005479F" w:rsidRPr="00142D93" w:rsidRDefault="0005479F" w:rsidP="0005479F">
      <w:pPr>
        <w:rPr>
          <w:rFonts w:ascii="Times New Roman" w:hAnsi="Times New Roman" w:cs="Times New Roman"/>
        </w:rPr>
      </w:pPr>
    </w:p>
    <w:p w14:paraId="22457E5C" w14:textId="77777777" w:rsidR="0005479F" w:rsidRPr="00142D93" w:rsidRDefault="0005479F" w:rsidP="0005479F">
      <w:pPr>
        <w:rPr>
          <w:rFonts w:ascii="Times New Roman" w:hAnsi="Times New Roman" w:cs="Times New Roman"/>
        </w:rPr>
      </w:pPr>
    </w:p>
    <w:p w14:paraId="1D250833" w14:textId="77777777" w:rsidR="0005479F" w:rsidRPr="00142D93" w:rsidRDefault="0005479F" w:rsidP="0005479F">
      <w:pPr>
        <w:rPr>
          <w:rFonts w:ascii="Times New Roman" w:hAnsi="Times New Roman" w:cs="Times New Roman"/>
        </w:rPr>
      </w:pPr>
    </w:p>
    <w:p w14:paraId="55336809" w14:textId="77777777" w:rsidR="0005479F" w:rsidRPr="00142D93" w:rsidRDefault="0005479F" w:rsidP="0005479F">
      <w:pPr>
        <w:rPr>
          <w:rFonts w:ascii="Times New Roman" w:hAnsi="Times New Roman" w:cs="Times New Roman"/>
        </w:rPr>
      </w:pPr>
    </w:p>
    <w:p w14:paraId="64365AD5" w14:textId="2C515EB1" w:rsidR="0005479F" w:rsidRPr="00142D93" w:rsidRDefault="0005479F" w:rsidP="0005479F">
      <w:pPr>
        <w:pStyle w:val="Heading2"/>
        <w:rPr>
          <w:rFonts w:ascii="Times New Roman" w:hAnsi="Times New Roman" w:cs="Times New Roman"/>
          <w:sz w:val="24"/>
          <w:szCs w:val="24"/>
        </w:rPr>
      </w:pPr>
      <w:bookmarkStart w:id="2" w:name="_Toc218645483"/>
      <w:r w:rsidRPr="00142D93">
        <w:rPr>
          <w:rFonts w:ascii="Times New Roman" w:hAnsi="Times New Roman" w:cs="Times New Roman"/>
          <w:sz w:val="24"/>
          <w:szCs w:val="24"/>
        </w:rPr>
        <w:t>Acknowledgement</w:t>
      </w:r>
      <w:bookmarkEnd w:id="2"/>
    </w:p>
    <w:p w14:paraId="16AF5A42" w14:textId="48AA8A09" w:rsidR="0005479F" w:rsidRPr="00142D93" w:rsidRDefault="0005479F" w:rsidP="0005479F">
      <w:pPr>
        <w:rPr>
          <w:rFonts w:ascii="Times New Roman" w:hAnsi="Times New Roman" w:cs="Times New Roman"/>
        </w:rPr>
      </w:pPr>
      <w:r w:rsidRPr="00142D93">
        <w:rPr>
          <w:rFonts w:ascii="Times New Roman" w:hAnsi="Times New Roman" w:cs="Times New Roman"/>
        </w:rPr>
        <w:t>I wish to convey my heart-felt gratitude to everyone who stood by me through acceptance and guidance during the critical evaluation project.</w:t>
      </w:r>
    </w:p>
    <w:p w14:paraId="38557362" w14:textId="517E5E06" w:rsidR="0005479F" w:rsidRPr="00142D93" w:rsidRDefault="0005479F" w:rsidP="0005479F">
      <w:pPr>
        <w:rPr>
          <w:rFonts w:ascii="Times New Roman" w:hAnsi="Times New Roman" w:cs="Times New Roman"/>
        </w:rPr>
      </w:pPr>
      <w:r w:rsidRPr="00142D93">
        <w:rPr>
          <w:rFonts w:ascii="Times New Roman" w:hAnsi="Times New Roman" w:cs="Times New Roman"/>
        </w:rPr>
        <w:t>Above all, I must say thanks to Professor Yang Li. He has given me much invaluable academic advice, constructive feedback, and words of diplomacy for encouragement. Most importantly, His expertise and mentorship greatly assist me in shaping the critical perspective and analytical structure-and indeed, the study quality itself.</w:t>
      </w:r>
    </w:p>
    <w:p w14:paraId="25707362" w14:textId="77E9F573" w:rsidR="0005479F" w:rsidRPr="00142D93" w:rsidRDefault="0005479F" w:rsidP="0005479F">
      <w:pPr>
        <w:rPr>
          <w:rFonts w:ascii="Times New Roman" w:hAnsi="Times New Roman" w:cs="Times New Roman"/>
        </w:rPr>
      </w:pPr>
      <w:r w:rsidRPr="00142D93">
        <w:rPr>
          <w:rFonts w:ascii="Times New Roman" w:hAnsi="Times New Roman" w:cs="Times New Roman"/>
        </w:rPr>
        <w:t>To the University of East London, I am grateful for the access to both essential readings and relevant policy papers along with other learning support services. Such resources were necessary for an exhaustive critical review concerning artificial intelligence governance in mental health education.</w:t>
      </w:r>
    </w:p>
    <w:p w14:paraId="405E1F77" w14:textId="657A44D8" w:rsidR="0005479F" w:rsidRPr="00142D93" w:rsidRDefault="0005479F" w:rsidP="0005479F">
      <w:pPr>
        <w:rPr>
          <w:rFonts w:ascii="Times New Roman" w:hAnsi="Times New Roman" w:cs="Times New Roman"/>
        </w:rPr>
      </w:pPr>
      <w:r w:rsidRPr="00142D93">
        <w:rPr>
          <w:rFonts w:ascii="Times New Roman" w:hAnsi="Times New Roman" w:cs="Times New Roman"/>
        </w:rPr>
        <w:t>I extend sincere recognition to my family and friends who supported, waited, and motivated me all through this research process. I found a lot of precious personal support during this academic journey.</w:t>
      </w:r>
    </w:p>
    <w:p w14:paraId="7B327B60" w14:textId="75E9FB0F" w:rsidR="0005479F" w:rsidRPr="00142D93" w:rsidRDefault="0005479F" w:rsidP="0005479F">
      <w:pPr>
        <w:rPr>
          <w:rFonts w:ascii="Times New Roman" w:hAnsi="Times New Roman" w:cs="Times New Roman"/>
        </w:rPr>
      </w:pPr>
      <w:r w:rsidRPr="00142D93">
        <w:rPr>
          <w:rFonts w:ascii="Times New Roman" w:hAnsi="Times New Roman" w:cs="Times New Roman"/>
        </w:rPr>
        <w:t>In the end, the wider academic and policy research communities are acknowledged, in whose work I have relied upon artificial intelligence ethics, public-sector governance, education, and mental health for the theoretical framework and strong critical arguments that evolved within this project.</w:t>
      </w:r>
    </w:p>
    <w:p w14:paraId="38DFEEE5" w14:textId="77777777" w:rsidR="0042483B" w:rsidRPr="00142D93" w:rsidRDefault="0042483B" w:rsidP="00C20DB6">
      <w:pPr>
        <w:pStyle w:val="Heading2"/>
        <w:rPr>
          <w:rFonts w:ascii="Times New Roman" w:hAnsi="Times New Roman" w:cs="Times New Roman"/>
          <w:sz w:val="24"/>
          <w:szCs w:val="24"/>
        </w:rPr>
      </w:pPr>
    </w:p>
    <w:p w14:paraId="0540626E" w14:textId="77777777" w:rsidR="0042483B" w:rsidRPr="00142D93" w:rsidRDefault="0042483B" w:rsidP="00C20DB6">
      <w:pPr>
        <w:pStyle w:val="Heading2"/>
        <w:rPr>
          <w:rFonts w:ascii="Times New Roman" w:hAnsi="Times New Roman" w:cs="Times New Roman"/>
          <w:sz w:val="24"/>
          <w:szCs w:val="24"/>
        </w:rPr>
      </w:pPr>
    </w:p>
    <w:p w14:paraId="112B2440" w14:textId="77777777" w:rsidR="0042483B" w:rsidRPr="00142D93" w:rsidRDefault="0042483B" w:rsidP="00C20DB6">
      <w:pPr>
        <w:pStyle w:val="Heading2"/>
        <w:rPr>
          <w:rFonts w:ascii="Times New Roman" w:hAnsi="Times New Roman" w:cs="Times New Roman"/>
          <w:sz w:val="24"/>
          <w:szCs w:val="24"/>
        </w:rPr>
      </w:pPr>
    </w:p>
    <w:p w14:paraId="7381125A" w14:textId="77777777" w:rsidR="0042483B" w:rsidRPr="00142D93" w:rsidRDefault="0042483B" w:rsidP="00C20DB6">
      <w:pPr>
        <w:pStyle w:val="Heading2"/>
        <w:rPr>
          <w:rFonts w:ascii="Times New Roman" w:hAnsi="Times New Roman" w:cs="Times New Roman"/>
          <w:sz w:val="24"/>
          <w:szCs w:val="24"/>
        </w:rPr>
      </w:pPr>
    </w:p>
    <w:p w14:paraId="4BA38E32" w14:textId="77777777" w:rsidR="0042483B" w:rsidRPr="00142D93" w:rsidRDefault="0042483B" w:rsidP="00C20DB6">
      <w:pPr>
        <w:pStyle w:val="Heading2"/>
        <w:rPr>
          <w:rFonts w:ascii="Times New Roman" w:hAnsi="Times New Roman" w:cs="Times New Roman"/>
          <w:sz w:val="24"/>
          <w:szCs w:val="24"/>
        </w:rPr>
      </w:pPr>
    </w:p>
    <w:p w14:paraId="0A2C2046" w14:textId="77777777" w:rsidR="0042483B" w:rsidRPr="00142D93" w:rsidRDefault="0042483B" w:rsidP="00C20DB6">
      <w:pPr>
        <w:pStyle w:val="Heading2"/>
        <w:rPr>
          <w:rFonts w:ascii="Times New Roman" w:hAnsi="Times New Roman" w:cs="Times New Roman"/>
          <w:sz w:val="24"/>
          <w:szCs w:val="24"/>
        </w:rPr>
      </w:pPr>
    </w:p>
    <w:p w14:paraId="0B3AF6E5" w14:textId="77777777" w:rsidR="0042483B" w:rsidRPr="00142D93" w:rsidRDefault="0042483B" w:rsidP="00C20DB6">
      <w:pPr>
        <w:pStyle w:val="Heading2"/>
        <w:rPr>
          <w:rFonts w:ascii="Times New Roman" w:hAnsi="Times New Roman" w:cs="Times New Roman"/>
          <w:sz w:val="24"/>
          <w:szCs w:val="24"/>
        </w:rPr>
      </w:pPr>
    </w:p>
    <w:p w14:paraId="643E3B5C" w14:textId="77777777" w:rsidR="00A6401C" w:rsidRPr="00142D93" w:rsidRDefault="00A6401C" w:rsidP="00A6401C">
      <w:pPr>
        <w:rPr>
          <w:rFonts w:ascii="Times New Roman" w:hAnsi="Times New Roman" w:cs="Times New Roman"/>
        </w:rPr>
      </w:pPr>
    </w:p>
    <w:p w14:paraId="18FEA55A" w14:textId="77777777" w:rsidR="00A6401C" w:rsidRPr="00142D93" w:rsidRDefault="00A6401C" w:rsidP="00A6401C">
      <w:pPr>
        <w:rPr>
          <w:rFonts w:ascii="Times New Roman" w:hAnsi="Times New Roman" w:cs="Times New Roman"/>
        </w:rPr>
      </w:pPr>
    </w:p>
    <w:p w14:paraId="58CA6B25" w14:textId="77777777" w:rsidR="0042483B" w:rsidRPr="00142D93" w:rsidRDefault="0042483B" w:rsidP="00C20DB6">
      <w:pPr>
        <w:pStyle w:val="Heading2"/>
        <w:rPr>
          <w:rFonts w:ascii="Times New Roman" w:hAnsi="Times New Roman" w:cs="Times New Roman"/>
          <w:sz w:val="24"/>
          <w:szCs w:val="24"/>
        </w:rPr>
      </w:pPr>
    </w:p>
    <w:p w14:paraId="681D4C7B" w14:textId="77777777" w:rsidR="004453BA" w:rsidRPr="00142D93" w:rsidRDefault="004453BA" w:rsidP="004453BA">
      <w:pPr>
        <w:rPr>
          <w:rFonts w:ascii="Times New Roman" w:hAnsi="Times New Roman" w:cs="Times New Roman"/>
        </w:rPr>
      </w:pPr>
    </w:p>
    <w:p w14:paraId="2FB7C9EE" w14:textId="77777777" w:rsidR="004453BA" w:rsidRPr="00142D93" w:rsidRDefault="004453BA" w:rsidP="004453BA">
      <w:pPr>
        <w:rPr>
          <w:rFonts w:ascii="Times New Roman" w:hAnsi="Times New Roman" w:cs="Times New Roman"/>
        </w:rPr>
      </w:pPr>
    </w:p>
    <w:p w14:paraId="44E8EA7C" w14:textId="77777777" w:rsidR="004453BA" w:rsidRPr="00142D93" w:rsidRDefault="004453BA" w:rsidP="004453BA">
      <w:pPr>
        <w:rPr>
          <w:rFonts w:ascii="Times New Roman" w:hAnsi="Times New Roman" w:cs="Times New Roman"/>
        </w:rPr>
      </w:pPr>
    </w:p>
    <w:p w14:paraId="6B84A0E4" w14:textId="701E630A" w:rsidR="00FE06A9" w:rsidRPr="00142D93" w:rsidRDefault="00FE06A9" w:rsidP="00C20DB6">
      <w:pPr>
        <w:pStyle w:val="Heading2"/>
        <w:rPr>
          <w:rFonts w:ascii="Times New Roman" w:hAnsi="Times New Roman" w:cs="Times New Roman"/>
          <w:sz w:val="24"/>
          <w:szCs w:val="24"/>
        </w:rPr>
      </w:pPr>
      <w:bookmarkStart w:id="3" w:name="_Toc218645484"/>
      <w:r w:rsidRPr="00142D93">
        <w:rPr>
          <w:rFonts w:ascii="Times New Roman" w:hAnsi="Times New Roman" w:cs="Times New Roman"/>
          <w:sz w:val="24"/>
          <w:szCs w:val="24"/>
        </w:rPr>
        <w:t>Abstract</w:t>
      </w:r>
      <w:r w:rsidR="0025315B" w:rsidRPr="00142D93">
        <w:rPr>
          <w:rFonts w:ascii="Times New Roman" w:hAnsi="Times New Roman" w:cs="Times New Roman"/>
          <w:sz w:val="24"/>
          <w:szCs w:val="24"/>
        </w:rPr>
        <w:t>:</w:t>
      </w:r>
      <w:bookmarkEnd w:id="3"/>
    </w:p>
    <w:p w14:paraId="02C220C0" w14:textId="04923594" w:rsidR="00B63E49" w:rsidRPr="00142D93" w:rsidRDefault="00B63E49" w:rsidP="00B63E49">
      <w:pPr>
        <w:rPr>
          <w:rFonts w:ascii="Times New Roman" w:hAnsi="Times New Roman" w:cs="Times New Roman"/>
        </w:rPr>
      </w:pPr>
      <w:r w:rsidRPr="00142D93">
        <w:rPr>
          <w:rFonts w:ascii="Times New Roman" w:hAnsi="Times New Roman" w:cs="Times New Roman"/>
        </w:rPr>
        <w:t>This paper reviews the ethical and social implications of two areas where artificial intelligence is dominant: mental health and education.</w:t>
      </w:r>
      <w:r w:rsidR="009A4AA1" w:rsidRPr="00142D93">
        <w:rPr>
          <w:rFonts w:ascii="Times New Roman" w:hAnsi="Times New Roman" w:cs="Times New Roman"/>
        </w:rPr>
        <w:t xml:space="preserve"> The authors claim these areas require an extra level of protection because AI systems operate with sensitive behavioural and emotional data, disproportionately affect vulnerable groups, and are increasingly deployed within publicly governed services, including those in the United Kingdom</w:t>
      </w:r>
      <w:r w:rsidRPr="00142D93">
        <w:rPr>
          <w:rFonts w:ascii="Times New Roman" w:hAnsi="Times New Roman" w:cs="Times New Roman"/>
        </w:rPr>
        <w:t xml:space="preserve">. A critical literature review of government activities, both promoting and controlling AI developments in the two </w:t>
      </w:r>
      <w:r w:rsidR="009A4AA1" w:rsidRPr="00142D93">
        <w:rPr>
          <w:rFonts w:ascii="Times New Roman" w:hAnsi="Times New Roman" w:cs="Times New Roman"/>
        </w:rPr>
        <w:t>sectors</w:t>
      </w:r>
      <w:r w:rsidRPr="00142D93">
        <w:rPr>
          <w:rFonts w:ascii="Times New Roman" w:hAnsi="Times New Roman" w:cs="Times New Roman"/>
        </w:rPr>
        <w:t>, highlights the tensions between innovation-driven policy agendas and strong governance, accountability, and public protection.</w:t>
      </w:r>
    </w:p>
    <w:p w14:paraId="7EBCE582" w14:textId="532CD10A" w:rsidR="00B63E49" w:rsidRPr="00142D93" w:rsidRDefault="00B63E49" w:rsidP="00B63E49">
      <w:pPr>
        <w:rPr>
          <w:rFonts w:ascii="Times New Roman" w:hAnsi="Times New Roman" w:cs="Times New Roman"/>
        </w:rPr>
      </w:pPr>
      <w:r w:rsidRPr="00142D93">
        <w:rPr>
          <w:rFonts w:ascii="Times New Roman" w:hAnsi="Times New Roman" w:cs="Times New Roman"/>
        </w:rPr>
        <w:t>An interdisciplinary scholarship from AI ethics, public-sector governance, education studies, and mental health research frames the review by grounding present AI in use within the oldest forms of public-sector automation-from rule-based systems to predictive analytics and generative AI. The analysis critically examines government strategies that support AI through national strategies, funding, and procurement while balancing this with regulatory and ethical frameworks designed to curb harmful challenges such as bias, surveillance, and accountability gaps. Attention is paid to how AI systems in education and mental health can change institutional decision-making, professional judgment, and data approaches.</w:t>
      </w:r>
    </w:p>
    <w:p w14:paraId="61C86623" w14:textId="1B604C20" w:rsidR="00B63E49" w:rsidRPr="00142D93" w:rsidRDefault="00B63E49" w:rsidP="00B63E49">
      <w:pPr>
        <w:rPr>
          <w:rFonts w:ascii="Times New Roman" w:hAnsi="Times New Roman" w:cs="Times New Roman"/>
        </w:rPr>
      </w:pPr>
      <w:r w:rsidRPr="00142D93">
        <w:rPr>
          <w:rFonts w:ascii="Times New Roman" w:hAnsi="Times New Roman" w:cs="Times New Roman"/>
        </w:rPr>
        <w:t xml:space="preserve">The review argues that most of the current governance approaches count heavily upon innovation, an approach that is likely to underestimate the social, technical, and societal harms wrought by data-intensive AI systems </w:t>
      </w:r>
      <w:r w:rsidR="00A6401C" w:rsidRPr="00142D93">
        <w:rPr>
          <w:rFonts w:ascii="Times New Roman" w:hAnsi="Times New Roman" w:cs="Times New Roman"/>
        </w:rPr>
        <w:t>where</w:t>
      </w:r>
      <w:r w:rsidRPr="00142D93">
        <w:rPr>
          <w:rFonts w:ascii="Times New Roman" w:hAnsi="Times New Roman" w:cs="Times New Roman"/>
        </w:rPr>
        <w:t xml:space="preserve"> ethical principles are incapable of being enforced. The idea of data ecology challenges how extensive collection of </w:t>
      </w:r>
      <w:r w:rsidR="009515CF" w:rsidRPr="00142D93">
        <w:rPr>
          <w:rFonts w:ascii="Times New Roman" w:hAnsi="Times New Roman" w:cs="Times New Roman"/>
        </w:rPr>
        <w:t>behavioural</w:t>
      </w:r>
      <w:r w:rsidRPr="00142D93">
        <w:rPr>
          <w:rFonts w:ascii="Times New Roman" w:hAnsi="Times New Roman" w:cs="Times New Roman"/>
        </w:rPr>
        <w:t xml:space="preserve"> and emotional data may normalize surveillance, reproduce inequality, and shift values toward privately-owned technology vendors. The review closes with an argument for a governance </w:t>
      </w:r>
      <w:r w:rsidRPr="00142D93">
        <w:rPr>
          <w:rFonts w:ascii="Times New Roman" w:hAnsi="Times New Roman" w:cs="Times New Roman"/>
        </w:rPr>
        <w:lastRenderedPageBreak/>
        <w:t>framework that will be enforceable, integrated, context-sensitive, and that integrates innovation with democratic accountability, while presenting hypotheses for future empirical research to find out if stronger governance mechanisms can increase fair, trusted, and publicly legitimate AI-enabled public services.</w:t>
      </w:r>
    </w:p>
    <w:p w14:paraId="71947ED1" w14:textId="77777777" w:rsidR="000F61A6" w:rsidRPr="00142D93" w:rsidRDefault="000F61A6" w:rsidP="00FE06A9">
      <w:pPr>
        <w:rPr>
          <w:rFonts w:ascii="Times New Roman" w:hAnsi="Times New Roman" w:cs="Times New Roman"/>
        </w:rPr>
      </w:pPr>
    </w:p>
    <w:p w14:paraId="5C8B5C2F" w14:textId="77777777" w:rsidR="000F61A6" w:rsidRPr="00142D93" w:rsidRDefault="000F61A6" w:rsidP="00FE06A9">
      <w:pPr>
        <w:rPr>
          <w:rFonts w:ascii="Times New Roman" w:hAnsi="Times New Roman" w:cs="Times New Roman"/>
        </w:rPr>
      </w:pPr>
    </w:p>
    <w:p w14:paraId="416B4E28" w14:textId="77777777" w:rsidR="000F61A6" w:rsidRPr="00142D93" w:rsidRDefault="000F61A6" w:rsidP="00FE06A9">
      <w:pPr>
        <w:rPr>
          <w:rFonts w:ascii="Times New Roman" w:hAnsi="Times New Roman" w:cs="Times New Roman"/>
        </w:rPr>
      </w:pPr>
    </w:p>
    <w:p w14:paraId="663C34A9" w14:textId="378A46DF" w:rsidR="008F0CBE" w:rsidRPr="00142D93" w:rsidRDefault="00FE06A9" w:rsidP="004058F4">
      <w:pPr>
        <w:pStyle w:val="Heading2"/>
        <w:rPr>
          <w:rFonts w:ascii="Times New Roman" w:hAnsi="Times New Roman" w:cs="Times New Roman"/>
          <w:sz w:val="24"/>
          <w:szCs w:val="24"/>
        </w:rPr>
      </w:pPr>
      <w:bookmarkStart w:id="4" w:name="_Toc218645485"/>
      <w:r w:rsidRPr="00142D93">
        <w:rPr>
          <w:rFonts w:ascii="Times New Roman" w:hAnsi="Times New Roman" w:cs="Times New Roman"/>
          <w:sz w:val="24"/>
          <w:szCs w:val="24"/>
        </w:rPr>
        <w:t>Introduction</w:t>
      </w:r>
      <w:r w:rsidR="0025315B" w:rsidRPr="00142D93">
        <w:rPr>
          <w:rFonts w:ascii="Times New Roman" w:hAnsi="Times New Roman" w:cs="Times New Roman"/>
          <w:sz w:val="24"/>
          <w:szCs w:val="24"/>
        </w:rPr>
        <w:t>:</w:t>
      </w:r>
      <w:bookmarkEnd w:id="4"/>
      <w:r w:rsidRPr="00142D93">
        <w:rPr>
          <w:rFonts w:ascii="Times New Roman" w:hAnsi="Times New Roman" w:cs="Times New Roman"/>
          <w:sz w:val="24"/>
          <w:szCs w:val="24"/>
        </w:rPr>
        <w:t xml:space="preserve"> </w:t>
      </w:r>
    </w:p>
    <w:p w14:paraId="21EDB6F4" w14:textId="58547276" w:rsidR="00B63E49" w:rsidRPr="00142D93" w:rsidRDefault="009A4AA1" w:rsidP="00B63E49">
      <w:pPr>
        <w:rPr>
          <w:rFonts w:ascii="Times New Roman" w:hAnsi="Times New Roman" w:cs="Times New Roman"/>
        </w:rPr>
      </w:pPr>
      <w:r w:rsidRPr="00142D93">
        <w:rPr>
          <w:rFonts w:ascii="Times New Roman" w:hAnsi="Times New Roman" w:cs="Times New Roman"/>
        </w:rPr>
        <w:t>AI, machine learning and advanced analytics intervene across public-sector transformation today, including in the United Kingdom, becoming central to how governments design, deliver, and govern public services.</w:t>
      </w:r>
      <w:r w:rsidR="00B63E49" w:rsidRPr="00142D93">
        <w:rPr>
          <w:rFonts w:ascii="Times New Roman" w:hAnsi="Times New Roman" w:cs="Times New Roman"/>
        </w:rPr>
        <w:t xml:space="preserve"> Data-driven governmental decision-making took the very early form based on rule automation with some statistical models to create better tools of administrative efficiency and standardisation. Starting in the early 2010s, machine-learning capabilities began to empower the implementation of predictive analytics and mass-scale classification in the welfare, education and healthcare arenas (Mittelstadt et al., 2016; Barocas and Selbst, 2016). Advances in natural language processing, generative AI, and affective computing have very recently extended the use of AI in the domains of emotional, cognitive, and </w:t>
      </w:r>
      <w:r w:rsidR="00D024C9" w:rsidRPr="00142D93">
        <w:rPr>
          <w:rFonts w:ascii="Times New Roman" w:hAnsi="Times New Roman" w:cs="Times New Roman"/>
        </w:rPr>
        <w:t>behavioural</w:t>
      </w:r>
      <w:r w:rsidR="00B63E49" w:rsidRPr="00142D93">
        <w:rPr>
          <w:rFonts w:ascii="Times New Roman" w:hAnsi="Times New Roman" w:cs="Times New Roman"/>
        </w:rPr>
        <w:t xml:space="preserve"> assessment. By this historical evolution, AI has been transformed from a back-office optimisation tool into a front-line public technology, conversely, greatly exacerbating governance problems about accountability, fairness, and the institutions' responsibility (O’Neil, 2016; Eubanks, 2018). </w:t>
      </w:r>
    </w:p>
    <w:p w14:paraId="37907A9F" w14:textId="008603E5" w:rsidR="00B63E49" w:rsidRPr="00142D93" w:rsidRDefault="00D024C9" w:rsidP="00B63E49">
      <w:pPr>
        <w:rPr>
          <w:rFonts w:ascii="Times New Roman" w:hAnsi="Times New Roman" w:cs="Times New Roman"/>
        </w:rPr>
      </w:pPr>
      <w:r w:rsidRPr="00142D93">
        <w:rPr>
          <w:rFonts w:ascii="Times New Roman" w:hAnsi="Times New Roman" w:cs="Times New Roman"/>
        </w:rPr>
        <w:t xml:space="preserve">Governments are therefore in a peculiar position in perpetuating this transformation, a dynamic that is particularly evident in the United Kingdom where the state acts simultaneously as regulator, funder, procurer, and provider of AI-enabled public services. </w:t>
      </w:r>
      <w:r w:rsidR="00B63E49" w:rsidRPr="00142D93">
        <w:rPr>
          <w:rFonts w:ascii="Times New Roman" w:hAnsi="Times New Roman" w:cs="Times New Roman"/>
        </w:rPr>
        <w:t xml:space="preserve">While private-sector adopters are concerned with selling AI systems, public institutions at times are themselves competing regulators, funders, procurers, and service providers of these AI systems. </w:t>
      </w:r>
      <w:r w:rsidRPr="00142D93">
        <w:rPr>
          <w:rFonts w:ascii="Times New Roman" w:hAnsi="Times New Roman" w:cs="Times New Roman"/>
        </w:rPr>
        <w:t>National AI strategies increasingly frame AI as strategic infrastructure to facilitate economic growth, public-sector innovation, and global competitiveness, including within the United Kingdom’s national AI strategy and associated public-sector digital transformation agendas (OECD, 2019; UK Government, 2022)</w:t>
      </w:r>
      <w:r w:rsidR="00B63E49" w:rsidRPr="00142D93">
        <w:rPr>
          <w:rFonts w:ascii="Times New Roman" w:hAnsi="Times New Roman" w:cs="Times New Roman"/>
        </w:rPr>
        <w:t xml:space="preserve">. Thus, governments claim responsibility for mitigating ethical, legal, and social risks associated with algorithmic decision-making. The literature has repeatedly highlighted the tension, especially arising from this duality, where promotional policies favour innovation, scalability, and efficiency while </w:t>
      </w:r>
      <w:r w:rsidR="00A6401C" w:rsidRPr="00142D93">
        <w:rPr>
          <w:rFonts w:ascii="Times New Roman" w:hAnsi="Times New Roman" w:cs="Times New Roman"/>
        </w:rPr>
        <w:t>disfavouring</w:t>
      </w:r>
      <w:r w:rsidR="00B63E49" w:rsidRPr="00142D93">
        <w:rPr>
          <w:rFonts w:ascii="Times New Roman" w:hAnsi="Times New Roman" w:cs="Times New Roman"/>
        </w:rPr>
        <w:t xml:space="preserve"> principle-based, consultative, and hardly enforceable regulatory mechanisms (Mittelstadt, 2019; Crawford, 2021). These tensions form a core problem in contemporary AI governance contestations. </w:t>
      </w:r>
    </w:p>
    <w:p w14:paraId="3CBCEBC8" w14:textId="730F55B6" w:rsidR="00B63E49" w:rsidRPr="00142D93" w:rsidRDefault="00B63E49" w:rsidP="00B63E49">
      <w:pPr>
        <w:rPr>
          <w:rFonts w:ascii="Times New Roman" w:hAnsi="Times New Roman" w:cs="Times New Roman"/>
        </w:rPr>
      </w:pPr>
      <w:r w:rsidRPr="00142D93">
        <w:rPr>
          <w:rFonts w:ascii="Times New Roman" w:hAnsi="Times New Roman" w:cs="Times New Roman"/>
        </w:rPr>
        <w:t>The review will focus on AI applications in mental health and education, which were chosen for their heightened ethical sensitivity, social significance, and a heavy reliance on intensive data practices.</w:t>
      </w:r>
      <w:r w:rsidR="00D024C9" w:rsidRPr="00142D93">
        <w:rPr>
          <w:rFonts w:ascii="Times New Roman" w:hAnsi="Times New Roman" w:cs="Times New Roman"/>
        </w:rPr>
        <w:t xml:space="preserve"> In mental health, AI systems are being increasingly used for decision support, risk assessment, triage, and conversational support, including within publicly funded health </w:t>
      </w:r>
      <w:r w:rsidR="00D024C9" w:rsidRPr="00142D93">
        <w:rPr>
          <w:rFonts w:ascii="Times New Roman" w:hAnsi="Times New Roman" w:cs="Times New Roman"/>
        </w:rPr>
        <w:lastRenderedPageBreak/>
        <w:t>systems such as the UK’s NHS, often processing deeply sensitive emotional and behavioural data</w:t>
      </w:r>
      <w:r w:rsidRPr="00142D93">
        <w:rPr>
          <w:rFonts w:ascii="Times New Roman" w:hAnsi="Times New Roman" w:cs="Times New Roman"/>
        </w:rPr>
        <w:t>. While such technologies are promoted as scalable responses to workforce shortages and rising demand, scholars raise concerns around duty of care, accountability, and whether automated systems are appropriately used in interactions with vulnerable individuals (Tavory, 2024; Solaiman, 2024).</w:t>
      </w:r>
      <w:r w:rsidR="001D2E25" w:rsidRPr="00142D93">
        <w:rPr>
          <w:rFonts w:ascii="Times New Roman" w:hAnsi="Times New Roman" w:cs="Times New Roman"/>
        </w:rPr>
        <w:t xml:space="preserve"> In education, AI-based learning analytics, adaptive platforms, and automated assessment tools personalise learning and optimise institutional management, including within school, further education, and higher education systems in the United Kingdom</w:t>
      </w:r>
      <w:r w:rsidRPr="00142D93">
        <w:rPr>
          <w:rFonts w:ascii="Times New Roman" w:hAnsi="Times New Roman" w:cs="Times New Roman"/>
        </w:rPr>
        <w:t xml:space="preserve">. However, studies have indicated risks associated with surveillance, bias, and the narrowing of educational aims, especially when predictive systems are shaping student classification and intervention strategies (Williamson, 2017; Ignjatović, 2024). </w:t>
      </w:r>
    </w:p>
    <w:p w14:paraId="36AE3ADD" w14:textId="77777777" w:rsidR="00B63E49" w:rsidRPr="00142D93" w:rsidRDefault="00B63E49" w:rsidP="00B63E49">
      <w:pPr>
        <w:rPr>
          <w:rFonts w:ascii="Times New Roman" w:hAnsi="Times New Roman" w:cs="Times New Roman"/>
        </w:rPr>
      </w:pPr>
      <w:r w:rsidRPr="00142D93">
        <w:rPr>
          <w:rFonts w:ascii="Times New Roman" w:hAnsi="Times New Roman" w:cs="Times New Roman"/>
        </w:rPr>
        <w:t xml:space="preserve">Mental health and education are looked at together because they perform overlapping functions in society in terms of care, development, and justice, and both have disproportionate impact on children, youth, and marginalised groups. AI systems in these sectors serve to not only make access to care services and support but also to define those receiving the specific care, expectations, and life trajectories. Its governance, therefore, cannot be reduced to considerations of mere technical functioning or efficiency improvements. Rather these contexts call for stronger consideration of data governance, professional judgement, and institutional accountability. </w:t>
      </w:r>
    </w:p>
    <w:p w14:paraId="3169583F" w14:textId="5514F6A4" w:rsidR="00B63E49" w:rsidRPr="00142D93" w:rsidRDefault="00B63E49" w:rsidP="00B63E49">
      <w:pPr>
        <w:rPr>
          <w:rFonts w:ascii="Times New Roman" w:hAnsi="Times New Roman" w:cs="Times New Roman"/>
        </w:rPr>
      </w:pPr>
      <w:r w:rsidRPr="00142D93">
        <w:rPr>
          <w:rFonts w:ascii="Times New Roman" w:hAnsi="Times New Roman" w:cs="Times New Roman"/>
        </w:rPr>
        <w:t>In this context, this critical review investigates how governments encourage and contain AI developments in mental health and education. Drawing on interdisciplinary literature from the fields of AI ethics, public-sector governance, education, and mental health, the review assesses existing governance frameworks, policy strategies, and regulatory approaches. It argues that, to date, mostly innovation-first governance approaches with insufficient recognition of socio-technical and societal risk considerations attach significant importance to AI deployment in other emotionally and developmentally sensitive public services, resulting in a Call for contextually integrated enforcement-ready governance mechanisms that balance innovation with public protection.</w:t>
      </w:r>
    </w:p>
    <w:p w14:paraId="65146E07" w14:textId="16C76EB6" w:rsidR="00840FA4" w:rsidRPr="00142D93" w:rsidRDefault="00840FA4" w:rsidP="004058F4">
      <w:pPr>
        <w:pStyle w:val="Heading2"/>
        <w:rPr>
          <w:rFonts w:ascii="Times New Roman" w:hAnsi="Times New Roman" w:cs="Times New Roman"/>
          <w:sz w:val="24"/>
          <w:szCs w:val="24"/>
        </w:rPr>
      </w:pPr>
      <w:bookmarkStart w:id="5" w:name="_Toc218645486"/>
      <w:r w:rsidRPr="00142D93">
        <w:rPr>
          <w:rFonts w:ascii="Times New Roman" w:hAnsi="Times New Roman" w:cs="Times New Roman"/>
          <w:sz w:val="24"/>
          <w:szCs w:val="24"/>
        </w:rPr>
        <w:t>Methodology:</w:t>
      </w:r>
      <w:bookmarkEnd w:id="5"/>
      <w:r w:rsidRPr="00142D93">
        <w:rPr>
          <w:rFonts w:ascii="Times New Roman" w:hAnsi="Times New Roman" w:cs="Times New Roman"/>
          <w:sz w:val="24"/>
          <w:szCs w:val="24"/>
        </w:rPr>
        <w:t xml:space="preserve"> </w:t>
      </w:r>
    </w:p>
    <w:p w14:paraId="5DB472A3" w14:textId="77777777" w:rsidR="00B63E49" w:rsidRPr="00142D93" w:rsidRDefault="00B63E49" w:rsidP="00B63E49">
      <w:pPr>
        <w:rPr>
          <w:rFonts w:ascii="Times New Roman" w:hAnsi="Times New Roman" w:cs="Times New Roman"/>
        </w:rPr>
      </w:pPr>
      <w:r w:rsidRPr="00142D93">
        <w:rPr>
          <w:rFonts w:ascii="Times New Roman" w:hAnsi="Times New Roman" w:cs="Times New Roman"/>
        </w:rPr>
        <w:t xml:space="preserve">In this paper, we conduct a critical literature review centered on the role of governments in fostering and controlling artificial intelligence (AI) developments in the areas of mental health and education. This review focuses, not on the technical functionality of AI systems, but on the socio-technical nature of AI set within institutional, political, and ethical frameworks. This consideration is indeed fitting, as the governance challenges of public sector AIs arise not from the design of the algorithms themselves but also from the procurement practices, regulatory choices, and data governance arrangements. </w:t>
      </w:r>
    </w:p>
    <w:p w14:paraId="6E9EB71F" w14:textId="77777777" w:rsidR="00B63E49" w:rsidRPr="00142D93" w:rsidRDefault="00B63E49" w:rsidP="00B63E49">
      <w:pPr>
        <w:rPr>
          <w:rFonts w:ascii="Times New Roman" w:hAnsi="Times New Roman" w:cs="Times New Roman"/>
        </w:rPr>
      </w:pPr>
    </w:p>
    <w:p w14:paraId="59E42449" w14:textId="77777777" w:rsidR="00B63E49" w:rsidRPr="00142D93" w:rsidRDefault="00B63E49" w:rsidP="00B63E49">
      <w:pPr>
        <w:rPr>
          <w:rFonts w:ascii="Times New Roman" w:hAnsi="Times New Roman" w:cs="Times New Roman"/>
        </w:rPr>
      </w:pPr>
      <w:r w:rsidRPr="00142D93">
        <w:rPr>
          <w:rFonts w:ascii="Times New Roman" w:hAnsi="Times New Roman" w:cs="Times New Roman"/>
        </w:rPr>
        <w:t xml:space="preserve">Sources include peer-reviewed academic literature, policy documents, and reports from international organisations published in the period approximately spanning 2018 to 2024. While an attempt was made to place greater emphasis on the academic literature concerning AI ethics, public-sector governance, education studies, and mental health research, literature treating issues of algorithmic bias, accountability, transparency, and data governance were </w:t>
      </w:r>
      <w:r w:rsidRPr="00142D93">
        <w:rPr>
          <w:rFonts w:ascii="Times New Roman" w:hAnsi="Times New Roman" w:cs="Times New Roman"/>
        </w:rPr>
        <w:lastRenderedPageBreak/>
        <w:t>given a prime consideration. Policy sources include national AI strategies and international guidance that shape government approaches to AI promotion and regulation.</w:t>
      </w:r>
    </w:p>
    <w:p w14:paraId="2050E075" w14:textId="77777777" w:rsidR="00B63E49" w:rsidRPr="00142D93" w:rsidRDefault="00B63E49" w:rsidP="00B63E49">
      <w:pPr>
        <w:rPr>
          <w:rFonts w:ascii="Times New Roman" w:hAnsi="Times New Roman" w:cs="Times New Roman"/>
        </w:rPr>
      </w:pPr>
    </w:p>
    <w:p w14:paraId="59BFBD79" w14:textId="77777777" w:rsidR="00B63E49" w:rsidRPr="00142D93" w:rsidRDefault="00B63E49" w:rsidP="00B63E49">
      <w:pPr>
        <w:rPr>
          <w:rFonts w:ascii="Times New Roman" w:hAnsi="Times New Roman" w:cs="Times New Roman"/>
        </w:rPr>
      </w:pPr>
      <w:r w:rsidRPr="00142D93">
        <w:rPr>
          <w:rFonts w:ascii="Times New Roman" w:hAnsi="Times New Roman" w:cs="Times New Roman"/>
        </w:rPr>
        <w:t xml:space="preserve">The analysis was based on literature reviewed thematically rather than chronologically. The literature was coded under three inter-related governance dimensions: (1) government promotion of AI through funding, strategy, and procurement; (2) control mechanisms encompassing regulation, ethical frameworks, and oversight; and (3) data ecology and societal impacts. The structure thus allows comparisons of competing arguments within the literature and provides an avenue for evaluating tensions concerning innovation as against governance. </w:t>
      </w:r>
    </w:p>
    <w:p w14:paraId="2BD4A40C" w14:textId="77777777" w:rsidR="00B63E49" w:rsidRPr="00142D93" w:rsidRDefault="00B63E49" w:rsidP="00B63E49">
      <w:pPr>
        <w:rPr>
          <w:rFonts w:ascii="Times New Roman" w:hAnsi="Times New Roman" w:cs="Times New Roman"/>
        </w:rPr>
      </w:pPr>
    </w:p>
    <w:p w14:paraId="7D5E79EE" w14:textId="17A63914" w:rsidR="00B63E49" w:rsidRPr="00142D93" w:rsidRDefault="00B63E49" w:rsidP="00B63E49">
      <w:pPr>
        <w:rPr>
          <w:rFonts w:ascii="Times New Roman" w:hAnsi="Times New Roman" w:cs="Times New Roman"/>
        </w:rPr>
      </w:pPr>
      <w:r w:rsidRPr="00142D93">
        <w:rPr>
          <w:rFonts w:ascii="Times New Roman" w:hAnsi="Times New Roman" w:cs="Times New Roman"/>
        </w:rPr>
        <w:t>This review does not involve the collection of primary empirical data or the conduct of technical experiments. Rather its contribution is through a synthesized critical assessment of existent investigations that evaluate the assumptions, trade-offs in governance, and institutional ramifications. This selection of research design is effectively justified by the scarce public access to proprietary AI systems employed in education and mental health and by the normative nature of the research question focusing on how AI should be governed as opposed to how accurately models perform.</w:t>
      </w:r>
    </w:p>
    <w:p w14:paraId="2CBC7011"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Individual Elements and Dynamics: Raising, Controlling, and Trading Off</w:t>
      </w:r>
    </w:p>
    <w:p w14:paraId="5424054E"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Government Promotion of AI</w:t>
      </w:r>
    </w:p>
    <w:p w14:paraId="04EC65F8"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Active promotion in AI adoption within mental health and education is practiced by national strategies, pilot programs, funding mechanisms, and public private partnerships. AI-enabled learning analytics and adaptive platforms, as far as education is concerned, are touted as the means of personalization, efficiency, and early identification of learning difficulties. Frames are being developed for decision-support tools and conversational agents within mental health, which stretch between viability and increasing demands on limited workforces.</w:t>
      </w:r>
    </w:p>
    <w:p w14:paraId="7C108C65"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Benefits:</w:t>
      </w:r>
    </w:p>
    <w:p w14:paraId="21E6EC77"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The breadth, consistency, and resource allocation of services can be improved by AI promotion. Automated systems may assist professionals in lessening much of their administrative burden and making preemptive interventions. AI can bring better coordination to fragmented services and leave a layer of data-informed decision-making, yet if used responsibly, that can also be enormously improved.</w:t>
      </w:r>
    </w:p>
    <w:p w14:paraId="330A48C1"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Disadvantages:</w:t>
      </w:r>
    </w:p>
    <w:p w14:paraId="2C95DE72"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Adoption prompted by promotion can misplace the priorities between efficiency and scalability from care, professional judgement, and the long-term societal outcomes. Predictive systems may become de facto decision-makers in a resource-constrained environment narrowing complex human assessments into probabilistic classifications. This </w:t>
      </w:r>
      <w:r w:rsidRPr="00142D93">
        <w:rPr>
          <w:rFonts w:ascii="Times New Roman" w:hAnsi="Times New Roman" w:cs="Times New Roman"/>
        </w:rPr>
        <w:lastRenderedPageBreak/>
        <w:t>allows systems to embed themselves into institutional practice usually before an understanding of ethics and governance implications, making them hard to later correct.</w:t>
      </w:r>
    </w:p>
    <w:p w14:paraId="0C837616" w14:textId="77777777" w:rsidR="00FC7126" w:rsidRPr="00142D93" w:rsidRDefault="00FC7126" w:rsidP="00FC7126">
      <w:pPr>
        <w:rPr>
          <w:rFonts w:ascii="Times New Roman" w:hAnsi="Times New Roman" w:cs="Times New Roman"/>
        </w:rPr>
      </w:pPr>
    </w:p>
    <w:p w14:paraId="2A55E616"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Control Mechanisms and Regulatory Governance</w:t>
      </w:r>
    </w:p>
    <w:p w14:paraId="3C68A765"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Besides their active promotion, governments then go a step further to control mechanisms like data protection law, ethical guidelines, professional standards, and, later, emerging specific regulations on AI. Today's principle-based frameworks are dominated by fairness, transparency, accountability, and privacy in governance, especially in the education and health realms.</w:t>
      </w:r>
    </w:p>
    <w:p w14:paraId="15EA9986"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Advantages:</w:t>
      </w:r>
    </w:p>
    <w:p w14:paraId="64105643"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Normative expectations are set up by regulatory and ethical controls to prevent outright harms such as discrimination or misuse of personal data. In high-risk contexts, requirements for human oversight, documentation, and auditability can help maintain accountability and protect professional autonomy.</w:t>
      </w:r>
    </w:p>
    <w:p w14:paraId="61CA2519"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Limitations:</w:t>
      </w:r>
    </w:p>
    <w:p w14:paraId="0BD17ABB" w14:textId="30502B7A" w:rsidR="00FC7126" w:rsidRPr="00142D93" w:rsidRDefault="00FC7126" w:rsidP="00FC7126">
      <w:pPr>
        <w:rPr>
          <w:rFonts w:ascii="Times New Roman" w:hAnsi="Times New Roman" w:cs="Times New Roman"/>
        </w:rPr>
      </w:pPr>
      <w:r w:rsidRPr="00142D93">
        <w:rPr>
          <w:rFonts w:ascii="Times New Roman" w:hAnsi="Times New Roman" w:cs="Times New Roman"/>
        </w:rPr>
        <w:t>Continuously emphasized within the literature is that principle-based governance usually cannot be enforced. Ethical guidelines without guarantees through law or institutional capacity may remain symbolic. Emphasis on the role of public agencies within multiple jurisdictions in a fragmented, regulatory construction leads to gaps in oversight. In the end, public-sector organizations themselves often cannot afford the technical expertise needed to really interrogate or challenge vendor-supplied AI systems.</w:t>
      </w:r>
    </w:p>
    <w:p w14:paraId="7E5E0E67" w14:textId="77777777"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Interaction Between Promotion and Control</w:t>
      </w:r>
    </w:p>
    <w:p w14:paraId="795B87A4"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Promotion in all these areas must be balanced with control. Promotion initiatives may be ahead of the pace of development of regulatory capacity, whereas control mechanisms may end up lagging behind the changes in technology. The balance between promotion and control is further complicated when the data are especially sensitive, and affected populations are relatively vulnerable. </w:t>
      </w:r>
    </w:p>
    <w:p w14:paraId="21E6036C" w14:textId="476F9317" w:rsidR="00FC7126" w:rsidRPr="00142D93" w:rsidRDefault="00FC7126" w:rsidP="00FC7126">
      <w:pPr>
        <w:rPr>
          <w:rFonts w:ascii="Times New Roman" w:hAnsi="Times New Roman" w:cs="Times New Roman"/>
        </w:rPr>
      </w:pPr>
      <w:r w:rsidRPr="00142D93">
        <w:rPr>
          <w:rFonts w:ascii="Times New Roman" w:hAnsi="Times New Roman" w:cs="Times New Roman"/>
        </w:rPr>
        <w:t>When governance is poor, the risks inherent in institutional AI systems are shaping behavior to unintended ends all over the place: surveillance, standardization, and risk aversion. Conversely, overly tight regulation of activities may risk the potential for innovation that would be beneficial and inhibit the willingness to experiment. Therefore, the center of the problem recognized in the literature is not a rather simple choice of either promotion or control, but of their integration, accountability ensuring such innovation is conditional upon enforceable safeguards and institutional competence as well as democratic accountability.</w:t>
      </w:r>
    </w:p>
    <w:p w14:paraId="55961F6B" w14:textId="0EA0C582" w:rsidR="00FC7126" w:rsidRPr="00142D93" w:rsidRDefault="00FC7126" w:rsidP="00FC7126">
      <w:pPr>
        <w:rPr>
          <w:rFonts w:ascii="Times New Roman" w:hAnsi="Times New Roman" w:cs="Times New Roman"/>
          <w:b/>
          <w:bCs/>
        </w:rPr>
      </w:pPr>
      <w:r w:rsidRPr="00142D93">
        <w:rPr>
          <w:rFonts w:ascii="Times New Roman" w:hAnsi="Times New Roman" w:cs="Times New Roman"/>
          <w:b/>
          <w:bCs/>
        </w:rPr>
        <w:t>Data Ecology and Sociopolitical Implications of AI in Mental Health and Education</w:t>
      </w:r>
    </w:p>
    <w:p w14:paraId="7B402123" w14:textId="3586B36B"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AI systems in mental health and education exist in complex and dynamic data ecologies that exceed anything related to individual algorithms or technical models. The data ecology itself </w:t>
      </w:r>
      <w:r w:rsidRPr="00142D93">
        <w:rPr>
          <w:rFonts w:ascii="Times New Roman" w:hAnsi="Times New Roman" w:cs="Times New Roman"/>
        </w:rPr>
        <w:lastRenderedPageBreak/>
        <w:t xml:space="preserve">spans the entire life cycle of data: collection, preprocessing, aggregation, analysis, reuse, and long-term retention across institutional and commercial boundaries. Thus, understanding governance in the AI contexts of these sectors entails questions not of accuracy or efficiency of individual models, but rather of how data practices can alter institutional </w:t>
      </w:r>
      <w:r w:rsidR="00A6401C" w:rsidRPr="00142D93">
        <w:rPr>
          <w:rFonts w:ascii="Times New Roman" w:hAnsi="Times New Roman" w:cs="Times New Roman"/>
        </w:rPr>
        <w:t>behaviour</w:t>
      </w:r>
      <w:r w:rsidRPr="00142D93">
        <w:rPr>
          <w:rFonts w:ascii="Times New Roman" w:hAnsi="Times New Roman" w:cs="Times New Roman"/>
        </w:rPr>
        <w:t>, professional accountability, and social power relations.</w:t>
      </w:r>
    </w:p>
    <w:p w14:paraId="664430AD"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Data Collection and Expansion of Surveillance</w:t>
      </w:r>
    </w:p>
    <w:p w14:paraId="610C4B84" w14:textId="77777777"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AI in education and mental health relies on massive amounts of data from individuals on a constant basis. The educational process itself is entwined with learning management systems, digital assessment platforms, and engagement-tracking tools generating detailed behavioral data, from attendance patterns to interaction logs to response times to measures of academic performance. In mental health, sensitive data such as textual disclosures, emotional expressions, sentiment signals, and inferred psychological states are increasingly processed by AI tools. Although these data streams assist in building a basis for predictive analytics and optimize a given system, they simultaneously serve to extend surveillance prospects within civil services. </w:t>
      </w:r>
    </w:p>
    <w:p w14:paraId="2FB9EBA8" w14:textId="4A6F0473"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From a governance vantage point, the normalization of continuous data collection raises issues toward proportionality, consent, and autonomy. Students and users of mental health services have a limited capacity to opt out meaningfully, particularly within the arenas of compulsory education or publicly funded care. Although laws provide a certain legal protection for the data collections, paperwork compliance does not address ethical issues of power that seem to be opening up around visibility and control. Data-intensive AI systems, thus, threaten to hijack institutions that were designed to support and offer treatment options to clients, turning them into extensive surveillance infrastructures, subtly shifting their institutional attention from care toward risk identification and </w:t>
      </w:r>
      <w:r w:rsidR="00A6401C" w:rsidRPr="00142D93">
        <w:rPr>
          <w:rFonts w:ascii="Times New Roman" w:hAnsi="Times New Roman" w:cs="Times New Roman"/>
        </w:rPr>
        <w:t>behavioural</w:t>
      </w:r>
      <w:r w:rsidRPr="00142D93">
        <w:rPr>
          <w:rFonts w:ascii="Times New Roman" w:hAnsi="Times New Roman" w:cs="Times New Roman"/>
        </w:rPr>
        <w:t xml:space="preserve"> control. </w:t>
      </w:r>
    </w:p>
    <w:p w14:paraId="0A926AAB" w14:textId="0ADA7B51" w:rsidR="00FC7126" w:rsidRPr="00142D93" w:rsidRDefault="00A6401C" w:rsidP="00FC7126">
      <w:pPr>
        <w:rPr>
          <w:rFonts w:ascii="Times New Roman" w:hAnsi="Times New Roman" w:cs="Times New Roman"/>
          <w:b/>
          <w:bCs/>
        </w:rPr>
      </w:pPr>
      <w:r w:rsidRPr="00142D93">
        <w:rPr>
          <w:rFonts w:ascii="Times New Roman" w:hAnsi="Times New Roman" w:cs="Times New Roman"/>
          <w:b/>
          <w:bCs/>
        </w:rPr>
        <w:t>Behavioural</w:t>
      </w:r>
      <w:r w:rsidR="00FC7126" w:rsidRPr="00142D93">
        <w:rPr>
          <w:rFonts w:ascii="Times New Roman" w:hAnsi="Times New Roman" w:cs="Times New Roman"/>
          <w:b/>
          <w:bCs/>
        </w:rPr>
        <w:t xml:space="preserve"> and Emotional Data as Governance Instruments</w:t>
      </w:r>
    </w:p>
    <w:p w14:paraId="2E12E568" w14:textId="740DD627"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The primary social characteristic of AI in mental health and education is that </w:t>
      </w:r>
      <w:r w:rsidR="00A6401C" w:rsidRPr="00142D93">
        <w:rPr>
          <w:rFonts w:ascii="Times New Roman" w:hAnsi="Times New Roman" w:cs="Times New Roman"/>
        </w:rPr>
        <w:t>behaviours</w:t>
      </w:r>
      <w:r w:rsidRPr="00142D93">
        <w:rPr>
          <w:rFonts w:ascii="Times New Roman" w:hAnsi="Times New Roman" w:cs="Times New Roman"/>
        </w:rPr>
        <w:t xml:space="preserve"> and emotional data act as proxies for learning, wellbeing, or risk. Predictive systems infer student engagement, academic risks, or psychological vulnerability based on their past patterns and correlations. These inferences, however, can never be factual and maintain context dependency. Emotional expression itself is highly variable across individual, cultural, and contextual boundaries; AI, however, tends to condense and translate the rich tapestry of human emotional experience into simple, static classifications.</w:t>
      </w:r>
    </w:p>
    <w:p w14:paraId="25F7A4F8" w14:textId="77777777" w:rsidR="00FC7126" w:rsidRPr="00142D93" w:rsidRDefault="00FC7126" w:rsidP="00FC7126">
      <w:pPr>
        <w:rPr>
          <w:rFonts w:ascii="Times New Roman" w:hAnsi="Times New Roman" w:cs="Times New Roman"/>
        </w:rPr>
      </w:pPr>
    </w:p>
    <w:p w14:paraId="6640E845" w14:textId="28807DEF" w:rsidR="00FC7126" w:rsidRPr="00142D93" w:rsidRDefault="00FC7126" w:rsidP="00FC7126">
      <w:pPr>
        <w:rPr>
          <w:rFonts w:ascii="Times New Roman" w:hAnsi="Times New Roman" w:cs="Times New Roman"/>
        </w:rPr>
      </w:pPr>
      <w:r w:rsidRPr="00142D93">
        <w:rPr>
          <w:rFonts w:ascii="Times New Roman" w:hAnsi="Times New Roman" w:cs="Times New Roman"/>
        </w:rPr>
        <w:t xml:space="preserve">The implications for governance and professional practice are severe. When probabilistic outputs are reduced to seemingly objective indicators, these objectifying mechanisms may constrain professional judgment and transfer decision-making power away from human expertise and into the hands of algorithmic systems. In education, students possibly labelled as `at-risk' may enter an era of increased monitoring or lowered expectations, further entrenching the inequalities perpetrated by the system. In an opposite role in mental health, </w:t>
      </w:r>
      <w:r w:rsidRPr="00142D93">
        <w:rPr>
          <w:rFonts w:ascii="Times New Roman" w:hAnsi="Times New Roman" w:cs="Times New Roman"/>
        </w:rPr>
        <w:lastRenderedPageBreak/>
        <w:t>automated risk assessment might escalate an intervention with no need or fail to detect nuanced distress, hence bringing into play the concerns regarding safety and duty of care.</w:t>
      </w:r>
    </w:p>
    <w:p w14:paraId="57132616" w14:textId="77777777" w:rsidR="005E05DB" w:rsidRPr="00142D93" w:rsidRDefault="005E05DB" w:rsidP="005E05DB">
      <w:pPr>
        <w:rPr>
          <w:rFonts w:ascii="Times New Roman" w:hAnsi="Times New Roman" w:cs="Times New Roman"/>
          <w:b/>
          <w:bCs/>
        </w:rPr>
      </w:pPr>
      <w:r w:rsidRPr="00142D93">
        <w:rPr>
          <w:rFonts w:ascii="Times New Roman" w:hAnsi="Times New Roman" w:cs="Times New Roman"/>
          <w:b/>
          <w:bCs/>
        </w:rPr>
        <w:t>Vendor Dependence and Data Ownership</w:t>
      </w:r>
    </w:p>
    <w:p w14:paraId="14A906F1" w14:textId="77777777" w:rsidR="005E05DB" w:rsidRPr="00142D93" w:rsidRDefault="005E05DB" w:rsidP="005E05DB">
      <w:pPr>
        <w:rPr>
          <w:rFonts w:ascii="Times New Roman" w:hAnsi="Times New Roman" w:cs="Times New Roman"/>
        </w:rPr>
      </w:pPr>
      <w:r w:rsidRPr="00142D93">
        <w:rPr>
          <w:rFonts w:ascii="Times New Roman" w:hAnsi="Times New Roman" w:cs="Times New Roman"/>
        </w:rPr>
        <w:t>A further dimension of data ecology concerns the role of private technology providers. Many AI systems in education and mental health are delivered through proprietary platforms that control data pipelines, model updates, and system documentation. This creates asymmetries of knowledge and power between public institutions and commercial vendors. Governments may retain formal accountability for AI-enabled decisions while lacking practical visibility into how systems function.</w:t>
      </w:r>
    </w:p>
    <w:p w14:paraId="337C0313" w14:textId="5109A6AD" w:rsidR="005E05DB" w:rsidRPr="00142D93" w:rsidRDefault="005E05DB" w:rsidP="005E05DB">
      <w:pPr>
        <w:rPr>
          <w:rFonts w:ascii="Times New Roman" w:hAnsi="Times New Roman" w:cs="Times New Roman"/>
        </w:rPr>
      </w:pPr>
      <w:r w:rsidRPr="00142D93">
        <w:rPr>
          <w:rFonts w:ascii="Times New Roman" w:hAnsi="Times New Roman" w:cs="Times New Roman"/>
        </w:rPr>
        <w:t xml:space="preserve">Over time, organisational practices can adapt to platform constraints, embedding vendor-defined assumptions into everyday decision-making. </w:t>
      </w:r>
      <w:r w:rsidR="00A6401C" w:rsidRPr="00142D93">
        <w:rPr>
          <w:rFonts w:ascii="Times New Roman" w:hAnsi="Times New Roman" w:cs="Times New Roman"/>
        </w:rPr>
        <w:t>These dynamic risks</w:t>
      </w:r>
      <w:r w:rsidRPr="00142D93">
        <w:rPr>
          <w:rFonts w:ascii="Times New Roman" w:hAnsi="Times New Roman" w:cs="Times New Roman"/>
        </w:rPr>
        <w:t xml:space="preserve"> shifting governance authority away from democratic institutions toward private actors, complicating accountability and limiting the capacity to audit, modify, or discontinue AI systems. Data generated within public services may also be repurposed for secondary uses, raising questions about ownership, consent, and long-term public value.</w:t>
      </w:r>
    </w:p>
    <w:p w14:paraId="378EBA3B" w14:textId="77777777" w:rsidR="005E05DB" w:rsidRPr="00142D93" w:rsidRDefault="005E05DB" w:rsidP="005E05DB">
      <w:pPr>
        <w:rPr>
          <w:rFonts w:ascii="Times New Roman" w:hAnsi="Times New Roman" w:cs="Times New Roman"/>
          <w:b/>
          <w:bCs/>
        </w:rPr>
      </w:pPr>
      <w:r w:rsidRPr="00142D93">
        <w:rPr>
          <w:rFonts w:ascii="Times New Roman" w:hAnsi="Times New Roman" w:cs="Times New Roman"/>
          <w:b/>
          <w:bCs/>
        </w:rPr>
        <w:t>Impacts on Professional Roles and Institutional Culture</w:t>
      </w:r>
    </w:p>
    <w:p w14:paraId="5661C3CA" w14:textId="77777777" w:rsidR="00CB0A4D" w:rsidRPr="00142D93" w:rsidRDefault="00CB0A4D" w:rsidP="00CB0A4D">
      <w:pPr>
        <w:rPr>
          <w:rFonts w:ascii="Times New Roman" w:hAnsi="Times New Roman" w:cs="Times New Roman"/>
        </w:rPr>
      </w:pPr>
      <w:r w:rsidRPr="00142D93">
        <w:rPr>
          <w:rFonts w:ascii="Times New Roman" w:hAnsi="Times New Roman" w:cs="Times New Roman"/>
        </w:rPr>
        <w:t>Now that you have trained on data until October 2023. Effects on Professional Roles and Organizational Cultural Subjectively Ii change the identities and norms of professions in institutions when AI is integrated into data-intensive public services. In both education and mental health, professionals are increasingly expected to deal with algorithmic outputs in addition to their own expertise. Yet, very often, the opaque systems encourage over-reliance on AI or an utter withdrawal. In an environment limited on resources, algorithmic recommendations sometimes become default decisions displacing human judgement and restraining professional discretion.</w:t>
      </w:r>
    </w:p>
    <w:p w14:paraId="7FA0FD57" w14:textId="77777777" w:rsidR="00CB0A4D" w:rsidRPr="00142D93" w:rsidRDefault="00CB0A4D" w:rsidP="00CB0A4D">
      <w:pPr>
        <w:rPr>
          <w:rFonts w:ascii="Times New Roman" w:hAnsi="Times New Roman" w:cs="Times New Roman"/>
        </w:rPr>
      </w:pPr>
    </w:p>
    <w:p w14:paraId="5E23E518" w14:textId="571B0F12" w:rsidR="00CB0A4D" w:rsidRPr="00142D93" w:rsidRDefault="00CB0A4D" w:rsidP="00CB0A4D">
      <w:pPr>
        <w:rPr>
          <w:rFonts w:ascii="Times New Roman" w:hAnsi="Times New Roman" w:cs="Times New Roman"/>
        </w:rPr>
      </w:pPr>
      <w:r w:rsidRPr="00142D93">
        <w:rPr>
          <w:rFonts w:ascii="Times New Roman" w:hAnsi="Times New Roman" w:cs="Times New Roman"/>
        </w:rPr>
        <w:t xml:space="preserve">This has broader social implications. When AI systems </w:t>
      </w:r>
      <w:r w:rsidR="00A6401C" w:rsidRPr="00142D93">
        <w:rPr>
          <w:rFonts w:ascii="Times New Roman" w:hAnsi="Times New Roman" w:cs="Times New Roman"/>
        </w:rPr>
        <w:t>mediate</w:t>
      </w:r>
      <w:r w:rsidRPr="00142D93">
        <w:rPr>
          <w:rFonts w:ascii="Times New Roman" w:hAnsi="Times New Roman" w:cs="Times New Roman"/>
        </w:rPr>
        <w:t xml:space="preserve"> access to education and care, several human and machine agents are equally involved in dispelling any clear attribution of responsibility when failure occurs. Literature articulates the risk of moral deskilling, whereby deferment of own responsibilities onto systems that were not designed by the user and that he or she cannot adequately interrogate occurs. This would drastically undermine trust and compromise the relational base on which education and mental health services rely.</w:t>
      </w:r>
    </w:p>
    <w:p w14:paraId="2218B88A" w14:textId="77777777" w:rsidR="00CB0A4D" w:rsidRPr="00142D93" w:rsidRDefault="00CB0A4D" w:rsidP="00CB0A4D">
      <w:pPr>
        <w:rPr>
          <w:rFonts w:ascii="Times New Roman" w:hAnsi="Times New Roman" w:cs="Times New Roman"/>
        </w:rPr>
      </w:pPr>
    </w:p>
    <w:p w14:paraId="296C5269" w14:textId="4DB87F76" w:rsidR="00CB0A4D" w:rsidRPr="00142D93" w:rsidRDefault="00CB0A4D" w:rsidP="00CB0A4D">
      <w:pPr>
        <w:rPr>
          <w:rFonts w:ascii="Times New Roman" w:hAnsi="Times New Roman" w:cs="Times New Roman"/>
        </w:rPr>
      </w:pPr>
      <w:r w:rsidRPr="00142D93">
        <w:rPr>
          <w:rFonts w:ascii="Times New Roman" w:hAnsi="Times New Roman" w:cs="Times New Roman"/>
        </w:rPr>
        <w:t xml:space="preserve">Societal Trust, Legitimacy, and Democratic Accountability Public trustworthiness is vital to the legitimacy of AI-enabled public services. However, not all aspects are outputs. Transparency, fairness, and the notion that any such system pays at least lip service to public interests over institutional or commercial ones all feature prominently in trust's architecture. Very </w:t>
      </w:r>
      <w:r w:rsidR="00A6401C" w:rsidRPr="00142D93">
        <w:rPr>
          <w:rFonts w:ascii="Times New Roman" w:hAnsi="Times New Roman" w:cs="Times New Roman"/>
        </w:rPr>
        <w:t>intrusive seeming</w:t>
      </w:r>
      <w:r w:rsidRPr="00142D93">
        <w:rPr>
          <w:rFonts w:ascii="Times New Roman" w:hAnsi="Times New Roman" w:cs="Times New Roman"/>
        </w:rPr>
        <w:t>, highly opaque, or downright discriminatory data practices almost inevitably shatter confidence, especially amongst groups already experiencing noticeably elevated levels of surveillance.</w:t>
      </w:r>
    </w:p>
    <w:p w14:paraId="3BA25C8A" w14:textId="77777777" w:rsidR="00CB0A4D" w:rsidRPr="00142D93" w:rsidRDefault="00CB0A4D" w:rsidP="00CB0A4D">
      <w:pPr>
        <w:rPr>
          <w:rFonts w:ascii="Times New Roman" w:hAnsi="Times New Roman" w:cs="Times New Roman"/>
        </w:rPr>
      </w:pPr>
    </w:p>
    <w:p w14:paraId="4FC2D2E4" w14:textId="7B0CC30E" w:rsidR="00FE06A9" w:rsidRPr="00142D93" w:rsidRDefault="00CB0A4D" w:rsidP="00CB0A4D">
      <w:pPr>
        <w:rPr>
          <w:rFonts w:ascii="Times New Roman" w:hAnsi="Times New Roman" w:cs="Times New Roman"/>
        </w:rPr>
      </w:pPr>
      <w:r w:rsidRPr="00142D93">
        <w:rPr>
          <w:rFonts w:ascii="Times New Roman" w:hAnsi="Times New Roman" w:cs="Times New Roman"/>
        </w:rPr>
        <w:t xml:space="preserve">Such societal AI ecologies will constitute a considerable risk </w:t>
      </w:r>
      <w:r w:rsidR="00A6401C" w:rsidRPr="00142D93">
        <w:rPr>
          <w:rFonts w:ascii="Times New Roman" w:hAnsi="Times New Roman" w:cs="Times New Roman"/>
        </w:rPr>
        <w:t>regarding</w:t>
      </w:r>
      <w:r w:rsidRPr="00142D93">
        <w:rPr>
          <w:rFonts w:ascii="Times New Roman" w:hAnsi="Times New Roman" w:cs="Times New Roman"/>
        </w:rPr>
        <w:t xml:space="preserve"> changing the norms of privacy, autonomy, and care. Once </w:t>
      </w:r>
      <w:r w:rsidR="00A6401C" w:rsidRPr="00142D93">
        <w:rPr>
          <w:rFonts w:ascii="Times New Roman" w:hAnsi="Times New Roman" w:cs="Times New Roman"/>
        </w:rPr>
        <w:t>behavioural</w:t>
      </w:r>
      <w:r w:rsidRPr="00142D93">
        <w:rPr>
          <w:rFonts w:ascii="Times New Roman" w:hAnsi="Times New Roman" w:cs="Times New Roman"/>
        </w:rPr>
        <w:t xml:space="preserve"> and emotional surveillance has been normalized, the thresholds for what is acceptable oversight will have shifted with ramifications that can extend beyond democratic culture to be long-lasting. So, policy of effective governance will have to start from an assumption that data ecology becomes a major policy issue regarding AI development, ensuring that the systems are </w:t>
      </w:r>
      <w:r w:rsidR="00A6401C" w:rsidRPr="00142D93">
        <w:rPr>
          <w:rFonts w:ascii="Times New Roman" w:hAnsi="Times New Roman" w:cs="Times New Roman"/>
        </w:rPr>
        <w:t>human judged</w:t>
      </w:r>
      <w:r w:rsidRPr="00142D93">
        <w:rPr>
          <w:rFonts w:ascii="Times New Roman" w:hAnsi="Times New Roman" w:cs="Times New Roman"/>
        </w:rPr>
        <w:t>, protect the needy, and remain accountable to all public values.</w:t>
      </w:r>
    </w:p>
    <w:p w14:paraId="666997FC" w14:textId="2E73EA8A" w:rsidR="00AF3BF9" w:rsidRPr="00142D93" w:rsidRDefault="00AF3BF9" w:rsidP="00DF3716">
      <w:pPr>
        <w:pStyle w:val="Heading2"/>
        <w:rPr>
          <w:rFonts w:ascii="Times New Roman" w:hAnsi="Times New Roman" w:cs="Times New Roman"/>
          <w:sz w:val="24"/>
          <w:szCs w:val="24"/>
        </w:rPr>
      </w:pPr>
      <w:bookmarkStart w:id="6" w:name="_Toc218645487"/>
      <w:r w:rsidRPr="00142D93">
        <w:rPr>
          <w:rFonts w:ascii="Times New Roman" w:hAnsi="Times New Roman" w:cs="Times New Roman"/>
          <w:sz w:val="24"/>
          <w:szCs w:val="24"/>
        </w:rPr>
        <w:t>Conclusions and directions for future research</w:t>
      </w:r>
      <w:bookmarkEnd w:id="6"/>
    </w:p>
    <w:p w14:paraId="12BF15F0" w14:textId="4D2E924B"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This evaluation was primarily aimed at analysing how the government can promote the development and deployment of AI in mental health and education while guiding and controlling such use. The use of interdisciplinary literature in this way across those different disciplines of AI governance, public policy, education studies, and mental health allows the review to show that AI within these sectors is not merely technical innovation, but rather something more deeply socio-technical, cast by institutional power, regulatory choices, and data governance practices. </w:t>
      </w:r>
      <w:r w:rsidR="001D2E25" w:rsidRPr="00142D93">
        <w:rPr>
          <w:rFonts w:ascii="Times New Roman" w:hAnsi="Times New Roman" w:cs="Times New Roman"/>
        </w:rPr>
        <w:t>The analysis shows that while governments, including those in the United Kingdom, are actively promoting AI to address structural pressures such as workforce shortages, rising demand, and fiscal constraint, existing governance approaches remain insufficient to address the ethical, social, and institutional risks associated with high-stakes AI deployment</w:t>
      </w:r>
    </w:p>
    <w:p w14:paraId="47B9509C" w14:textId="77777777" w:rsidR="00B2536F" w:rsidRPr="00142D93" w:rsidRDefault="00B2536F" w:rsidP="00B2536F">
      <w:pPr>
        <w:rPr>
          <w:rFonts w:ascii="Times New Roman" w:hAnsi="Times New Roman" w:cs="Times New Roman"/>
        </w:rPr>
      </w:pPr>
    </w:p>
    <w:p w14:paraId="2B5641E5" w14:textId="0742629B"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A main finding from this review is that the dichotomy often presented about AI "promotion" versus "regulation" is </w:t>
      </w:r>
      <w:r w:rsidR="001D2E25" w:rsidRPr="00142D93">
        <w:rPr>
          <w:rFonts w:ascii="Times New Roman" w:hAnsi="Times New Roman" w:cs="Times New Roman"/>
        </w:rPr>
        <w:t>misleading</w:t>
      </w:r>
      <w:r w:rsidRPr="00142D93">
        <w:rPr>
          <w:rFonts w:ascii="Times New Roman" w:hAnsi="Times New Roman" w:cs="Times New Roman"/>
        </w:rPr>
        <w:t>. Governments are not external actors balancing innovation against control; rather, they are central participants in AI ecosystems. Government strategies, public procurement in the public sector, the development of data infrastructures, and the design of regulations actively determine the environment of development, which applications are favoured, and risks diffused across society regarding AI. Thus, choices made at a governmental level in education and mental health influence, directly, how learners and service users are classified, monitored, supported, or excluded from services and systems.</w:t>
      </w:r>
    </w:p>
    <w:p w14:paraId="272AC423" w14:textId="77777777" w:rsidR="00B2536F" w:rsidRPr="00142D93" w:rsidRDefault="00B2536F" w:rsidP="00B2536F">
      <w:pPr>
        <w:rPr>
          <w:rFonts w:ascii="Times New Roman" w:hAnsi="Times New Roman" w:cs="Times New Roman"/>
        </w:rPr>
      </w:pPr>
    </w:p>
    <w:p w14:paraId="2B43221B" w14:textId="30F03388" w:rsidR="00F44090" w:rsidRPr="00142D93" w:rsidRDefault="00B2536F" w:rsidP="00B2536F">
      <w:pPr>
        <w:rPr>
          <w:rFonts w:ascii="Times New Roman" w:hAnsi="Times New Roman" w:cs="Times New Roman"/>
        </w:rPr>
      </w:pPr>
      <w:r w:rsidRPr="00142D93">
        <w:rPr>
          <w:rFonts w:ascii="Times New Roman" w:hAnsi="Times New Roman" w:cs="Times New Roman"/>
        </w:rPr>
        <w:t xml:space="preserve">Thus, the impacts of AI in these sectors as a whole must, really, be construed mainly as effects of governance arrangements rather than serendipitous happenings from technological progress. In that sense, the review also shows that current "innovation-first" frameworks understate the cumulative harms arising from AI-defined data ecologies. In education and mental health, the AI system itself has to collect and rely on heavy volumes of behavioural and emotional data that take data-driven governance deep into the intimate and developmental-sensitive void layers. In the name of efficiency, personalisation, and early intervention, these data practices </w:t>
      </w:r>
      <w:r w:rsidR="00A6401C" w:rsidRPr="00142D93">
        <w:rPr>
          <w:rFonts w:ascii="Times New Roman" w:hAnsi="Times New Roman" w:cs="Times New Roman"/>
        </w:rPr>
        <w:t>become and</w:t>
      </w:r>
      <w:r w:rsidRPr="00142D93">
        <w:rPr>
          <w:rFonts w:ascii="Times New Roman" w:hAnsi="Times New Roman" w:cs="Times New Roman"/>
        </w:rPr>
        <w:t xml:space="preserve"> are not without serious perils of what's accepted as normalized surveillance and exacerbation of existing inequalities or displacement of professional judgment with probabilistic designations. Importantly, these risks are not </w:t>
      </w:r>
      <w:r w:rsidRPr="00142D93">
        <w:rPr>
          <w:rFonts w:ascii="Times New Roman" w:hAnsi="Times New Roman" w:cs="Times New Roman"/>
        </w:rPr>
        <w:lastRenderedPageBreak/>
        <w:t>inherent in AI per se but come from the institution's drive to simplicity and optimization instead of care and contextual understanding, all multilateral checks needed for democratic accountability.</w:t>
      </w:r>
    </w:p>
    <w:p w14:paraId="01BE969A"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Another prominent finding deals with matters concerning the limitations of principle-based ethical AI frameworks. Although fairness, transparency, accountability, and privacy are broadly upheld in policy discourse, literature consistently shows that voluntary or high-level guidelines lack enforceability in high-risk public-sector contexts. In contexts such as education and mental health where AI outputs themselves may affect life trajectories, wellbeing, and access to care, ethical governance needs to have binding, context-appropriate mechanisms such as risk-tiered regulation, procurement-based safeguards, independent auditing, clear pathways for accountability, and mandatory human oversight to be effective. In the absence of these, ethical principles will risk being reduced to window-dressing rather than meaningful safeguards. </w:t>
      </w:r>
    </w:p>
    <w:p w14:paraId="07A443A0"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On the flip side, the analysis also reveals power asymmetries between public-sector institutions and private technology providers. The appropriation of proprietary AI systems from commercial vendors gives the government far less power over tuning model transparency, auditability, or long-term institutional control. On accounting of this dependence gives the risk of allowing vendor assumptions into the public service and diminishing the State’s ability to alter, contest, or discontinue AI systems that do not comport with public values. This therefore raises the fundamental issue of who is politically accountable when decisions affecting education and mental health are, to varying degrees, mediated by opaque technological infrastructures.</w:t>
      </w:r>
    </w:p>
    <w:p w14:paraId="43C31503"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From the perspective of data science, the findings indicate that mere technical performance evaluations cannot by themselves explain AI's success in public services. Accuracy, efficiency, or predictive power must be weighed against explainability and auditability, along with the social impact of whatever technology is at hand. Data scientists operating in government-linked environments, therefore, need to not only pursue ethical and professional responsibilities linked to model optimisation, but also promote the establishment of governance design, with attention to institutional context and downstream societal effects that touch on well-being. </w:t>
      </w:r>
    </w:p>
    <w:p w14:paraId="38A2A3F8" w14:textId="2E09F44A" w:rsidR="00B2536F" w:rsidRPr="00142D93" w:rsidRDefault="00B2536F" w:rsidP="00B2536F">
      <w:pPr>
        <w:rPr>
          <w:rFonts w:ascii="Times New Roman" w:hAnsi="Times New Roman" w:cs="Times New Roman"/>
        </w:rPr>
      </w:pPr>
      <w:r w:rsidRPr="00142D93">
        <w:rPr>
          <w:rFonts w:ascii="Times New Roman" w:hAnsi="Times New Roman" w:cs="Times New Roman"/>
        </w:rPr>
        <w:t>This systematic literature review provides the case for the consideration of AI governance in mental health and education as a type of governance for public infrastructure rather than simply an offshoot of innovation policy. Only governance that integrates promotion and control at the outset will establish innovation as conditional on demonstrated safeguards, institutional capacity, and accountability mechanisms. In the absence of this, there exists the risk of systems being consolidated by governments that undermine trust, aggravate inequality, and endanger health care on the pretext of technological advancement.</w:t>
      </w:r>
    </w:p>
    <w:p w14:paraId="0F60D9CD" w14:textId="77777777" w:rsidR="00B2536F" w:rsidRPr="00142D93" w:rsidRDefault="00B2536F" w:rsidP="00B2536F">
      <w:pPr>
        <w:rPr>
          <w:rFonts w:ascii="Times New Roman" w:hAnsi="Times New Roman" w:cs="Times New Roman"/>
        </w:rPr>
      </w:pPr>
    </w:p>
    <w:p w14:paraId="07268201" w14:textId="77777777" w:rsidR="00F027A7" w:rsidRPr="00142D93" w:rsidRDefault="00F027A7" w:rsidP="00F027A7">
      <w:pPr>
        <w:rPr>
          <w:rFonts w:ascii="Times New Roman" w:hAnsi="Times New Roman" w:cs="Times New Roman"/>
          <w:b/>
          <w:bCs/>
        </w:rPr>
      </w:pPr>
      <w:r w:rsidRPr="00142D93">
        <w:rPr>
          <w:rFonts w:ascii="Times New Roman" w:hAnsi="Times New Roman" w:cs="Times New Roman"/>
          <w:b/>
          <w:bCs/>
        </w:rPr>
        <w:t>Directions for Further Research</w:t>
      </w:r>
    </w:p>
    <w:p w14:paraId="359957B6"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lastRenderedPageBreak/>
        <w:t xml:space="preserve">While there are theoretical critiques in literature on the existing governance approaches regarding AI, there is still a remarkable lack of appropriate empirical evidence on specific government intervention measures regarding their effectiveness. Research in the future should therefore progress from being purely normative towards systematic evaluations of governance outcomes. </w:t>
      </w:r>
    </w:p>
    <w:p w14:paraId="56C6BC14"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Based on these, the future empirical investigation will be guided by the following hypotheses: </w:t>
      </w:r>
    </w:p>
    <w:p w14:paraId="212A38BD" w14:textId="3F728442" w:rsidR="00B2536F" w:rsidRPr="00142D93" w:rsidRDefault="00B2536F" w:rsidP="00B2536F">
      <w:pPr>
        <w:rPr>
          <w:rFonts w:ascii="Times New Roman" w:hAnsi="Times New Roman" w:cs="Times New Roman"/>
          <w:b/>
          <w:bCs/>
        </w:rPr>
      </w:pPr>
      <w:r w:rsidRPr="00142D93">
        <w:rPr>
          <w:rFonts w:ascii="Times New Roman" w:hAnsi="Times New Roman" w:cs="Times New Roman"/>
        </w:rPr>
        <w:t>•</w:t>
      </w:r>
      <w:r w:rsidR="00A6401C" w:rsidRPr="00142D93">
        <w:rPr>
          <w:rFonts w:ascii="Times New Roman" w:hAnsi="Times New Roman" w:cs="Times New Roman"/>
          <w:b/>
          <w:bCs/>
        </w:rPr>
        <w:t>Hypothesis</w:t>
      </w:r>
      <w:r w:rsidRPr="00142D93">
        <w:rPr>
          <w:rFonts w:ascii="Times New Roman" w:hAnsi="Times New Roman" w:cs="Times New Roman"/>
          <w:b/>
          <w:bCs/>
        </w:rPr>
        <w:t>1</w:t>
      </w:r>
      <w:r w:rsidR="00A6401C" w:rsidRPr="00142D93">
        <w:rPr>
          <w:rFonts w:ascii="Times New Roman" w:hAnsi="Times New Roman" w:cs="Times New Roman"/>
          <w:b/>
          <w:bCs/>
        </w:rPr>
        <w:t xml:space="preserve">: </w:t>
      </w:r>
      <w:r w:rsidRPr="00142D93">
        <w:rPr>
          <w:rFonts w:ascii="Times New Roman" w:hAnsi="Times New Roman" w:cs="Times New Roman"/>
          <w:b/>
          <w:bCs/>
        </w:rPr>
        <w:t xml:space="preserve">(Fairness in education): </w:t>
      </w:r>
    </w:p>
    <w:p w14:paraId="6BCF6C98"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AI systems deployed for use in the educational sphere that must undergo checking and reporting requirements by government will have smaller gaps in false-positive "at-risk" reports across income and demographic categories than systems which are governed mainly by voluntary ethical codes. </w:t>
      </w:r>
    </w:p>
    <w:p w14:paraId="0F85FD6E" w14:textId="77D27F24" w:rsidR="00B2536F" w:rsidRPr="00142D93" w:rsidRDefault="00B2536F" w:rsidP="00B2536F">
      <w:pPr>
        <w:rPr>
          <w:rFonts w:ascii="Times New Roman" w:hAnsi="Times New Roman" w:cs="Times New Roman"/>
        </w:rPr>
      </w:pPr>
      <w:r w:rsidRPr="00142D93">
        <w:rPr>
          <w:rFonts w:ascii="Times New Roman" w:hAnsi="Times New Roman" w:cs="Times New Roman"/>
        </w:rPr>
        <w:t>•</w:t>
      </w:r>
      <w:r w:rsidR="00A6401C" w:rsidRPr="00142D93">
        <w:rPr>
          <w:rFonts w:ascii="Times New Roman" w:hAnsi="Times New Roman" w:cs="Times New Roman"/>
          <w:b/>
          <w:bCs/>
        </w:rPr>
        <w:t>Hypothsis2:</w:t>
      </w:r>
      <w:r w:rsidRPr="00142D93">
        <w:rPr>
          <w:rFonts w:ascii="Times New Roman" w:hAnsi="Times New Roman" w:cs="Times New Roman"/>
        </w:rPr>
        <w:t xml:space="preserve"> (Safety in mental health): </w:t>
      </w:r>
    </w:p>
    <w:p w14:paraId="22582254"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AI-assisted tools in mental health that operate under enforceable human oversight and escalation requirements will output fewer harmful or inappropriate results and will refer the patient to the professional care system at a much higher level than those with no automated supervision. </w:t>
      </w:r>
    </w:p>
    <w:p w14:paraId="2A29C14A" w14:textId="1C976A37" w:rsidR="00B2536F" w:rsidRPr="00142D93" w:rsidRDefault="00B2536F" w:rsidP="00B2536F">
      <w:pPr>
        <w:rPr>
          <w:rFonts w:ascii="Times New Roman" w:hAnsi="Times New Roman" w:cs="Times New Roman"/>
        </w:rPr>
      </w:pPr>
      <w:r w:rsidRPr="00142D93">
        <w:rPr>
          <w:rFonts w:ascii="Times New Roman" w:hAnsi="Times New Roman" w:cs="Times New Roman"/>
        </w:rPr>
        <w:t>•</w:t>
      </w:r>
      <w:r w:rsidRPr="00142D93">
        <w:rPr>
          <w:rFonts w:ascii="Times New Roman" w:hAnsi="Times New Roman" w:cs="Times New Roman"/>
          <w:b/>
          <w:bCs/>
        </w:rPr>
        <w:t>H</w:t>
      </w:r>
      <w:r w:rsidR="00A6401C" w:rsidRPr="00142D93">
        <w:rPr>
          <w:rFonts w:ascii="Times New Roman" w:hAnsi="Times New Roman" w:cs="Times New Roman"/>
          <w:b/>
          <w:bCs/>
        </w:rPr>
        <w:t>ypothsis3</w:t>
      </w:r>
      <w:r w:rsidR="00A6401C" w:rsidRPr="00142D93">
        <w:rPr>
          <w:rFonts w:ascii="Times New Roman" w:hAnsi="Times New Roman" w:cs="Times New Roman"/>
        </w:rPr>
        <w:t xml:space="preserve">: </w:t>
      </w:r>
      <w:r w:rsidRPr="00142D93">
        <w:rPr>
          <w:rFonts w:ascii="Times New Roman" w:hAnsi="Times New Roman" w:cs="Times New Roman"/>
        </w:rPr>
        <w:t xml:space="preserve">(Public trust and legitimacy): </w:t>
      </w:r>
    </w:p>
    <w:p w14:paraId="1EE90662"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Clear documentation, explanation rights, and contestability mechanisms will be positively associated with students, parents, and users of mental health services in terms of trustworthiness increase. </w:t>
      </w:r>
    </w:p>
    <w:p w14:paraId="6CA6908D" w14:textId="4C4EF325" w:rsidR="00B2536F" w:rsidRPr="00142D93" w:rsidRDefault="00B2536F" w:rsidP="00B2536F">
      <w:pPr>
        <w:rPr>
          <w:rFonts w:ascii="Times New Roman" w:hAnsi="Times New Roman" w:cs="Times New Roman"/>
        </w:rPr>
      </w:pPr>
      <w:r w:rsidRPr="00142D93">
        <w:rPr>
          <w:rFonts w:ascii="Times New Roman" w:hAnsi="Times New Roman" w:cs="Times New Roman"/>
        </w:rPr>
        <w:t>•</w:t>
      </w:r>
      <w:r w:rsidR="00A6401C" w:rsidRPr="00142D93">
        <w:rPr>
          <w:rFonts w:ascii="Times New Roman" w:hAnsi="Times New Roman" w:cs="Times New Roman"/>
          <w:b/>
          <w:bCs/>
        </w:rPr>
        <w:t>Hypothsis4</w:t>
      </w:r>
      <w:r w:rsidR="00A6401C" w:rsidRPr="00142D93">
        <w:rPr>
          <w:rFonts w:ascii="Times New Roman" w:hAnsi="Times New Roman" w:cs="Times New Roman"/>
        </w:rPr>
        <w:t xml:space="preserve">: </w:t>
      </w:r>
      <w:r w:rsidRPr="00142D93">
        <w:rPr>
          <w:rFonts w:ascii="Times New Roman" w:hAnsi="Times New Roman" w:cs="Times New Roman"/>
        </w:rPr>
        <w:t xml:space="preserve">(Governance of data surveillance and monitoring): </w:t>
      </w:r>
    </w:p>
    <w:p w14:paraId="4D045ED8"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Most probably the government-imposed strong requirements on data minimization and purpose limitation would lessen the number of secondary use, i.e. disciplinary or non-consensual, of the behavioral and emotional data with time. </w:t>
      </w:r>
    </w:p>
    <w:p w14:paraId="3BB7546B" w14:textId="4A0DD8B3" w:rsidR="00B2536F" w:rsidRPr="00142D93" w:rsidRDefault="00B2536F" w:rsidP="00B2536F">
      <w:pPr>
        <w:rPr>
          <w:rFonts w:ascii="Times New Roman" w:hAnsi="Times New Roman" w:cs="Times New Roman"/>
        </w:rPr>
      </w:pPr>
      <w:r w:rsidRPr="00142D93">
        <w:rPr>
          <w:rFonts w:ascii="Times New Roman" w:hAnsi="Times New Roman" w:cs="Times New Roman"/>
        </w:rPr>
        <w:t>•</w:t>
      </w:r>
      <w:r w:rsidRPr="00142D93">
        <w:rPr>
          <w:rFonts w:ascii="Times New Roman" w:hAnsi="Times New Roman" w:cs="Times New Roman"/>
          <w:b/>
          <w:bCs/>
        </w:rPr>
        <w:t>H</w:t>
      </w:r>
      <w:r w:rsidR="00A6401C" w:rsidRPr="00142D93">
        <w:rPr>
          <w:rFonts w:ascii="Times New Roman" w:hAnsi="Times New Roman" w:cs="Times New Roman"/>
          <w:b/>
          <w:bCs/>
        </w:rPr>
        <w:t>yposthsis5</w:t>
      </w:r>
      <w:r w:rsidR="00A6401C" w:rsidRPr="00142D93">
        <w:rPr>
          <w:rFonts w:ascii="Times New Roman" w:hAnsi="Times New Roman" w:cs="Times New Roman"/>
        </w:rPr>
        <w:t xml:space="preserve">: </w:t>
      </w:r>
      <w:r w:rsidRPr="00142D93">
        <w:rPr>
          <w:rFonts w:ascii="Times New Roman" w:hAnsi="Times New Roman" w:cs="Times New Roman"/>
        </w:rPr>
        <w:t xml:space="preserve">(Institutional capacity and vendor dependence): </w:t>
      </w:r>
    </w:p>
    <w:p w14:paraId="032E5F72"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Organizations in the public sector will have less frozen vendor capacity and more capability to adapt or cease their AI systems by having procurement audit rights and internal AI governance expertise. </w:t>
      </w:r>
    </w:p>
    <w:p w14:paraId="25105256" w14:textId="77777777" w:rsidR="00B2536F" w:rsidRPr="00142D93" w:rsidRDefault="00B2536F" w:rsidP="00B2536F">
      <w:pPr>
        <w:rPr>
          <w:rFonts w:ascii="Times New Roman" w:hAnsi="Times New Roman" w:cs="Times New Roman"/>
        </w:rPr>
      </w:pPr>
      <w:r w:rsidRPr="00142D93">
        <w:rPr>
          <w:rFonts w:ascii="Times New Roman" w:hAnsi="Times New Roman" w:cs="Times New Roman"/>
        </w:rPr>
        <w:t xml:space="preserve">Such questions will require mixed-methods research that combines quantitative outcome analysis with qualitative institutional study; longitudinal evaluation, comparative policy analysis, and sector-specific governance experiments would be particularly useful in this area, identifying whether, indeed, enforceable government control can add appreciably to the minimization of harm while allowing for due innovation. </w:t>
      </w:r>
    </w:p>
    <w:p w14:paraId="7FCCDD95" w14:textId="7E337060" w:rsidR="00F23FD9" w:rsidRPr="00142D93" w:rsidRDefault="00B2536F" w:rsidP="00B2536F">
      <w:pPr>
        <w:rPr>
          <w:rFonts w:ascii="Times New Roman" w:hAnsi="Times New Roman" w:cs="Times New Roman"/>
        </w:rPr>
      </w:pPr>
      <w:r w:rsidRPr="00142D93">
        <w:rPr>
          <w:rFonts w:ascii="Times New Roman" w:hAnsi="Times New Roman" w:cs="Times New Roman"/>
        </w:rPr>
        <w:t xml:space="preserve">This is because, in such a future, the nations will not only be shaped by the artificial intelligence concerning the technology but also by decisions on governance. Hence, in this crucial choice between possible solutions, the government may choose whether to treat artificial intelligence as a cost-saving tool with little oversight, on the one hand, or as a </w:t>
      </w:r>
      <w:r w:rsidRPr="00142D93">
        <w:rPr>
          <w:rFonts w:ascii="Times New Roman" w:hAnsi="Times New Roman" w:cs="Times New Roman"/>
        </w:rPr>
        <w:lastRenderedPageBreak/>
        <w:t>significant public technology controlled democratically, institutionally responsible, and ethically caring on the other hand. The evidence reviewed here clearly indicates that only the latter offers an enduring and socially legitimate way forward.</w:t>
      </w:r>
    </w:p>
    <w:p w14:paraId="22FFED0D" w14:textId="77777777" w:rsidR="00CA7D92" w:rsidRPr="00142D93" w:rsidRDefault="00CA7D92" w:rsidP="00B2536F">
      <w:pPr>
        <w:rPr>
          <w:rFonts w:ascii="Times New Roman" w:hAnsi="Times New Roman" w:cs="Times New Roman"/>
        </w:rPr>
      </w:pPr>
    </w:p>
    <w:p w14:paraId="12708F7B" w14:textId="033D2293" w:rsidR="00A6401C" w:rsidRPr="00142D93" w:rsidRDefault="00FE06A9" w:rsidP="00A6401C">
      <w:pPr>
        <w:pStyle w:val="Heading2"/>
        <w:rPr>
          <w:rFonts w:ascii="Times New Roman" w:hAnsi="Times New Roman" w:cs="Times New Roman"/>
          <w:sz w:val="24"/>
          <w:szCs w:val="24"/>
        </w:rPr>
      </w:pPr>
      <w:bookmarkStart w:id="7" w:name="_Toc218645488"/>
      <w:r w:rsidRPr="00142D93">
        <w:rPr>
          <w:rFonts w:ascii="Times New Roman" w:hAnsi="Times New Roman" w:cs="Times New Roman"/>
          <w:sz w:val="24"/>
          <w:szCs w:val="24"/>
        </w:rPr>
        <w:t>References</w:t>
      </w:r>
      <w:bookmarkEnd w:id="7"/>
    </w:p>
    <w:p w14:paraId="058CA4ED"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Barocas, S. and Selbst, A.D. (2016) ‘Big data’s disparate impact’, </w:t>
      </w:r>
      <w:r w:rsidRPr="00142D93">
        <w:rPr>
          <w:rFonts w:ascii="Times New Roman" w:hAnsi="Times New Roman" w:cs="Times New Roman"/>
          <w:i/>
          <w:iCs/>
        </w:rPr>
        <w:t>California Law Review</w:t>
      </w:r>
      <w:r w:rsidRPr="00142D93">
        <w:rPr>
          <w:rFonts w:ascii="Times New Roman" w:hAnsi="Times New Roman" w:cs="Times New Roman"/>
        </w:rPr>
        <w:t>, 104(3), pp. 671–732.</w:t>
      </w:r>
      <w:r w:rsidRPr="00142D93">
        <w:rPr>
          <w:rFonts w:ascii="Times New Roman" w:hAnsi="Times New Roman" w:cs="Times New Roman"/>
        </w:rPr>
        <w:br/>
        <w:t xml:space="preserve">Available at: </w:t>
      </w:r>
      <w:hyperlink r:id="rId9" w:tgtFrame="_new" w:history="1">
        <w:r w:rsidRPr="00142D93">
          <w:rPr>
            <w:rStyle w:val="Hyperlink"/>
            <w:rFonts w:ascii="Times New Roman" w:hAnsi="Times New Roman" w:cs="Times New Roman"/>
          </w:rPr>
          <w:t>https://papers.ssrn.com/sol3/papers.cfm?abstract_id=2477899</w:t>
        </w:r>
      </w:hyperlink>
    </w:p>
    <w:p w14:paraId="7F9FC3B4"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Binns, R. (2018) ‘Fairness in machine learning: Lessons from political philosophy’, </w:t>
      </w:r>
      <w:r w:rsidRPr="00142D93">
        <w:rPr>
          <w:rFonts w:ascii="Times New Roman" w:hAnsi="Times New Roman" w:cs="Times New Roman"/>
          <w:i/>
          <w:iCs/>
        </w:rPr>
        <w:t>Proceedings of the ACM Conference on Fairness, Accountability, and Transparency</w:t>
      </w:r>
      <w:r w:rsidRPr="00142D93">
        <w:rPr>
          <w:rFonts w:ascii="Times New Roman" w:hAnsi="Times New Roman" w:cs="Times New Roman"/>
        </w:rPr>
        <w:t>, pp. 149–159.</w:t>
      </w:r>
      <w:r w:rsidRPr="00142D93">
        <w:rPr>
          <w:rFonts w:ascii="Times New Roman" w:hAnsi="Times New Roman" w:cs="Times New Roman"/>
        </w:rPr>
        <w:br/>
        <w:t xml:space="preserve">Available at: </w:t>
      </w:r>
      <w:hyperlink r:id="rId10" w:tgtFrame="_new" w:history="1">
        <w:r w:rsidRPr="00142D93">
          <w:rPr>
            <w:rStyle w:val="Hyperlink"/>
            <w:rFonts w:ascii="Times New Roman" w:hAnsi="Times New Roman" w:cs="Times New Roman"/>
          </w:rPr>
          <w:t>https://dl.acm.org/doi/10.1145/3287560.3287598</w:t>
        </w:r>
      </w:hyperlink>
    </w:p>
    <w:p w14:paraId="2F23C5A8"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Crawford, K. (2021) </w:t>
      </w:r>
      <w:r w:rsidRPr="00142D93">
        <w:rPr>
          <w:rFonts w:ascii="Times New Roman" w:hAnsi="Times New Roman" w:cs="Times New Roman"/>
          <w:i/>
          <w:iCs/>
        </w:rPr>
        <w:t>The Atlas of AI: Power, Politics, and the Planetary Costs of Artificial Intelligence</w:t>
      </w:r>
      <w:r w:rsidRPr="00142D93">
        <w:rPr>
          <w:rFonts w:ascii="Times New Roman" w:hAnsi="Times New Roman" w:cs="Times New Roman"/>
        </w:rPr>
        <w:t>. New Haven: Yale University Press.</w:t>
      </w:r>
      <w:r w:rsidRPr="00142D93">
        <w:rPr>
          <w:rFonts w:ascii="Times New Roman" w:hAnsi="Times New Roman" w:cs="Times New Roman"/>
        </w:rPr>
        <w:br/>
        <w:t xml:space="preserve">Available at: </w:t>
      </w:r>
      <w:hyperlink r:id="rId11" w:tgtFrame="_new" w:history="1">
        <w:r w:rsidRPr="00142D93">
          <w:rPr>
            <w:rStyle w:val="Hyperlink"/>
            <w:rFonts w:ascii="Times New Roman" w:hAnsi="Times New Roman" w:cs="Times New Roman"/>
          </w:rPr>
          <w:t>https://yalebooks.yale.edu/book/9780300209570/atlas-ai/</w:t>
        </w:r>
      </w:hyperlink>
    </w:p>
    <w:p w14:paraId="0A627BDA"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Eubanks, V. (2018) </w:t>
      </w:r>
      <w:r w:rsidRPr="00142D93">
        <w:rPr>
          <w:rFonts w:ascii="Times New Roman" w:hAnsi="Times New Roman" w:cs="Times New Roman"/>
          <w:i/>
          <w:iCs/>
        </w:rPr>
        <w:t>Automating Inequality: How High-Tech Tools Profile, Police, and Punish the Poor</w:t>
      </w:r>
      <w:r w:rsidRPr="00142D93">
        <w:rPr>
          <w:rFonts w:ascii="Times New Roman" w:hAnsi="Times New Roman" w:cs="Times New Roman"/>
        </w:rPr>
        <w:t>. New York: St. Martin’s Press.</w:t>
      </w:r>
      <w:r w:rsidRPr="00142D93">
        <w:rPr>
          <w:rFonts w:ascii="Times New Roman" w:hAnsi="Times New Roman" w:cs="Times New Roman"/>
        </w:rPr>
        <w:br/>
        <w:t xml:space="preserve">Available at: </w:t>
      </w:r>
      <w:hyperlink r:id="rId12" w:tgtFrame="_new" w:history="1">
        <w:r w:rsidRPr="00142D93">
          <w:rPr>
            <w:rStyle w:val="Hyperlink"/>
            <w:rFonts w:ascii="Times New Roman" w:hAnsi="Times New Roman" w:cs="Times New Roman"/>
          </w:rPr>
          <w:t>https://us.macmillan.com/books/9781250074317/automatinginequality</w:t>
        </w:r>
      </w:hyperlink>
    </w:p>
    <w:p w14:paraId="7F36080C"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Floridi, L., Cowls, J., Beltrametti, M. et al. (2018) ‘AI4People—An ethical framework for a good AI society’, </w:t>
      </w:r>
      <w:r w:rsidRPr="00142D93">
        <w:rPr>
          <w:rFonts w:ascii="Times New Roman" w:hAnsi="Times New Roman" w:cs="Times New Roman"/>
          <w:i/>
          <w:iCs/>
        </w:rPr>
        <w:t>Minds and Machines</w:t>
      </w:r>
      <w:r w:rsidRPr="00142D93">
        <w:rPr>
          <w:rFonts w:ascii="Times New Roman" w:hAnsi="Times New Roman" w:cs="Times New Roman"/>
        </w:rPr>
        <w:t>, 28(4), pp. 689–707.</w:t>
      </w:r>
      <w:r w:rsidRPr="00142D93">
        <w:rPr>
          <w:rFonts w:ascii="Times New Roman" w:hAnsi="Times New Roman" w:cs="Times New Roman"/>
        </w:rPr>
        <w:br/>
        <w:t xml:space="preserve">Available at: </w:t>
      </w:r>
      <w:hyperlink r:id="rId13" w:tgtFrame="_new" w:history="1">
        <w:r w:rsidRPr="00142D93">
          <w:rPr>
            <w:rStyle w:val="Hyperlink"/>
            <w:rFonts w:ascii="Times New Roman" w:hAnsi="Times New Roman" w:cs="Times New Roman"/>
          </w:rPr>
          <w:t>https://link.springer.com/article/10.1007/s11023-018-9482-5</w:t>
        </w:r>
      </w:hyperlink>
    </w:p>
    <w:p w14:paraId="56DFBADB"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Mittelstadt, B.D., Allo, P., Taddeo, M., Wachter, S. and Floridi, L. (2016) ‘The ethics of algorithms: Mapping the debate’, </w:t>
      </w:r>
      <w:r w:rsidRPr="00142D93">
        <w:rPr>
          <w:rFonts w:ascii="Times New Roman" w:hAnsi="Times New Roman" w:cs="Times New Roman"/>
          <w:i/>
          <w:iCs/>
        </w:rPr>
        <w:t>Big Data &amp; Society</w:t>
      </w:r>
      <w:r w:rsidRPr="00142D93">
        <w:rPr>
          <w:rFonts w:ascii="Times New Roman" w:hAnsi="Times New Roman" w:cs="Times New Roman"/>
        </w:rPr>
        <w:t>, 3(2), pp. 1–21.</w:t>
      </w:r>
      <w:r w:rsidRPr="00142D93">
        <w:rPr>
          <w:rFonts w:ascii="Times New Roman" w:hAnsi="Times New Roman" w:cs="Times New Roman"/>
        </w:rPr>
        <w:br/>
        <w:t xml:space="preserve">Available at: </w:t>
      </w:r>
      <w:hyperlink r:id="rId14" w:tgtFrame="_new" w:history="1">
        <w:r w:rsidRPr="00142D93">
          <w:rPr>
            <w:rStyle w:val="Hyperlink"/>
            <w:rFonts w:ascii="Times New Roman" w:hAnsi="Times New Roman" w:cs="Times New Roman"/>
          </w:rPr>
          <w:t>https://journals.sagepub.com/doi/10.1177/2053951716679679</w:t>
        </w:r>
      </w:hyperlink>
    </w:p>
    <w:p w14:paraId="60103F32"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Mittelstadt, B. (2019) ‘Principles alone cannot guarantee ethical AI’, </w:t>
      </w:r>
      <w:r w:rsidRPr="00142D93">
        <w:rPr>
          <w:rFonts w:ascii="Times New Roman" w:hAnsi="Times New Roman" w:cs="Times New Roman"/>
          <w:i/>
          <w:iCs/>
        </w:rPr>
        <w:t>Nature Machine Intelligence</w:t>
      </w:r>
      <w:r w:rsidRPr="00142D93">
        <w:rPr>
          <w:rFonts w:ascii="Times New Roman" w:hAnsi="Times New Roman" w:cs="Times New Roman"/>
        </w:rPr>
        <w:t>, 1(11), pp. 501–507.</w:t>
      </w:r>
      <w:r w:rsidRPr="00142D93">
        <w:rPr>
          <w:rFonts w:ascii="Times New Roman" w:hAnsi="Times New Roman" w:cs="Times New Roman"/>
        </w:rPr>
        <w:br/>
        <w:t xml:space="preserve">Available at: </w:t>
      </w:r>
      <w:hyperlink r:id="rId15" w:tgtFrame="_new" w:history="1">
        <w:r w:rsidRPr="00142D93">
          <w:rPr>
            <w:rStyle w:val="Hyperlink"/>
            <w:rFonts w:ascii="Times New Roman" w:hAnsi="Times New Roman" w:cs="Times New Roman"/>
          </w:rPr>
          <w:t>https://www.nature.com/articles/s42256-019-0114-4</w:t>
        </w:r>
      </w:hyperlink>
    </w:p>
    <w:p w14:paraId="6A55409F"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OECD (2019) </w:t>
      </w:r>
      <w:r w:rsidRPr="00142D93">
        <w:rPr>
          <w:rFonts w:ascii="Times New Roman" w:hAnsi="Times New Roman" w:cs="Times New Roman"/>
          <w:i/>
          <w:iCs/>
        </w:rPr>
        <w:t>OECD Principles on Artificial Intelligence</w:t>
      </w:r>
      <w:r w:rsidRPr="00142D93">
        <w:rPr>
          <w:rFonts w:ascii="Times New Roman" w:hAnsi="Times New Roman" w:cs="Times New Roman"/>
        </w:rPr>
        <w:t>. Paris: OECD Publishing.</w:t>
      </w:r>
      <w:r w:rsidRPr="00142D93">
        <w:rPr>
          <w:rFonts w:ascii="Times New Roman" w:hAnsi="Times New Roman" w:cs="Times New Roman"/>
        </w:rPr>
        <w:br/>
        <w:t xml:space="preserve">Available at: </w:t>
      </w:r>
      <w:hyperlink r:id="rId16" w:tgtFrame="_new" w:history="1">
        <w:r w:rsidRPr="00142D93">
          <w:rPr>
            <w:rStyle w:val="Hyperlink"/>
            <w:rFonts w:ascii="Times New Roman" w:hAnsi="Times New Roman" w:cs="Times New Roman"/>
          </w:rPr>
          <w:t>https://www.oecd.org/going-digital/ai/principles/</w:t>
        </w:r>
      </w:hyperlink>
    </w:p>
    <w:p w14:paraId="639CFD55"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O’Neil, C. (2016) </w:t>
      </w:r>
      <w:r w:rsidRPr="00142D93">
        <w:rPr>
          <w:rFonts w:ascii="Times New Roman" w:hAnsi="Times New Roman" w:cs="Times New Roman"/>
          <w:i/>
          <w:iCs/>
        </w:rPr>
        <w:t>Weapons of Math Destruction: How Big Data Increases Inequality and Threatens Democracy</w:t>
      </w:r>
      <w:r w:rsidRPr="00142D93">
        <w:rPr>
          <w:rFonts w:ascii="Times New Roman" w:hAnsi="Times New Roman" w:cs="Times New Roman"/>
        </w:rPr>
        <w:t>. New York: Crown.</w:t>
      </w:r>
      <w:r w:rsidRPr="00142D93">
        <w:rPr>
          <w:rFonts w:ascii="Times New Roman" w:hAnsi="Times New Roman" w:cs="Times New Roman"/>
        </w:rPr>
        <w:br/>
        <w:t xml:space="preserve">Available at: </w:t>
      </w:r>
      <w:hyperlink r:id="rId17" w:tgtFrame="_new" w:history="1">
        <w:r w:rsidRPr="00142D93">
          <w:rPr>
            <w:rStyle w:val="Hyperlink"/>
            <w:rFonts w:ascii="Times New Roman" w:hAnsi="Times New Roman" w:cs="Times New Roman"/>
          </w:rPr>
          <w:t>https://www.penguinrandomhouse.com/books/533629/weapons-of-math-destruction/</w:t>
        </w:r>
      </w:hyperlink>
    </w:p>
    <w:p w14:paraId="18AFA376"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Solaiman, B. (2024) ‘Generative artificial intelligence and decision-making: Legal and ethical hurdles for implementation in mental health’, </w:t>
      </w:r>
      <w:r w:rsidRPr="00142D93">
        <w:rPr>
          <w:rFonts w:ascii="Times New Roman" w:hAnsi="Times New Roman" w:cs="Times New Roman"/>
          <w:i/>
          <w:iCs/>
        </w:rPr>
        <w:t>International Journal of Law and Psychiatry</w:t>
      </w:r>
      <w:r w:rsidRPr="00142D93">
        <w:rPr>
          <w:rFonts w:ascii="Times New Roman" w:hAnsi="Times New Roman" w:cs="Times New Roman"/>
        </w:rPr>
        <w:t>, 97, 102028.</w:t>
      </w:r>
      <w:r w:rsidRPr="00142D93">
        <w:rPr>
          <w:rFonts w:ascii="Times New Roman" w:hAnsi="Times New Roman" w:cs="Times New Roman"/>
        </w:rPr>
        <w:br/>
        <w:t xml:space="preserve">Available at: </w:t>
      </w:r>
      <w:hyperlink r:id="rId18" w:tgtFrame="_new" w:history="1">
        <w:r w:rsidRPr="00142D93">
          <w:rPr>
            <w:rStyle w:val="Hyperlink"/>
            <w:rFonts w:ascii="Times New Roman" w:hAnsi="Times New Roman" w:cs="Times New Roman"/>
          </w:rPr>
          <w:t>https://doi.org/10.1016/j.ijlp.2024.102028</w:t>
        </w:r>
      </w:hyperlink>
    </w:p>
    <w:p w14:paraId="251EA9D4"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lastRenderedPageBreak/>
        <w:t xml:space="preserve">Tavory, T. (2024) ‘Regulating AI in mental health: The ethics of care perspective’, </w:t>
      </w:r>
      <w:r w:rsidRPr="00142D93">
        <w:rPr>
          <w:rFonts w:ascii="Times New Roman" w:hAnsi="Times New Roman" w:cs="Times New Roman"/>
          <w:i/>
          <w:iCs/>
        </w:rPr>
        <w:t>JMIR Mental Health</w:t>
      </w:r>
      <w:r w:rsidRPr="00142D93">
        <w:rPr>
          <w:rFonts w:ascii="Times New Roman" w:hAnsi="Times New Roman" w:cs="Times New Roman"/>
        </w:rPr>
        <w:t>.</w:t>
      </w:r>
      <w:r w:rsidRPr="00142D93">
        <w:rPr>
          <w:rFonts w:ascii="Times New Roman" w:hAnsi="Times New Roman" w:cs="Times New Roman"/>
        </w:rPr>
        <w:br/>
        <w:t xml:space="preserve">Available at: </w:t>
      </w:r>
      <w:hyperlink r:id="rId19" w:tgtFrame="_new" w:history="1">
        <w:r w:rsidRPr="00142D93">
          <w:rPr>
            <w:rStyle w:val="Hyperlink"/>
            <w:rFonts w:ascii="Times New Roman" w:hAnsi="Times New Roman" w:cs="Times New Roman"/>
          </w:rPr>
          <w:t>https://mental.jmir.org/2024/1/e58493</w:t>
        </w:r>
      </w:hyperlink>
    </w:p>
    <w:p w14:paraId="2465FA31"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UNESCO (2021) </w:t>
      </w:r>
      <w:r w:rsidRPr="00142D93">
        <w:rPr>
          <w:rFonts w:ascii="Times New Roman" w:hAnsi="Times New Roman" w:cs="Times New Roman"/>
          <w:i/>
          <w:iCs/>
        </w:rPr>
        <w:t>AI and Education: Guidance for Policymakers</w:t>
      </w:r>
      <w:r w:rsidRPr="00142D93">
        <w:rPr>
          <w:rFonts w:ascii="Times New Roman" w:hAnsi="Times New Roman" w:cs="Times New Roman"/>
        </w:rPr>
        <w:t>. Paris: UNESCO Publishing.</w:t>
      </w:r>
      <w:r w:rsidRPr="00142D93">
        <w:rPr>
          <w:rFonts w:ascii="Times New Roman" w:hAnsi="Times New Roman" w:cs="Times New Roman"/>
        </w:rPr>
        <w:br/>
        <w:t xml:space="preserve">Available at: </w:t>
      </w:r>
      <w:hyperlink r:id="rId20" w:tgtFrame="_new" w:history="1">
        <w:r w:rsidRPr="00142D93">
          <w:rPr>
            <w:rStyle w:val="Hyperlink"/>
            <w:rFonts w:ascii="Times New Roman" w:hAnsi="Times New Roman" w:cs="Times New Roman"/>
          </w:rPr>
          <w:t>https://unesdoc.unesco.org/ark:/48223/pf0000376705</w:t>
        </w:r>
      </w:hyperlink>
    </w:p>
    <w:p w14:paraId="773BEAE9"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UK Government (2022) </w:t>
      </w:r>
      <w:r w:rsidRPr="00142D93">
        <w:rPr>
          <w:rFonts w:ascii="Times New Roman" w:hAnsi="Times New Roman" w:cs="Times New Roman"/>
          <w:i/>
          <w:iCs/>
        </w:rPr>
        <w:t>National Artificial Intelligence Strategy</w:t>
      </w:r>
      <w:r w:rsidRPr="00142D93">
        <w:rPr>
          <w:rFonts w:ascii="Times New Roman" w:hAnsi="Times New Roman" w:cs="Times New Roman"/>
        </w:rPr>
        <w:t>. London: DCMS.</w:t>
      </w:r>
      <w:r w:rsidRPr="00142D93">
        <w:rPr>
          <w:rFonts w:ascii="Times New Roman" w:hAnsi="Times New Roman" w:cs="Times New Roman"/>
        </w:rPr>
        <w:br/>
        <w:t xml:space="preserve">Available at: </w:t>
      </w:r>
      <w:hyperlink r:id="rId21" w:tgtFrame="_new" w:history="1">
        <w:r w:rsidRPr="00142D93">
          <w:rPr>
            <w:rStyle w:val="Hyperlink"/>
            <w:rFonts w:ascii="Times New Roman" w:hAnsi="Times New Roman" w:cs="Times New Roman"/>
          </w:rPr>
          <w:t>https://www.gov.uk/government/publications/national-artificial-intelligence-strategy</w:t>
        </w:r>
      </w:hyperlink>
    </w:p>
    <w:p w14:paraId="50AFE6ED"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Veale, M. and Binns, R. (2017) ‘Fairer machine learning in the real world’, </w:t>
      </w:r>
      <w:r w:rsidRPr="00142D93">
        <w:rPr>
          <w:rFonts w:ascii="Times New Roman" w:hAnsi="Times New Roman" w:cs="Times New Roman"/>
          <w:i/>
          <w:iCs/>
        </w:rPr>
        <w:t>Big Data &amp; Society</w:t>
      </w:r>
      <w:r w:rsidRPr="00142D93">
        <w:rPr>
          <w:rFonts w:ascii="Times New Roman" w:hAnsi="Times New Roman" w:cs="Times New Roman"/>
        </w:rPr>
        <w:t>, 4(2), pp. 1–11.</w:t>
      </w:r>
      <w:r w:rsidRPr="00142D93">
        <w:rPr>
          <w:rFonts w:ascii="Times New Roman" w:hAnsi="Times New Roman" w:cs="Times New Roman"/>
        </w:rPr>
        <w:br/>
        <w:t xml:space="preserve">Available at: </w:t>
      </w:r>
      <w:hyperlink r:id="rId22" w:tgtFrame="_new" w:history="1">
        <w:r w:rsidRPr="00142D93">
          <w:rPr>
            <w:rStyle w:val="Hyperlink"/>
            <w:rFonts w:ascii="Times New Roman" w:hAnsi="Times New Roman" w:cs="Times New Roman"/>
          </w:rPr>
          <w:t>https://journals.sagepub.com/doi/10.1177/2053951717713220</w:t>
        </w:r>
      </w:hyperlink>
    </w:p>
    <w:p w14:paraId="073AFCB9" w14:textId="77777777" w:rsidR="00F027A7" w:rsidRPr="00142D93" w:rsidRDefault="00F027A7" w:rsidP="00F027A7">
      <w:pPr>
        <w:rPr>
          <w:rFonts w:ascii="Times New Roman" w:hAnsi="Times New Roman" w:cs="Times New Roman"/>
        </w:rPr>
      </w:pPr>
      <w:r w:rsidRPr="00142D93">
        <w:rPr>
          <w:rFonts w:ascii="Times New Roman" w:hAnsi="Times New Roman" w:cs="Times New Roman"/>
        </w:rPr>
        <w:t xml:space="preserve">Williamson, B. (2017) </w:t>
      </w:r>
      <w:r w:rsidRPr="00142D93">
        <w:rPr>
          <w:rFonts w:ascii="Times New Roman" w:hAnsi="Times New Roman" w:cs="Times New Roman"/>
          <w:i/>
          <w:iCs/>
        </w:rPr>
        <w:t>Big Data in Education: The Digital Future of Learning, Policy and Practice</w:t>
      </w:r>
      <w:r w:rsidRPr="00142D93">
        <w:rPr>
          <w:rFonts w:ascii="Times New Roman" w:hAnsi="Times New Roman" w:cs="Times New Roman"/>
        </w:rPr>
        <w:t>. London: Sage.</w:t>
      </w:r>
      <w:r w:rsidRPr="00142D93">
        <w:rPr>
          <w:rFonts w:ascii="Times New Roman" w:hAnsi="Times New Roman" w:cs="Times New Roman"/>
        </w:rPr>
        <w:br/>
        <w:t xml:space="preserve">Available at: </w:t>
      </w:r>
      <w:hyperlink r:id="rId23" w:tgtFrame="_new" w:history="1">
        <w:r w:rsidRPr="00142D93">
          <w:rPr>
            <w:rStyle w:val="Hyperlink"/>
            <w:rFonts w:ascii="Times New Roman" w:hAnsi="Times New Roman" w:cs="Times New Roman"/>
          </w:rPr>
          <w:t>https://uk.sagepub.com/en-gb/eur/big-data-in-education/book243757</w:t>
        </w:r>
      </w:hyperlink>
    </w:p>
    <w:p w14:paraId="4AA69EFA" w14:textId="77777777" w:rsidR="00F027A7" w:rsidRPr="00142D93" w:rsidRDefault="00F027A7" w:rsidP="00F027A7">
      <w:pPr>
        <w:rPr>
          <w:rFonts w:ascii="Times New Roman" w:hAnsi="Times New Roman" w:cs="Times New Roman"/>
        </w:rPr>
      </w:pPr>
    </w:p>
    <w:p w14:paraId="5009C43F" w14:textId="77777777" w:rsidR="009810DA" w:rsidRPr="00142D93" w:rsidRDefault="009810DA" w:rsidP="009810DA">
      <w:pPr>
        <w:pStyle w:val="Heading1"/>
        <w:rPr>
          <w:rFonts w:ascii="Times New Roman" w:hAnsi="Times New Roman" w:cs="Times New Roman"/>
          <w:sz w:val="24"/>
          <w:szCs w:val="24"/>
        </w:rPr>
      </w:pPr>
      <w:r w:rsidRPr="00142D93">
        <w:rPr>
          <w:rFonts w:ascii="Times New Roman" w:hAnsi="Times New Roman" w:cs="Times New Roman"/>
          <w:sz w:val="24"/>
          <w:szCs w:val="24"/>
        </w:rPr>
        <w:tab/>
      </w:r>
      <w:r w:rsidRPr="00142D93">
        <w:rPr>
          <w:rFonts w:ascii="Times New Roman" w:hAnsi="Times New Roman" w:cs="Times New Roman"/>
          <w:sz w:val="24"/>
          <w:szCs w:val="24"/>
        </w:rPr>
        <w:tab/>
      </w:r>
      <w:r w:rsidRPr="00142D93">
        <w:rPr>
          <w:rFonts w:ascii="Times New Roman" w:hAnsi="Times New Roman" w:cs="Times New Roman"/>
          <w:sz w:val="24"/>
          <w:szCs w:val="24"/>
        </w:rPr>
        <w:tab/>
      </w:r>
      <w:r w:rsidRPr="00142D93">
        <w:rPr>
          <w:rFonts w:ascii="Times New Roman" w:hAnsi="Times New Roman" w:cs="Times New Roman"/>
          <w:sz w:val="24"/>
          <w:szCs w:val="24"/>
        </w:rPr>
        <w:tab/>
      </w:r>
      <w:r w:rsidRPr="00142D93">
        <w:rPr>
          <w:rFonts w:ascii="Times New Roman" w:hAnsi="Times New Roman" w:cs="Times New Roman"/>
          <w:sz w:val="24"/>
          <w:szCs w:val="24"/>
        </w:rPr>
        <w:tab/>
      </w:r>
      <w:bookmarkStart w:id="8" w:name="_Toc217040618"/>
    </w:p>
    <w:p w14:paraId="639621B8" w14:textId="58C69CB8" w:rsidR="009810DA" w:rsidRPr="00142D93" w:rsidRDefault="008C10C3" w:rsidP="008C10C3">
      <w:pPr>
        <w:pStyle w:val="Heading1"/>
        <w:spacing w:before="0" w:after="0"/>
        <w:ind w:left="1440" w:firstLine="720"/>
        <w:rPr>
          <w:rFonts w:ascii="Times New Roman" w:hAnsi="Times New Roman" w:cs="Times New Roman"/>
          <w:sz w:val="24"/>
          <w:szCs w:val="24"/>
        </w:rPr>
      </w:pPr>
      <w:bookmarkStart w:id="9" w:name="_Toc218645489"/>
      <w:r>
        <w:rPr>
          <w:rFonts w:ascii="Times New Roman" w:hAnsi="Times New Roman" w:cs="Times New Roman"/>
        </w:rPr>
        <w:t xml:space="preserve">  </w:t>
      </w:r>
      <w:r w:rsidR="009810DA" w:rsidRPr="00142D93">
        <w:rPr>
          <w:rFonts w:ascii="Times New Roman" w:hAnsi="Times New Roman" w:cs="Times New Roman"/>
        </w:rPr>
        <w:t>DATA ECOLOGY</w:t>
      </w:r>
      <w:bookmarkEnd w:id="8"/>
      <w:bookmarkEnd w:id="9"/>
    </w:p>
    <w:p w14:paraId="416756AE" w14:textId="10CEAB81" w:rsidR="009810DA" w:rsidRPr="00142D93" w:rsidRDefault="009810DA" w:rsidP="008C10C3">
      <w:pPr>
        <w:pStyle w:val="Heading1"/>
        <w:spacing w:before="0" w:after="0"/>
        <w:ind w:left="2160" w:firstLine="720"/>
        <w:rPr>
          <w:rFonts w:ascii="Times New Roman" w:hAnsi="Times New Roman" w:cs="Times New Roman"/>
          <w:sz w:val="24"/>
          <w:szCs w:val="24"/>
        </w:rPr>
      </w:pPr>
      <w:bookmarkStart w:id="10" w:name="_Toc218645490"/>
      <w:r w:rsidRPr="00142D93">
        <w:rPr>
          <w:rFonts w:ascii="Times New Roman" w:hAnsi="Times New Roman" w:cs="Times New Roman"/>
          <w:sz w:val="24"/>
          <w:szCs w:val="24"/>
        </w:rPr>
        <w:t>Coursework 2: portfolio</w:t>
      </w:r>
      <w:bookmarkEnd w:id="10"/>
      <w:r w:rsidRPr="00142D93">
        <w:rPr>
          <w:rFonts w:ascii="Times New Roman" w:hAnsi="Times New Roman" w:cs="Times New Roman"/>
          <w:sz w:val="24"/>
          <w:szCs w:val="24"/>
        </w:rPr>
        <w:t xml:space="preserve">  </w:t>
      </w:r>
    </w:p>
    <w:p w14:paraId="3475371D" w14:textId="77777777" w:rsidR="009810DA" w:rsidRPr="00142D93" w:rsidRDefault="009810DA" w:rsidP="009810DA">
      <w:pPr>
        <w:pStyle w:val="Heading2"/>
        <w:rPr>
          <w:rFonts w:ascii="Times New Roman" w:hAnsi="Times New Roman" w:cs="Times New Roman"/>
          <w:sz w:val="24"/>
          <w:szCs w:val="24"/>
        </w:rPr>
      </w:pPr>
    </w:p>
    <w:p w14:paraId="14EC5490" w14:textId="77777777" w:rsidR="0022266E" w:rsidRPr="00142D93" w:rsidRDefault="0022266E" w:rsidP="0022266E">
      <w:pPr>
        <w:rPr>
          <w:rFonts w:ascii="Times New Roman" w:hAnsi="Times New Roman" w:cs="Times New Roman"/>
        </w:rPr>
      </w:pPr>
    </w:p>
    <w:p w14:paraId="233EB916" w14:textId="77777777" w:rsidR="0022266E" w:rsidRPr="00142D93" w:rsidRDefault="0022266E" w:rsidP="0022266E">
      <w:pPr>
        <w:rPr>
          <w:rFonts w:ascii="Times New Roman" w:hAnsi="Times New Roman" w:cs="Times New Roman"/>
        </w:rPr>
      </w:pPr>
    </w:p>
    <w:p w14:paraId="58A6B0CD" w14:textId="77777777" w:rsidR="0022266E" w:rsidRPr="00142D93" w:rsidRDefault="0022266E" w:rsidP="0022266E">
      <w:pPr>
        <w:rPr>
          <w:rFonts w:ascii="Times New Roman" w:hAnsi="Times New Roman" w:cs="Times New Roman"/>
        </w:rPr>
      </w:pPr>
    </w:p>
    <w:p w14:paraId="4EC921A5" w14:textId="77777777" w:rsidR="0022266E" w:rsidRPr="00142D93" w:rsidRDefault="0022266E" w:rsidP="0022266E">
      <w:pPr>
        <w:rPr>
          <w:rFonts w:ascii="Times New Roman" w:hAnsi="Times New Roman" w:cs="Times New Roman"/>
        </w:rPr>
      </w:pPr>
    </w:p>
    <w:p w14:paraId="4C7313F7" w14:textId="77777777" w:rsidR="0022266E" w:rsidRDefault="0022266E" w:rsidP="0022266E">
      <w:pPr>
        <w:rPr>
          <w:rFonts w:ascii="Times New Roman" w:hAnsi="Times New Roman" w:cs="Times New Roman"/>
        </w:rPr>
      </w:pPr>
    </w:p>
    <w:p w14:paraId="7575C0C5" w14:textId="77777777" w:rsidR="006565BA" w:rsidRDefault="006565BA" w:rsidP="0022266E">
      <w:pPr>
        <w:rPr>
          <w:rFonts w:ascii="Times New Roman" w:hAnsi="Times New Roman" w:cs="Times New Roman"/>
        </w:rPr>
      </w:pPr>
    </w:p>
    <w:p w14:paraId="2D4179C6" w14:textId="77777777" w:rsidR="006565BA" w:rsidRDefault="006565BA" w:rsidP="0022266E">
      <w:pPr>
        <w:rPr>
          <w:rFonts w:ascii="Times New Roman" w:hAnsi="Times New Roman" w:cs="Times New Roman"/>
        </w:rPr>
      </w:pPr>
    </w:p>
    <w:p w14:paraId="6A1882C9" w14:textId="77777777" w:rsidR="006565BA" w:rsidRDefault="006565BA" w:rsidP="0022266E">
      <w:pPr>
        <w:rPr>
          <w:rFonts w:ascii="Times New Roman" w:hAnsi="Times New Roman" w:cs="Times New Roman"/>
        </w:rPr>
      </w:pPr>
    </w:p>
    <w:p w14:paraId="425E1F38" w14:textId="77777777" w:rsidR="006565BA" w:rsidRDefault="006565BA" w:rsidP="0022266E">
      <w:pPr>
        <w:rPr>
          <w:rFonts w:ascii="Times New Roman" w:hAnsi="Times New Roman" w:cs="Times New Roman"/>
        </w:rPr>
      </w:pPr>
    </w:p>
    <w:p w14:paraId="4FCEFC04" w14:textId="77777777" w:rsidR="006565BA" w:rsidRPr="00142D93" w:rsidRDefault="006565BA" w:rsidP="0022266E">
      <w:pPr>
        <w:rPr>
          <w:rFonts w:ascii="Times New Roman" w:hAnsi="Times New Roman" w:cs="Times New Roman"/>
        </w:rPr>
      </w:pPr>
    </w:p>
    <w:p w14:paraId="6824F15D" w14:textId="77777777" w:rsidR="0022266E" w:rsidRPr="00142D93" w:rsidRDefault="0022266E" w:rsidP="0022266E">
      <w:pPr>
        <w:rPr>
          <w:rFonts w:ascii="Times New Roman" w:hAnsi="Times New Roman" w:cs="Times New Roman"/>
        </w:rPr>
      </w:pPr>
    </w:p>
    <w:p w14:paraId="2D445582" w14:textId="4FFD882F" w:rsidR="009810DA" w:rsidRPr="00142D93" w:rsidRDefault="009810DA" w:rsidP="009810DA">
      <w:pPr>
        <w:pStyle w:val="Heading2"/>
        <w:rPr>
          <w:rFonts w:ascii="Times New Roman" w:hAnsi="Times New Roman" w:cs="Times New Roman"/>
          <w:sz w:val="24"/>
          <w:szCs w:val="24"/>
        </w:rPr>
      </w:pPr>
      <w:bookmarkStart w:id="11" w:name="_Toc218645491"/>
      <w:r w:rsidRPr="00142D93">
        <w:rPr>
          <w:rFonts w:ascii="Times New Roman" w:hAnsi="Times New Roman" w:cs="Times New Roman"/>
          <w:sz w:val="24"/>
          <w:szCs w:val="24"/>
        </w:rPr>
        <w:t>Worksheet1</w:t>
      </w:r>
      <w:bookmarkEnd w:id="11"/>
    </w:p>
    <w:p w14:paraId="1B984B26" w14:textId="77777777" w:rsidR="00445BED" w:rsidRPr="00142D93" w:rsidRDefault="00445BED" w:rsidP="00445BED">
      <w:pPr>
        <w:rPr>
          <w:rFonts w:ascii="Times New Roman" w:hAnsi="Times New Roman" w:cs="Times New Roman"/>
        </w:rPr>
      </w:pPr>
    </w:p>
    <w:p w14:paraId="3BB25BA9" w14:textId="77777777" w:rsidR="00445BED" w:rsidRPr="00142D93" w:rsidRDefault="00445BED" w:rsidP="00445BED">
      <w:pPr>
        <w:rPr>
          <w:rFonts w:ascii="Times New Roman" w:hAnsi="Times New Roman" w:cs="Times New Roman"/>
          <w:b/>
          <w:bCs/>
        </w:rPr>
      </w:pPr>
      <w:r w:rsidRPr="00142D93">
        <w:rPr>
          <w:rFonts w:ascii="Times New Roman" w:hAnsi="Times New Roman" w:cs="Times New Roman"/>
          <w:b/>
          <w:bCs/>
        </w:rPr>
        <w:lastRenderedPageBreak/>
        <w:t xml:space="preserve">R Tutorials/Textbooks: </w:t>
      </w:r>
    </w:p>
    <w:p w14:paraId="4473320B"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Stat Methods is an educational website offering explanations and tutorials on using statistical methods in learning R. </w:t>
      </w:r>
    </w:p>
    <w:p w14:paraId="1253AD0F" w14:textId="77777777" w:rsidR="00445BED" w:rsidRPr="00142D93" w:rsidRDefault="00445BED" w:rsidP="00445BED">
      <w:pPr>
        <w:rPr>
          <w:rFonts w:ascii="Times New Roman" w:hAnsi="Times New Roman" w:cs="Times New Roman"/>
          <w:b/>
          <w:bCs/>
        </w:rPr>
      </w:pPr>
      <w:r w:rsidRPr="00142D93">
        <w:rPr>
          <w:rFonts w:ascii="Times New Roman" w:hAnsi="Times New Roman" w:cs="Times New Roman"/>
          <w:b/>
          <w:bCs/>
        </w:rPr>
        <w:t xml:space="preserve">Blogging/Resource Sites: </w:t>
      </w:r>
    </w:p>
    <w:p w14:paraId="2F22E2DB"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RB loggers and Data Science Central are excellent resources that keep community members informed with news, examples, and viewpoints on the practical application of data science. </w:t>
      </w:r>
    </w:p>
    <w:p w14:paraId="6865AD32" w14:textId="77777777" w:rsidR="00445BED" w:rsidRPr="00142D93" w:rsidRDefault="00445BED" w:rsidP="00445BED">
      <w:pPr>
        <w:rPr>
          <w:rFonts w:ascii="Times New Roman" w:hAnsi="Times New Roman" w:cs="Times New Roman"/>
          <w:b/>
          <w:bCs/>
        </w:rPr>
      </w:pPr>
      <w:r w:rsidRPr="00142D93">
        <w:rPr>
          <w:rFonts w:ascii="Times New Roman" w:hAnsi="Times New Roman" w:cs="Times New Roman"/>
          <w:b/>
          <w:bCs/>
        </w:rPr>
        <w:t xml:space="preserve">Open Access Journals: </w:t>
      </w:r>
    </w:p>
    <w:p w14:paraId="1FB23580"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The Big Data &amp; Society journal addresses aspects of big data with societal implications and is of tremendous concern to the fraternity of data science. </w:t>
      </w:r>
    </w:p>
    <w:p w14:paraId="12BB3D47" w14:textId="77777777" w:rsidR="00445BED" w:rsidRPr="00142D93" w:rsidRDefault="00445BED" w:rsidP="00445BED">
      <w:pPr>
        <w:rPr>
          <w:rFonts w:ascii="Times New Roman" w:hAnsi="Times New Roman" w:cs="Times New Roman"/>
          <w:b/>
          <w:bCs/>
        </w:rPr>
      </w:pPr>
      <w:r w:rsidRPr="00142D93">
        <w:rPr>
          <w:rFonts w:ascii="Times New Roman" w:hAnsi="Times New Roman" w:cs="Times New Roman"/>
          <w:b/>
          <w:bCs/>
        </w:rPr>
        <w:t xml:space="preserve">Data Resources: </w:t>
      </w:r>
    </w:p>
    <w:p w14:paraId="342A951A"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The UK government established a data hub that holds datasets and makes them available for research and experimentation. </w:t>
      </w:r>
    </w:p>
    <w:p w14:paraId="60A6C4C9" w14:textId="77777777" w:rsidR="00445BED" w:rsidRPr="00142D93" w:rsidRDefault="00445BED" w:rsidP="00445BED">
      <w:pPr>
        <w:rPr>
          <w:rFonts w:ascii="Times New Roman" w:hAnsi="Times New Roman" w:cs="Times New Roman"/>
          <w:b/>
          <w:bCs/>
        </w:rPr>
      </w:pPr>
      <w:r w:rsidRPr="00142D93">
        <w:rPr>
          <w:rFonts w:ascii="Times New Roman" w:hAnsi="Times New Roman" w:cs="Times New Roman"/>
          <w:b/>
          <w:bCs/>
        </w:rPr>
        <w:t xml:space="preserve">Subscription Journals: </w:t>
      </w:r>
    </w:p>
    <w:p w14:paraId="09BB9499" w14:textId="78D831A7" w:rsidR="009810DA" w:rsidRPr="00142D93" w:rsidRDefault="00445BED" w:rsidP="00445BED">
      <w:pPr>
        <w:rPr>
          <w:rFonts w:ascii="Times New Roman" w:hAnsi="Times New Roman" w:cs="Times New Roman"/>
        </w:rPr>
      </w:pPr>
      <w:r w:rsidRPr="00142D93">
        <w:rPr>
          <w:rFonts w:ascii="Times New Roman" w:hAnsi="Times New Roman" w:cs="Times New Roman"/>
        </w:rPr>
        <w:t>Scholarly resources for data science scholarship include subscription journals made available by the UEL Library &amp; Learning Services.</w:t>
      </w:r>
    </w:p>
    <w:p w14:paraId="262271E8" w14:textId="77777777" w:rsidR="009810DA" w:rsidRPr="00142D93" w:rsidRDefault="009810DA" w:rsidP="00B54A72">
      <w:pPr>
        <w:pStyle w:val="Heading1"/>
        <w:ind w:left="2160" w:firstLine="720"/>
        <w:rPr>
          <w:rFonts w:ascii="Times New Roman" w:hAnsi="Times New Roman" w:cs="Times New Roman"/>
          <w:sz w:val="24"/>
          <w:szCs w:val="24"/>
        </w:rPr>
      </w:pPr>
    </w:p>
    <w:p w14:paraId="0B9F2B9B" w14:textId="77777777" w:rsidR="009810DA" w:rsidRPr="00142D93" w:rsidRDefault="009810DA" w:rsidP="009810DA">
      <w:pPr>
        <w:rPr>
          <w:rFonts w:ascii="Times New Roman" w:hAnsi="Times New Roman" w:cs="Times New Roman"/>
        </w:rPr>
      </w:pPr>
    </w:p>
    <w:p w14:paraId="05F5377C" w14:textId="77777777" w:rsidR="009810DA" w:rsidRPr="00142D93" w:rsidRDefault="009810DA" w:rsidP="009810DA">
      <w:pPr>
        <w:rPr>
          <w:rFonts w:ascii="Times New Roman" w:hAnsi="Times New Roman" w:cs="Times New Roman"/>
        </w:rPr>
      </w:pPr>
    </w:p>
    <w:p w14:paraId="5C792485" w14:textId="77777777" w:rsidR="009810DA" w:rsidRPr="00142D93" w:rsidRDefault="009810DA" w:rsidP="009810DA">
      <w:pPr>
        <w:rPr>
          <w:rFonts w:ascii="Times New Roman" w:hAnsi="Times New Roman" w:cs="Times New Roman"/>
        </w:rPr>
      </w:pPr>
    </w:p>
    <w:p w14:paraId="4524FAA0" w14:textId="77777777" w:rsidR="00C85DFF" w:rsidRPr="00142D93" w:rsidRDefault="00C85DFF" w:rsidP="00C85DFF">
      <w:pPr>
        <w:rPr>
          <w:rFonts w:ascii="Times New Roman" w:hAnsi="Times New Roman" w:cs="Times New Roman"/>
        </w:rPr>
      </w:pPr>
    </w:p>
    <w:tbl>
      <w:tblPr>
        <w:tblStyle w:val="TableGrid"/>
        <w:tblW w:w="0" w:type="auto"/>
        <w:tblLook w:val="04A0" w:firstRow="1" w:lastRow="0" w:firstColumn="1" w:lastColumn="0" w:noHBand="0" w:noVBand="1"/>
      </w:tblPr>
      <w:tblGrid>
        <w:gridCol w:w="1482"/>
        <w:gridCol w:w="1223"/>
        <w:gridCol w:w="3048"/>
      </w:tblGrid>
      <w:tr w:rsidR="00C85DFF" w:rsidRPr="00142D93" w14:paraId="0E765AB8" w14:textId="77777777" w:rsidTr="009810DA">
        <w:trPr>
          <w:trHeight w:val="223"/>
        </w:trPr>
        <w:tc>
          <w:tcPr>
            <w:tcW w:w="1482" w:type="dxa"/>
            <w:vAlign w:val="center"/>
          </w:tcPr>
          <w:p w14:paraId="36AF9D93"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b/>
                <w:bCs/>
                <w:sz w:val="16"/>
                <w:szCs w:val="16"/>
              </w:rPr>
              <w:t>Section</w:t>
            </w:r>
          </w:p>
        </w:tc>
        <w:tc>
          <w:tcPr>
            <w:tcW w:w="1223" w:type="dxa"/>
            <w:vAlign w:val="center"/>
          </w:tcPr>
          <w:p w14:paraId="0A3CD4E4"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b/>
                <w:bCs/>
                <w:sz w:val="16"/>
                <w:szCs w:val="16"/>
              </w:rPr>
              <w:t>Resource title</w:t>
            </w:r>
          </w:p>
        </w:tc>
        <w:tc>
          <w:tcPr>
            <w:tcW w:w="3048" w:type="dxa"/>
            <w:vAlign w:val="center"/>
          </w:tcPr>
          <w:p w14:paraId="5ABFE30D"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b/>
                <w:bCs/>
                <w:sz w:val="16"/>
                <w:szCs w:val="16"/>
              </w:rPr>
              <w:t>URL</w:t>
            </w:r>
          </w:p>
        </w:tc>
      </w:tr>
      <w:tr w:rsidR="00C85DFF" w:rsidRPr="00142D93" w14:paraId="3E3A1C06" w14:textId="77777777" w:rsidTr="009810DA">
        <w:trPr>
          <w:trHeight w:val="1139"/>
        </w:trPr>
        <w:tc>
          <w:tcPr>
            <w:tcW w:w="1482" w:type="dxa"/>
            <w:vAlign w:val="center"/>
          </w:tcPr>
          <w:p w14:paraId="6D82F505"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UEL subscription journals (via UEL Library)</w:t>
            </w:r>
          </w:p>
        </w:tc>
        <w:tc>
          <w:tcPr>
            <w:tcW w:w="1223" w:type="dxa"/>
            <w:vAlign w:val="center"/>
          </w:tcPr>
          <w:p w14:paraId="53FEB926"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UEL A–Z Databases (journal platforms &amp; databases)</w:t>
            </w:r>
          </w:p>
        </w:tc>
        <w:tc>
          <w:tcPr>
            <w:tcW w:w="3048" w:type="dxa"/>
            <w:vAlign w:val="center"/>
          </w:tcPr>
          <w:p w14:paraId="6E11DC37" w14:textId="77777777" w:rsidR="00C85DFF" w:rsidRPr="00142D93" w:rsidRDefault="00C85DFF" w:rsidP="006F36F6">
            <w:pPr>
              <w:rPr>
                <w:rFonts w:ascii="Times New Roman" w:hAnsi="Times New Roman" w:cs="Times New Roman"/>
                <w:sz w:val="16"/>
                <w:szCs w:val="16"/>
              </w:rPr>
            </w:pPr>
            <w:hyperlink r:id="rId24" w:history="1">
              <w:r w:rsidRPr="00142D93">
                <w:rPr>
                  <w:rStyle w:val="Hyperlink"/>
                  <w:rFonts w:ascii="Times New Roman" w:hAnsi="Times New Roman" w:cs="Times New Roman"/>
                  <w:sz w:val="16"/>
                  <w:szCs w:val="16"/>
                </w:rPr>
                <w:t>https://libguides.uel.ac.uk/az/databases</w:t>
              </w:r>
            </w:hyperlink>
          </w:p>
        </w:tc>
      </w:tr>
      <w:tr w:rsidR="00C85DFF" w:rsidRPr="00142D93" w14:paraId="3C0347BC" w14:textId="77777777" w:rsidTr="009810DA">
        <w:trPr>
          <w:trHeight w:val="680"/>
        </w:trPr>
        <w:tc>
          <w:tcPr>
            <w:tcW w:w="1482" w:type="dxa"/>
            <w:vAlign w:val="center"/>
          </w:tcPr>
          <w:p w14:paraId="5651D756" w14:textId="77777777" w:rsidR="00C85DFF" w:rsidRPr="00142D93" w:rsidRDefault="00C85DFF" w:rsidP="006F36F6">
            <w:pPr>
              <w:rPr>
                <w:rFonts w:ascii="Times New Roman" w:hAnsi="Times New Roman" w:cs="Times New Roman"/>
                <w:sz w:val="16"/>
                <w:szCs w:val="16"/>
              </w:rPr>
            </w:pPr>
          </w:p>
        </w:tc>
        <w:tc>
          <w:tcPr>
            <w:tcW w:w="1223" w:type="dxa"/>
            <w:vAlign w:val="center"/>
          </w:tcPr>
          <w:p w14:paraId="1CBEF12F"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BrowZine (journal browsing)</w:t>
            </w:r>
          </w:p>
        </w:tc>
        <w:tc>
          <w:tcPr>
            <w:tcW w:w="3048" w:type="dxa"/>
            <w:vAlign w:val="center"/>
          </w:tcPr>
          <w:p w14:paraId="643763FA" w14:textId="77777777" w:rsidR="00C85DFF" w:rsidRPr="00142D93" w:rsidRDefault="00C85DFF" w:rsidP="006F36F6">
            <w:pPr>
              <w:rPr>
                <w:rFonts w:ascii="Times New Roman" w:hAnsi="Times New Roman" w:cs="Times New Roman"/>
                <w:sz w:val="16"/>
                <w:szCs w:val="16"/>
              </w:rPr>
            </w:pPr>
            <w:hyperlink r:id="rId25" w:history="1">
              <w:r w:rsidRPr="00142D93">
                <w:rPr>
                  <w:rStyle w:val="Hyperlink"/>
                  <w:rFonts w:ascii="Times New Roman" w:hAnsi="Times New Roman" w:cs="Times New Roman"/>
                  <w:sz w:val="16"/>
                  <w:szCs w:val="16"/>
                </w:rPr>
                <w:t>https://browzine.com/libraries/525/subjects</w:t>
              </w:r>
            </w:hyperlink>
          </w:p>
        </w:tc>
      </w:tr>
      <w:tr w:rsidR="00C85DFF" w:rsidRPr="00142D93" w14:paraId="1917A60B" w14:textId="77777777" w:rsidTr="009810DA">
        <w:trPr>
          <w:trHeight w:val="680"/>
        </w:trPr>
        <w:tc>
          <w:tcPr>
            <w:tcW w:w="1482" w:type="dxa"/>
            <w:vAlign w:val="center"/>
          </w:tcPr>
          <w:p w14:paraId="64E3CFEF"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Open Access journals</w:t>
            </w:r>
          </w:p>
        </w:tc>
        <w:tc>
          <w:tcPr>
            <w:tcW w:w="1223" w:type="dxa"/>
            <w:vAlign w:val="center"/>
          </w:tcPr>
          <w:p w14:paraId="12ACFF76"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Directory of Open Access Journals (DOAJ)</w:t>
            </w:r>
          </w:p>
        </w:tc>
        <w:tc>
          <w:tcPr>
            <w:tcW w:w="3048" w:type="dxa"/>
            <w:vAlign w:val="center"/>
          </w:tcPr>
          <w:p w14:paraId="11D0FA1B" w14:textId="77777777" w:rsidR="00C85DFF" w:rsidRPr="00142D93" w:rsidRDefault="00C85DFF" w:rsidP="006F36F6">
            <w:pPr>
              <w:rPr>
                <w:rFonts w:ascii="Times New Roman" w:hAnsi="Times New Roman" w:cs="Times New Roman"/>
                <w:sz w:val="16"/>
                <w:szCs w:val="16"/>
              </w:rPr>
            </w:pPr>
            <w:hyperlink r:id="rId26" w:history="1">
              <w:r w:rsidRPr="00142D93">
                <w:rPr>
                  <w:rStyle w:val="Hyperlink"/>
                  <w:rFonts w:ascii="Times New Roman" w:hAnsi="Times New Roman" w:cs="Times New Roman"/>
                  <w:sz w:val="16"/>
                  <w:szCs w:val="16"/>
                </w:rPr>
                <w:t>https://doaj.org/</w:t>
              </w:r>
            </w:hyperlink>
          </w:p>
        </w:tc>
      </w:tr>
      <w:tr w:rsidR="00C85DFF" w:rsidRPr="00142D93" w14:paraId="69AF5381" w14:textId="77777777" w:rsidTr="009810DA">
        <w:trPr>
          <w:trHeight w:val="673"/>
        </w:trPr>
        <w:tc>
          <w:tcPr>
            <w:tcW w:w="1482" w:type="dxa"/>
            <w:vAlign w:val="center"/>
          </w:tcPr>
          <w:p w14:paraId="3B49AB5E" w14:textId="77777777" w:rsidR="00C85DFF" w:rsidRPr="00142D93" w:rsidRDefault="00C85DFF" w:rsidP="006F36F6">
            <w:pPr>
              <w:rPr>
                <w:rFonts w:ascii="Times New Roman" w:hAnsi="Times New Roman" w:cs="Times New Roman"/>
                <w:sz w:val="16"/>
                <w:szCs w:val="16"/>
              </w:rPr>
            </w:pPr>
          </w:p>
        </w:tc>
        <w:tc>
          <w:tcPr>
            <w:tcW w:w="1223" w:type="dxa"/>
            <w:vAlign w:val="center"/>
          </w:tcPr>
          <w:p w14:paraId="144017E8"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arXiv (open preprints incl. stats/ML)</w:t>
            </w:r>
          </w:p>
        </w:tc>
        <w:tc>
          <w:tcPr>
            <w:tcW w:w="3048" w:type="dxa"/>
            <w:vAlign w:val="center"/>
          </w:tcPr>
          <w:p w14:paraId="79E1E230" w14:textId="77777777" w:rsidR="00C85DFF" w:rsidRPr="00142D93" w:rsidRDefault="00C85DFF" w:rsidP="006F36F6">
            <w:pPr>
              <w:rPr>
                <w:rFonts w:ascii="Times New Roman" w:hAnsi="Times New Roman" w:cs="Times New Roman"/>
                <w:sz w:val="16"/>
                <w:szCs w:val="16"/>
              </w:rPr>
            </w:pPr>
            <w:hyperlink r:id="rId27" w:history="1">
              <w:r w:rsidRPr="00142D93">
                <w:rPr>
                  <w:rStyle w:val="Hyperlink"/>
                  <w:rFonts w:ascii="Times New Roman" w:hAnsi="Times New Roman" w:cs="Times New Roman"/>
                  <w:sz w:val="16"/>
                  <w:szCs w:val="16"/>
                </w:rPr>
                <w:t>https://arxiv.org/</w:t>
              </w:r>
            </w:hyperlink>
          </w:p>
        </w:tc>
      </w:tr>
      <w:tr w:rsidR="00C85DFF" w:rsidRPr="00142D93" w14:paraId="4E586155" w14:textId="77777777" w:rsidTr="009810DA">
        <w:trPr>
          <w:trHeight w:val="680"/>
        </w:trPr>
        <w:tc>
          <w:tcPr>
            <w:tcW w:w="1482" w:type="dxa"/>
            <w:vAlign w:val="center"/>
          </w:tcPr>
          <w:p w14:paraId="062376AD" w14:textId="77777777" w:rsidR="00C85DFF" w:rsidRPr="00142D93" w:rsidRDefault="00C85DFF" w:rsidP="006F36F6">
            <w:pPr>
              <w:rPr>
                <w:rFonts w:ascii="Times New Roman" w:hAnsi="Times New Roman" w:cs="Times New Roman"/>
                <w:sz w:val="16"/>
                <w:szCs w:val="16"/>
              </w:rPr>
            </w:pPr>
          </w:p>
        </w:tc>
        <w:tc>
          <w:tcPr>
            <w:tcW w:w="1223" w:type="dxa"/>
            <w:vAlign w:val="center"/>
          </w:tcPr>
          <w:p w14:paraId="198C7329"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Big Data &amp; Society (Open Access)</w:t>
            </w:r>
          </w:p>
        </w:tc>
        <w:tc>
          <w:tcPr>
            <w:tcW w:w="3048" w:type="dxa"/>
            <w:vAlign w:val="center"/>
          </w:tcPr>
          <w:p w14:paraId="3C2ABB18" w14:textId="77777777" w:rsidR="00C85DFF" w:rsidRPr="00142D93" w:rsidRDefault="00C85DFF" w:rsidP="006F36F6">
            <w:pPr>
              <w:rPr>
                <w:rFonts w:ascii="Times New Roman" w:hAnsi="Times New Roman" w:cs="Times New Roman"/>
                <w:sz w:val="16"/>
                <w:szCs w:val="16"/>
              </w:rPr>
            </w:pPr>
            <w:hyperlink r:id="rId28" w:history="1">
              <w:r w:rsidRPr="00142D93">
                <w:rPr>
                  <w:rStyle w:val="Hyperlink"/>
                  <w:rFonts w:ascii="Times New Roman" w:hAnsi="Times New Roman" w:cs="Times New Roman"/>
                  <w:sz w:val="16"/>
                  <w:szCs w:val="16"/>
                </w:rPr>
                <w:t>https://journals.sagepub.com/home/bds</w:t>
              </w:r>
            </w:hyperlink>
          </w:p>
        </w:tc>
      </w:tr>
      <w:tr w:rsidR="00C85DFF" w:rsidRPr="00142D93" w14:paraId="7339F756" w14:textId="77777777" w:rsidTr="009810DA">
        <w:trPr>
          <w:trHeight w:val="913"/>
        </w:trPr>
        <w:tc>
          <w:tcPr>
            <w:tcW w:w="1482" w:type="dxa"/>
            <w:vAlign w:val="center"/>
          </w:tcPr>
          <w:p w14:paraId="2F9ADD03" w14:textId="77777777" w:rsidR="00C85DFF" w:rsidRPr="00142D93" w:rsidRDefault="00C85DFF" w:rsidP="006F36F6">
            <w:pPr>
              <w:rPr>
                <w:rFonts w:ascii="Times New Roman" w:hAnsi="Times New Roman" w:cs="Times New Roman"/>
                <w:sz w:val="16"/>
                <w:szCs w:val="16"/>
              </w:rPr>
            </w:pPr>
          </w:p>
        </w:tc>
        <w:tc>
          <w:tcPr>
            <w:tcW w:w="1223" w:type="dxa"/>
            <w:vAlign w:val="center"/>
          </w:tcPr>
          <w:p w14:paraId="631D7B7A"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Journal of Statistical Software (Open Access)</w:t>
            </w:r>
          </w:p>
        </w:tc>
        <w:tc>
          <w:tcPr>
            <w:tcW w:w="3048" w:type="dxa"/>
            <w:vAlign w:val="center"/>
          </w:tcPr>
          <w:p w14:paraId="7D16EAC8" w14:textId="77777777" w:rsidR="00C85DFF" w:rsidRPr="00142D93" w:rsidRDefault="00C85DFF" w:rsidP="006F36F6">
            <w:pPr>
              <w:rPr>
                <w:rFonts w:ascii="Times New Roman" w:hAnsi="Times New Roman" w:cs="Times New Roman"/>
                <w:sz w:val="16"/>
                <w:szCs w:val="16"/>
              </w:rPr>
            </w:pPr>
            <w:hyperlink r:id="rId29" w:history="1">
              <w:r w:rsidRPr="00142D93">
                <w:rPr>
                  <w:rStyle w:val="Hyperlink"/>
                  <w:rFonts w:ascii="Times New Roman" w:hAnsi="Times New Roman" w:cs="Times New Roman"/>
                  <w:sz w:val="16"/>
                  <w:szCs w:val="16"/>
                </w:rPr>
                <w:t>https://www.jstatsoft.org/</w:t>
              </w:r>
            </w:hyperlink>
          </w:p>
        </w:tc>
      </w:tr>
      <w:tr w:rsidR="00C85DFF" w:rsidRPr="00142D93" w14:paraId="26D77FDB" w14:textId="77777777" w:rsidTr="009810DA">
        <w:trPr>
          <w:trHeight w:val="448"/>
        </w:trPr>
        <w:tc>
          <w:tcPr>
            <w:tcW w:w="1482" w:type="dxa"/>
            <w:vAlign w:val="center"/>
          </w:tcPr>
          <w:p w14:paraId="11D281AD" w14:textId="77777777" w:rsidR="00C85DFF" w:rsidRPr="00142D93" w:rsidRDefault="00C85DFF" w:rsidP="006F36F6">
            <w:pPr>
              <w:rPr>
                <w:rFonts w:ascii="Times New Roman" w:hAnsi="Times New Roman" w:cs="Times New Roman"/>
                <w:sz w:val="16"/>
                <w:szCs w:val="16"/>
              </w:rPr>
            </w:pPr>
          </w:p>
        </w:tc>
        <w:tc>
          <w:tcPr>
            <w:tcW w:w="1223" w:type="dxa"/>
            <w:vAlign w:val="center"/>
          </w:tcPr>
          <w:p w14:paraId="53C57ED2"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The R Journal (Open Access)</w:t>
            </w:r>
          </w:p>
        </w:tc>
        <w:tc>
          <w:tcPr>
            <w:tcW w:w="3048" w:type="dxa"/>
            <w:vAlign w:val="center"/>
          </w:tcPr>
          <w:p w14:paraId="5A9F283D" w14:textId="77777777" w:rsidR="00C85DFF" w:rsidRPr="00142D93" w:rsidRDefault="00C85DFF" w:rsidP="006F36F6">
            <w:pPr>
              <w:rPr>
                <w:rFonts w:ascii="Times New Roman" w:hAnsi="Times New Roman" w:cs="Times New Roman"/>
                <w:sz w:val="16"/>
                <w:szCs w:val="16"/>
              </w:rPr>
            </w:pPr>
            <w:hyperlink r:id="rId30" w:history="1">
              <w:r w:rsidRPr="00142D93">
                <w:rPr>
                  <w:rStyle w:val="Hyperlink"/>
                  <w:rFonts w:ascii="Times New Roman" w:hAnsi="Times New Roman" w:cs="Times New Roman"/>
                  <w:sz w:val="16"/>
                  <w:szCs w:val="16"/>
                </w:rPr>
                <w:t>https://journal.r-project.org/</w:t>
              </w:r>
            </w:hyperlink>
          </w:p>
        </w:tc>
      </w:tr>
      <w:tr w:rsidR="00C85DFF" w:rsidRPr="00142D93" w14:paraId="2DADB871" w14:textId="77777777" w:rsidTr="009810DA">
        <w:trPr>
          <w:trHeight w:val="1139"/>
        </w:trPr>
        <w:tc>
          <w:tcPr>
            <w:tcW w:w="1482" w:type="dxa"/>
            <w:vAlign w:val="center"/>
          </w:tcPr>
          <w:p w14:paraId="3450CA47" w14:textId="77777777" w:rsidR="00C85DFF" w:rsidRPr="00142D93" w:rsidRDefault="00C85DFF" w:rsidP="006F36F6">
            <w:pPr>
              <w:rPr>
                <w:rFonts w:ascii="Times New Roman" w:hAnsi="Times New Roman" w:cs="Times New Roman"/>
                <w:sz w:val="16"/>
                <w:szCs w:val="16"/>
              </w:rPr>
            </w:pPr>
          </w:p>
        </w:tc>
        <w:tc>
          <w:tcPr>
            <w:tcW w:w="1223" w:type="dxa"/>
            <w:vAlign w:val="center"/>
          </w:tcPr>
          <w:p w14:paraId="1A6CD7D8"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Journal of Machine Learning Research (Open Access)</w:t>
            </w:r>
          </w:p>
        </w:tc>
        <w:tc>
          <w:tcPr>
            <w:tcW w:w="3048" w:type="dxa"/>
            <w:vAlign w:val="center"/>
          </w:tcPr>
          <w:p w14:paraId="5CA128F9" w14:textId="77777777" w:rsidR="00C85DFF" w:rsidRPr="00142D93" w:rsidRDefault="00C85DFF" w:rsidP="006F36F6">
            <w:pPr>
              <w:rPr>
                <w:rFonts w:ascii="Times New Roman" w:hAnsi="Times New Roman" w:cs="Times New Roman"/>
                <w:sz w:val="16"/>
                <w:szCs w:val="16"/>
              </w:rPr>
            </w:pPr>
            <w:hyperlink r:id="rId31" w:history="1">
              <w:r w:rsidRPr="00142D93">
                <w:rPr>
                  <w:rStyle w:val="Hyperlink"/>
                  <w:rFonts w:ascii="Times New Roman" w:hAnsi="Times New Roman" w:cs="Times New Roman"/>
                  <w:sz w:val="16"/>
                  <w:szCs w:val="16"/>
                </w:rPr>
                <w:t>https://www.jmlr.org/</w:t>
              </w:r>
            </w:hyperlink>
          </w:p>
        </w:tc>
      </w:tr>
      <w:tr w:rsidR="00C85DFF" w:rsidRPr="00142D93" w14:paraId="7CE74EDF" w14:textId="77777777" w:rsidTr="009810DA">
        <w:trPr>
          <w:trHeight w:val="448"/>
        </w:trPr>
        <w:tc>
          <w:tcPr>
            <w:tcW w:w="1482" w:type="dxa"/>
            <w:vAlign w:val="center"/>
          </w:tcPr>
          <w:p w14:paraId="7C8994AC"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Blogging/resource sites</w:t>
            </w:r>
          </w:p>
        </w:tc>
        <w:tc>
          <w:tcPr>
            <w:tcW w:w="1223" w:type="dxa"/>
            <w:vAlign w:val="center"/>
          </w:tcPr>
          <w:p w14:paraId="45199195"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Data Science Central</w:t>
            </w:r>
          </w:p>
        </w:tc>
        <w:tc>
          <w:tcPr>
            <w:tcW w:w="3048" w:type="dxa"/>
            <w:vAlign w:val="center"/>
          </w:tcPr>
          <w:p w14:paraId="00F2C7CA" w14:textId="77777777" w:rsidR="00C85DFF" w:rsidRPr="00142D93" w:rsidRDefault="00C85DFF" w:rsidP="006F36F6">
            <w:pPr>
              <w:rPr>
                <w:rFonts w:ascii="Times New Roman" w:hAnsi="Times New Roman" w:cs="Times New Roman"/>
                <w:sz w:val="16"/>
                <w:szCs w:val="16"/>
              </w:rPr>
            </w:pPr>
            <w:hyperlink r:id="rId32" w:history="1">
              <w:r w:rsidRPr="00142D93">
                <w:rPr>
                  <w:rStyle w:val="Hyperlink"/>
                  <w:rFonts w:ascii="Times New Roman" w:hAnsi="Times New Roman" w:cs="Times New Roman"/>
                  <w:sz w:val="16"/>
                  <w:szCs w:val="16"/>
                </w:rPr>
                <w:t>https://www.datasciencecentral.com/</w:t>
              </w:r>
            </w:hyperlink>
          </w:p>
        </w:tc>
      </w:tr>
      <w:tr w:rsidR="00C85DFF" w:rsidRPr="00142D93" w14:paraId="41EE019A" w14:textId="77777777" w:rsidTr="009810DA">
        <w:trPr>
          <w:trHeight w:val="231"/>
        </w:trPr>
        <w:tc>
          <w:tcPr>
            <w:tcW w:w="1482" w:type="dxa"/>
            <w:vAlign w:val="center"/>
          </w:tcPr>
          <w:p w14:paraId="50C9AD95" w14:textId="77777777" w:rsidR="00C85DFF" w:rsidRPr="00142D93" w:rsidRDefault="00C85DFF" w:rsidP="006F36F6">
            <w:pPr>
              <w:rPr>
                <w:rFonts w:ascii="Times New Roman" w:hAnsi="Times New Roman" w:cs="Times New Roman"/>
                <w:sz w:val="16"/>
                <w:szCs w:val="16"/>
              </w:rPr>
            </w:pPr>
          </w:p>
        </w:tc>
        <w:tc>
          <w:tcPr>
            <w:tcW w:w="1223" w:type="dxa"/>
            <w:vAlign w:val="center"/>
          </w:tcPr>
          <w:p w14:paraId="64151A26"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R-bloggers</w:t>
            </w:r>
          </w:p>
        </w:tc>
        <w:tc>
          <w:tcPr>
            <w:tcW w:w="3048" w:type="dxa"/>
            <w:vAlign w:val="center"/>
          </w:tcPr>
          <w:p w14:paraId="189908A9" w14:textId="77777777" w:rsidR="00C85DFF" w:rsidRPr="00142D93" w:rsidRDefault="00C85DFF" w:rsidP="006F36F6">
            <w:pPr>
              <w:rPr>
                <w:rFonts w:ascii="Times New Roman" w:hAnsi="Times New Roman" w:cs="Times New Roman"/>
                <w:sz w:val="16"/>
                <w:szCs w:val="16"/>
              </w:rPr>
            </w:pPr>
            <w:hyperlink r:id="rId33" w:history="1">
              <w:r w:rsidRPr="00142D93">
                <w:rPr>
                  <w:rStyle w:val="Hyperlink"/>
                  <w:rFonts w:ascii="Times New Roman" w:hAnsi="Times New Roman" w:cs="Times New Roman"/>
                  <w:sz w:val="16"/>
                  <w:szCs w:val="16"/>
                </w:rPr>
                <w:t>https://www.r-bloggers.com/</w:t>
              </w:r>
            </w:hyperlink>
          </w:p>
        </w:tc>
      </w:tr>
      <w:tr w:rsidR="00C85DFF" w:rsidRPr="00142D93" w14:paraId="5B225E01" w14:textId="77777777" w:rsidTr="009810DA">
        <w:trPr>
          <w:trHeight w:val="673"/>
        </w:trPr>
        <w:tc>
          <w:tcPr>
            <w:tcW w:w="1482" w:type="dxa"/>
            <w:vAlign w:val="center"/>
          </w:tcPr>
          <w:p w14:paraId="62C0525A" w14:textId="77777777" w:rsidR="00C85DFF" w:rsidRPr="00142D93" w:rsidRDefault="00C85DFF" w:rsidP="006F36F6">
            <w:pPr>
              <w:rPr>
                <w:rFonts w:ascii="Times New Roman" w:hAnsi="Times New Roman" w:cs="Times New Roman"/>
                <w:sz w:val="16"/>
                <w:szCs w:val="16"/>
              </w:rPr>
            </w:pPr>
          </w:p>
        </w:tc>
        <w:tc>
          <w:tcPr>
            <w:tcW w:w="1223" w:type="dxa"/>
            <w:vAlign w:val="center"/>
          </w:tcPr>
          <w:p w14:paraId="072425A2"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Posit Blog (R/RStudio ecosystem)</w:t>
            </w:r>
          </w:p>
        </w:tc>
        <w:tc>
          <w:tcPr>
            <w:tcW w:w="3048" w:type="dxa"/>
            <w:vAlign w:val="center"/>
          </w:tcPr>
          <w:p w14:paraId="10C470A7" w14:textId="77777777" w:rsidR="00C85DFF" w:rsidRPr="00142D93" w:rsidRDefault="00C85DFF" w:rsidP="006F36F6">
            <w:pPr>
              <w:rPr>
                <w:rFonts w:ascii="Times New Roman" w:hAnsi="Times New Roman" w:cs="Times New Roman"/>
                <w:sz w:val="16"/>
                <w:szCs w:val="16"/>
              </w:rPr>
            </w:pPr>
            <w:hyperlink r:id="rId34" w:history="1">
              <w:r w:rsidRPr="00142D93">
                <w:rPr>
                  <w:rStyle w:val="Hyperlink"/>
                  <w:rFonts w:ascii="Times New Roman" w:hAnsi="Times New Roman" w:cs="Times New Roman"/>
                  <w:sz w:val="16"/>
                  <w:szCs w:val="16"/>
                </w:rPr>
                <w:t>https://posit.co/blog/</w:t>
              </w:r>
            </w:hyperlink>
          </w:p>
        </w:tc>
      </w:tr>
      <w:tr w:rsidR="00C85DFF" w:rsidRPr="00142D93" w14:paraId="7D799046" w14:textId="77777777" w:rsidTr="009810DA">
        <w:trPr>
          <w:trHeight w:val="231"/>
        </w:trPr>
        <w:tc>
          <w:tcPr>
            <w:tcW w:w="1482" w:type="dxa"/>
            <w:vAlign w:val="center"/>
          </w:tcPr>
          <w:p w14:paraId="507D3410" w14:textId="77777777" w:rsidR="00C85DFF" w:rsidRPr="00142D93" w:rsidRDefault="00C85DFF" w:rsidP="006F36F6">
            <w:pPr>
              <w:rPr>
                <w:rFonts w:ascii="Times New Roman" w:hAnsi="Times New Roman" w:cs="Times New Roman"/>
                <w:sz w:val="16"/>
                <w:szCs w:val="16"/>
              </w:rPr>
            </w:pPr>
          </w:p>
        </w:tc>
        <w:tc>
          <w:tcPr>
            <w:tcW w:w="1223" w:type="dxa"/>
            <w:vAlign w:val="center"/>
          </w:tcPr>
          <w:p w14:paraId="6E4332A2"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KDnuggets</w:t>
            </w:r>
          </w:p>
        </w:tc>
        <w:tc>
          <w:tcPr>
            <w:tcW w:w="3048" w:type="dxa"/>
            <w:vAlign w:val="center"/>
          </w:tcPr>
          <w:p w14:paraId="22FA757A" w14:textId="77777777" w:rsidR="00C85DFF" w:rsidRPr="00142D93" w:rsidRDefault="00C85DFF" w:rsidP="006F36F6">
            <w:pPr>
              <w:rPr>
                <w:rFonts w:ascii="Times New Roman" w:hAnsi="Times New Roman" w:cs="Times New Roman"/>
                <w:sz w:val="16"/>
                <w:szCs w:val="16"/>
              </w:rPr>
            </w:pPr>
            <w:hyperlink r:id="rId35" w:history="1">
              <w:r w:rsidRPr="00142D93">
                <w:rPr>
                  <w:rStyle w:val="Hyperlink"/>
                  <w:rFonts w:ascii="Times New Roman" w:hAnsi="Times New Roman" w:cs="Times New Roman"/>
                  <w:sz w:val="16"/>
                  <w:szCs w:val="16"/>
                </w:rPr>
                <w:t>https://www.kdnuggets.com/</w:t>
              </w:r>
            </w:hyperlink>
          </w:p>
        </w:tc>
      </w:tr>
      <w:tr w:rsidR="00C85DFF" w:rsidRPr="00142D93" w14:paraId="2920D4F7" w14:textId="77777777" w:rsidTr="009810DA">
        <w:trPr>
          <w:trHeight w:val="448"/>
        </w:trPr>
        <w:tc>
          <w:tcPr>
            <w:tcW w:w="1482" w:type="dxa"/>
            <w:vAlign w:val="center"/>
          </w:tcPr>
          <w:p w14:paraId="3BA0CE28" w14:textId="77777777" w:rsidR="00C85DFF" w:rsidRPr="00142D93" w:rsidRDefault="00C85DFF" w:rsidP="006F36F6">
            <w:pPr>
              <w:rPr>
                <w:rFonts w:ascii="Times New Roman" w:hAnsi="Times New Roman" w:cs="Times New Roman"/>
                <w:sz w:val="16"/>
                <w:szCs w:val="16"/>
              </w:rPr>
            </w:pPr>
          </w:p>
        </w:tc>
        <w:tc>
          <w:tcPr>
            <w:tcW w:w="1223" w:type="dxa"/>
            <w:vAlign w:val="center"/>
          </w:tcPr>
          <w:p w14:paraId="2311B0C5"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Towards Data Science</w:t>
            </w:r>
          </w:p>
        </w:tc>
        <w:tc>
          <w:tcPr>
            <w:tcW w:w="3048" w:type="dxa"/>
            <w:vAlign w:val="center"/>
          </w:tcPr>
          <w:p w14:paraId="78B7400B" w14:textId="77777777" w:rsidR="00C85DFF" w:rsidRPr="00142D93" w:rsidRDefault="00C85DFF" w:rsidP="006F36F6">
            <w:pPr>
              <w:rPr>
                <w:rFonts w:ascii="Times New Roman" w:hAnsi="Times New Roman" w:cs="Times New Roman"/>
                <w:sz w:val="16"/>
                <w:szCs w:val="16"/>
              </w:rPr>
            </w:pPr>
            <w:hyperlink r:id="rId36" w:history="1">
              <w:r w:rsidRPr="00142D93">
                <w:rPr>
                  <w:rStyle w:val="Hyperlink"/>
                  <w:rFonts w:ascii="Times New Roman" w:hAnsi="Times New Roman" w:cs="Times New Roman"/>
                  <w:sz w:val="16"/>
                  <w:szCs w:val="16"/>
                </w:rPr>
                <w:t>https://towardsdatascience.com/</w:t>
              </w:r>
            </w:hyperlink>
          </w:p>
        </w:tc>
      </w:tr>
      <w:tr w:rsidR="00C85DFF" w:rsidRPr="00142D93" w14:paraId="277994AC" w14:textId="77777777" w:rsidTr="009810DA">
        <w:trPr>
          <w:trHeight w:val="680"/>
        </w:trPr>
        <w:tc>
          <w:tcPr>
            <w:tcW w:w="1482" w:type="dxa"/>
            <w:vAlign w:val="center"/>
          </w:tcPr>
          <w:p w14:paraId="6B96E204"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Data resources</w:t>
            </w:r>
          </w:p>
        </w:tc>
        <w:tc>
          <w:tcPr>
            <w:tcW w:w="1223" w:type="dxa"/>
            <w:vAlign w:val="center"/>
          </w:tcPr>
          <w:p w14:paraId="1669AEF0"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data.gov.uk (UK open data portal)</w:t>
            </w:r>
          </w:p>
        </w:tc>
        <w:tc>
          <w:tcPr>
            <w:tcW w:w="3048" w:type="dxa"/>
            <w:vAlign w:val="center"/>
          </w:tcPr>
          <w:p w14:paraId="6F68EDD9" w14:textId="77777777" w:rsidR="00C85DFF" w:rsidRPr="00142D93" w:rsidRDefault="00C85DFF" w:rsidP="006F36F6">
            <w:pPr>
              <w:rPr>
                <w:rFonts w:ascii="Times New Roman" w:hAnsi="Times New Roman" w:cs="Times New Roman"/>
                <w:sz w:val="16"/>
                <w:szCs w:val="16"/>
              </w:rPr>
            </w:pPr>
            <w:hyperlink r:id="rId37" w:history="1">
              <w:r w:rsidRPr="00142D93">
                <w:rPr>
                  <w:rStyle w:val="Hyperlink"/>
                  <w:rFonts w:ascii="Times New Roman" w:hAnsi="Times New Roman" w:cs="Times New Roman"/>
                  <w:sz w:val="16"/>
                  <w:szCs w:val="16"/>
                </w:rPr>
                <w:t>https://www.data.gov.uk/</w:t>
              </w:r>
            </w:hyperlink>
          </w:p>
        </w:tc>
      </w:tr>
      <w:tr w:rsidR="00C85DFF" w:rsidRPr="00142D93" w14:paraId="30E92A12" w14:textId="77777777" w:rsidTr="009810DA">
        <w:trPr>
          <w:trHeight w:val="455"/>
        </w:trPr>
        <w:tc>
          <w:tcPr>
            <w:tcW w:w="1482" w:type="dxa"/>
            <w:vAlign w:val="center"/>
          </w:tcPr>
          <w:p w14:paraId="7E494141" w14:textId="77777777" w:rsidR="00C85DFF" w:rsidRPr="00142D93" w:rsidRDefault="00C85DFF" w:rsidP="006F36F6">
            <w:pPr>
              <w:rPr>
                <w:rFonts w:ascii="Times New Roman" w:hAnsi="Times New Roman" w:cs="Times New Roman"/>
                <w:sz w:val="16"/>
                <w:szCs w:val="16"/>
              </w:rPr>
            </w:pPr>
          </w:p>
        </w:tc>
        <w:tc>
          <w:tcPr>
            <w:tcW w:w="1223" w:type="dxa"/>
            <w:vAlign w:val="center"/>
          </w:tcPr>
          <w:p w14:paraId="5B595259"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London Datastore (GLA)</w:t>
            </w:r>
          </w:p>
        </w:tc>
        <w:tc>
          <w:tcPr>
            <w:tcW w:w="3048" w:type="dxa"/>
            <w:vAlign w:val="center"/>
          </w:tcPr>
          <w:p w14:paraId="0CB9045D" w14:textId="77777777" w:rsidR="00C85DFF" w:rsidRPr="00142D93" w:rsidRDefault="00C85DFF" w:rsidP="006F36F6">
            <w:pPr>
              <w:rPr>
                <w:rFonts w:ascii="Times New Roman" w:hAnsi="Times New Roman" w:cs="Times New Roman"/>
                <w:sz w:val="16"/>
                <w:szCs w:val="16"/>
              </w:rPr>
            </w:pPr>
            <w:hyperlink r:id="rId38" w:history="1">
              <w:r w:rsidRPr="00142D93">
                <w:rPr>
                  <w:rStyle w:val="Hyperlink"/>
                  <w:rFonts w:ascii="Times New Roman" w:hAnsi="Times New Roman" w:cs="Times New Roman"/>
                  <w:sz w:val="16"/>
                  <w:szCs w:val="16"/>
                </w:rPr>
                <w:t>https://data.london.gov.uk/</w:t>
              </w:r>
            </w:hyperlink>
          </w:p>
        </w:tc>
      </w:tr>
      <w:tr w:rsidR="00C85DFF" w:rsidRPr="00142D93" w14:paraId="288F6B04" w14:textId="77777777" w:rsidTr="009810DA">
        <w:trPr>
          <w:trHeight w:val="680"/>
        </w:trPr>
        <w:tc>
          <w:tcPr>
            <w:tcW w:w="1482" w:type="dxa"/>
            <w:vAlign w:val="center"/>
          </w:tcPr>
          <w:p w14:paraId="7BFFB68C" w14:textId="77777777" w:rsidR="00C85DFF" w:rsidRPr="00142D93" w:rsidRDefault="00C85DFF" w:rsidP="006F36F6">
            <w:pPr>
              <w:rPr>
                <w:rFonts w:ascii="Times New Roman" w:hAnsi="Times New Roman" w:cs="Times New Roman"/>
                <w:sz w:val="16"/>
                <w:szCs w:val="16"/>
              </w:rPr>
            </w:pPr>
          </w:p>
        </w:tc>
        <w:tc>
          <w:tcPr>
            <w:tcW w:w="1223" w:type="dxa"/>
            <w:vAlign w:val="center"/>
          </w:tcPr>
          <w:p w14:paraId="1C0B1A0A"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ONS Developer Hub (UK statistics APIs)</w:t>
            </w:r>
          </w:p>
        </w:tc>
        <w:tc>
          <w:tcPr>
            <w:tcW w:w="3048" w:type="dxa"/>
            <w:vAlign w:val="center"/>
          </w:tcPr>
          <w:p w14:paraId="70F2AACD" w14:textId="77777777" w:rsidR="00C85DFF" w:rsidRPr="00142D93" w:rsidRDefault="00C85DFF" w:rsidP="006F36F6">
            <w:pPr>
              <w:rPr>
                <w:rFonts w:ascii="Times New Roman" w:hAnsi="Times New Roman" w:cs="Times New Roman"/>
                <w:sz w:val="16"/>
                <w:szCs w:val="16"/>
              </w:rPr>
            </w:pPr>
            <w:hyperlink r:id="rId39" w:history="1">
              <w:r w:rsidRPr="00142D93">
                <w:rPr>
                  <w:rStyle w:val="Hyperlink"/>
                  <w:rFonts w:ascii="Times New Roman" w:hAnsi="Times New Roman" w:cs="Times New Roman"/>
                  <w:sz w:val="16"/>
                  <w:szCs w:val="16"/>
                </w:rPr>
                <w:t>https://developer.ons.gov.uk/</w:t>
              </w:r>
            </w:hyperlink>
          </w:p>
        </w:tc>
      </w:tr>
      <w:tr w:rsidR="00C85DFF" w:rsidRPr="00142D93" w14:paraId="793BDD4B" w14:textId="77777777" w:rsidTr="009810DA">
        <w:trPr>
          <w:trHeight w:val="223"/>
        </w:trPr>
        <w:tc>
          <w:tcPr>
            <w:tcW w:w="1482" w:type="dxa"/>
            <w:vAlign w:val="center"/>
          </w:tcPr>
          <w:p w14:paraId="21094BB3" w14:textId="77777777" w:rsidR="00C85DFF" w:rsidRPr="00142D93" w:rsidRDefault="00C85DFF" w:rsidP="006F36F6">
            <w:pPr>
              <w:rPr>
                <w:rFonts w:ascii="Times New Roman" w:hAnsi="Times New Roman" w:cs="Times New Roman"/>
                <w:sz w:val="16"/>
                <w:szCs w:val="16"/>
              </w:rPr>
            </w:pPr>
          </w:p>
        </w:tc>
        <w:tc>
          <w:tcPr>
            <w:tcW w:w="1223" w:type="dxa"/>
            <w:vAlign w:val="center"/>
          </w:tcPr>
          <w:p w14:paraId="7CA9E44C"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Kaggle Datasets</w:t>
            </w:r>
          </w:p>
        </w:tc>
        <w:tc>
          <w:tcPr>
            <w:tcW w:w="3048" w:type="dxa"/>
            <w:vAlign w:val="center"/>
          </w:tcPr>
          <w:p w14:paraId="1CA82262" w14:textId="77777777" w:rsidR="00C85DFF" w:rsidRPr="00142D93" w:rsidRDefault="00C85DFF" w:rsidP="006F36F6">
            <w:pPr>
              <w:rPr>
                <w:rFonts w:ascii="Times New Roman" w:hAnsi="Times New Roman" w:cs="Times New Roman"/>
                <w:sz w:val="16"/>
                <w:szCs w:val="16"/>
              </w:rPr>
            </w:pPr>
            <w:hyperlink r:id="rId40" w:history="1">
              <w:r w:rsidRPr="00142D93">
                <w:rPr>
                  <w:rStyle w:val="Hyperlink"/>
                  <w:rFonts w:ascii="Times New Roman" w:hAnsi="Times New Roman" w:cs="Times New Roman"/>
                  <w:sz w:val="16"/>
                  <w:szCs w:val="16"/>
                </w:rPr>
                <w:t>https://www.kaggle.com/datasets</w:t>
              </w:r>
            </w:hyperlink>
          </w:p>
        </w:tc>
      </w:tr>
      <w:tr w:rsidR="00C85DFF" w:rsidRPr="00142D93" w14:paraId="51D678B1" w14:textId="77777777" w:rsidTr="009810DA">
        <w:trPr>
          <w:trHeight w:val="905"/>
        </w:trPr>
        <w:tc>
          <w:tcPr>
            <w:tcW w:w="1482" w:type="dxa"/>
            <w:vAlign w:val="center"/>
          </w:tcPr>
          <w:p w14:paraId="08A58255" w14:textId="77777777" w:rsidR="00C85DFF" w:rsidRPr="00142D93" w:rsidRDefault="00C85DFF" w:rsidP="006F36F6">
            <w:pPr>
              <w:rPr>
                <w:rFonts w:ascii="Times New Roman" w:hAnsi="Times New Roman" w:cs="Times New Roman"/>
                <w:sz w:val="16"/>
                <w:szCs w:val="16"/>
              </w:rPr>
            </w:pPr>
          </w:p>
        </w:tc>
        <w:tc>
          <w:tcPr>
            <w:tcW w:w="1223" w:type="dxa"/>
            <w:vAlign w:val="center"/>
          </w:tcPr>
          <w:p w14:paraId="5085A290"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UCI Machine Learning Repository (datasets)</w:t>
            </w:r>
          </w:p>
        </w:tc>
        <w:tc>
          <w:tcPr>
            <w:tcW w:w="3048" w:type="dxa"/>
            <w:vAlign w:val="center"/>
          </w:tcPr>
          <w:p w14:paraId="31BA442E" w14:textId="77777777" w:rsidR="00C85DFF" w:rsidRPr="00142D93" w:rsidRDefault="00C85DFF" w:rsidP="006F36F6">
            <w:pPr>
              <w:rPr>
                <w:rFonts w:ascii="Times New Roman" w:hAnsi="Times New Roman" w:cs="Times New Roman"/>
                <w:sz w:val="16"/>
                <w:szCs w:val="16"/>
              </w:rPr>
            </w:pPr>
            <w:hyperlink r:id="rId41" w:history="1">
              <w:r w:rsidRPr="00142D93">
                <w:rPr>
                  <w:rStyle w:val="Hyperlink"/>
                  <w:rFonts w:ascii="Times New Roman" w:hAnsi="Times New Roman" w:cs="Times New Roman"/>
                  <w:sz w:val="16"/>
                  <w:szCs w:val="16"/>
                </w:rPr>
                <w:t>https://archive.ics.uci.edu/datasets</w:t>
              </w:r>
            </w:hyperlink>
          </w:p>
        </w:tc>
      </w:tr>
      <w:tr w:rsidR="00C85DFF" w:rsidRPr="00142D93" w14:paraId="28238B38" w14:textId="77777777" w:rsidTr="009810DA">
        <w:trPr>
          <w:trHeight w:val="680"/>
        </w:trPr>
        <w:tc>
          <w:tcPr>
            <w:tcW w:w="1482" w:type="dxa"/>
            <w:vAlign w:val="center"/>
          </w:tcPr>
          <w:p w14:paraId="2BE1124B"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R tutorial/textbook sites</w:t>
            </w:r>
          </w:p>
        </w:tc>
        <w:tc>
          <w:tcPr>
            <w:tcW w:w="1223" w:type="dxa"/>
            <w:vAlign w:val="center"/>
          </w:tcPr>
          <w:p w14:paraId="7487819D"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R for Data Science (online book)</w:t>
            </w:r>
          </w:p>
        </w:tc>
        <w:tc>
          <w:tcPr>
            <w:tcW w:w="3048" w:type="dxa"/>
            <w:vAlign w:val="center"/>
          </w:tcPr>
          <w:p w14:paraId="0D8450FC" w14:textId="77777777" w:rsidR="00C85DFF" w:rsidRPr="00142D93" w:rsidRDefault="00C85DFF" w:rsidP="006F36F6">
            <w:pPr>
              <w:rPr>
                <w:rFonts w:ascii="Times New Roman" w:hAnsi="Times New Roman" w:cs="Times New Roman"/>
                <w:sz w:val="16"/>
                <w:szCs w:val="16"/>
              </w:rPr>
            </w:pPr>
            <w:hyperlink r:id="rId42" w:history="1">
              <w:r w:rsidRPr="00142D93">
                <w:rPr>
                  <w:rStyle w:val="Hyperlink"/>
                  <w:rFonts w:ascii="Times New Roman" w:hAnsi="Times New Roman" w:cs="Times New Roman"/>
                  <w:sz w:val="16"/>
                  <w:szCs w:val="16"/>
                </w:rPr>
                <w:t>https://r4ds.hadley.nz/</w:t>
              </w:r>
            </w:hyperlink>
          </w:p>
        </w:tc>
      </w:tr>
      <w:tr w:rsidR="00C85DFF" w:rsidRPr="00142D93" w14:paraId="179AF122" w14:textId="77777777" w:rsidTr="009810DA">
        <w:trPr>
          <w:trHeight w:val="680"/>
        </w:trPr>
        <w:tc>
          <w:tcPr>
            <w:tcW w:w="1482" w:type="dxa"/>
            <w:vAlign w:val="center"/>
          </w:tcPr>
          <w:p w14:paraId="76A0BB9B" w14:textId="77777777" w:rsidR="00C85DFF" w:rsidRPr="00142D93" w:rsidRDefault="00C85DFF" w:rsidP="006F36F6">
            <w:pPr>
              <w:rPr>
                <w:rFonts w:ascii="Times New Roman" w:hAnsi="Times New Roman" w:cs="Times New Roman"/>
                <w:sz w:val="16"/>
                <w:szCs w:val="16"/>
              </w:rPr>
            </w:pPr>
          </w:p>
        </w:tc>
        <w:tc>
          <w:tcPr>
            <w:tcW w:w="1223" w:type="dxa"/>
            <w:vAlign w:val="center"/>
          </w:tcPr>
          <w:p w14:paraId="0F4A2877"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Quick-R / StatMethods (R tutorials)</w:t>
            </w:r>
          </w:p>
        </w:tc>
        <w:tc>
          <w:tcPr>
            <w:tcW w:w="3048" w:type="dxa"/>
            <w:vAlign w:val="center"/>
          </w:tcPr>
          <w:p w14:paraId="2AFF1A26" w14:textId="77777777" w:rsidR="00C85DFF" w:rsidRPr="00142D93" w:rsidRDefault="00C85DFF" w:rsidP="006F36F6">
            <w:pPr>
              <w:rPr>
                <w:rFonts w:ascii="Times New Roman" w:hAnsi="Times New Roman" w:cs="Times New Roman"/>
                <w:sz w:val="16"/>
                <w:szCs w:val="16"/>
              </w:rPr>
            </w:pPr>
            <w:hyperlink r:id="rId43" w:history="1">
              <w:r w:rsidRPr="00142D93">
                <w:rPr>
                  <w:rStyle w:val="Hyperlink"/>
                  <w:rFonts w:ascii="Times New Roman" w:hAnsi="Times New Roman" w:cs="Times New Roman"/>
                  <w:sz w:val="16"/>
                  <w:szCs w:val="16"/>
                </w:rPr>
                <w:t>https://www.statmethods.net/</w:t>
              </w:r>
            </w:hyperlink>
          </w:p>
        </w:tc>
      </w:tr>
      <w:tr w:rsidR="00C85DFF" w:rsidRPr="00142D93" w14:paraId="6E1E46C8" w14:textId="77777777" w:rsidTr="009810DA">
        <w:trPr>
          <w:trHeight w:val="905"/>
        </w:trPr>
        <w:tc>
          <w:tcPr>
            <w:tcW w:w="1482" w:type="dxa"/>
            <w:vAlign w:val="center"/>
          </w:tcPr>
          <w:p w14:paraId="2E216A36" w14:textId="77777777" w:rsidR="00C85DFF" w:rsidRPr="00142D93" w:rsidRDefault="00C85DFF" w:rsidP="006F36F6">
            <w:pPr>
              <w:rPr>
                <w:rFonts w:ascii="Times New Roman" w:hAnsi="Times New Roman" w:cs="Times New Roman"/>
                <w:sz w:val="16"/>
                <w:szCs w:val="16"/>
              </w:rPr>
            </w:pPr>
          </w:p>
        </w:tc>
        <w:tc>
          <w:tcPr>
            <w:tcW w:w="1223" w:type="dxa"/>
            <w:vAlign w:val="center"/>
          </w:tcPr>
          <w:p w14:paraId="52F470AF"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CRAN Task Views (topic-based package guidance)</w:t>
            </w:r>
          </w:p>
        </w:tc>
        <w:tc>
          <w:tcPr>
            <w:tcW w:w="3048" w:type="dxa"/>
            <w:vAlign w:val="center"/>
          </w:tcPr>
          <w:p w14:paraId="0693C5F7" w14:textId="77777777" w:rsidR="00C85DFF" w:rsidRPr="00142D93" w:rsidRDefault="00C85DFF" w:rsidP="006F36F6">
            <w:pPr>
              <w:rPr>
                <w:rFonts w:ascii="Times New Roman" w:hAnsi="Times New Roman" w:cs="Times New Roman"/>
                <w:sz w:val="16"/>
                <w:szCs w:val="16"/>
              </w:rPr>
            </w:pPr>
            <w:hyperlink r:id="rId44" w:history="1">
              <w:r w:rsidRPr="00142D93">
                <w:rPr>
                  <w:rStyle w:val="Hyperlink"/>
                  <w:rFonts w:ascii="Times New Roman" w:hAnsi="Times New Roman" w:cs="Times New Roman"/>
                  <w:sz w:val="16"/>
                  <w:szCs w:val="16"/>
                </w:rPr>
                <w:t>https://cran.r-project.org/web/views/</w:t>
              </w:r>
            </w:hyperlink>
          </w:p>
        </w:tc>
      </w:tr>
      <w:tr w:rsidR="00C85DFF" w:rsidRPr="00142D93" w14:paraId="3F9102D9" w14:textId="77777777" w:rsidTr="009810DA">
        <w:trPr>
          <w:trHeight w:val="455"/>
        </w:trPr>
        <w:tc>
          <w:tcPr>
            <w:tcW w:w="1482" w:type="dxa"/>
            <w:vAlign w:val="center"/>
          </w:tcPr>
          <w:p w14:paraId="1A8E4D63" w14:textId="77777777" w:rsidR="00C85DFF" w:rsidRPr="00142D93" w:rsidRDefault="00C85DFF" w:rsidP="006F36F6">
            <w:pPr>
              <w:rPr>
                <w:rFonts w:ascii="Times New Roman" w:hAnsi="Times New Roman" w:cs="Times New Roman"/>
                <w:sz w:val="16"/>
                <w:szCs w:val="16"/>
              </w:rPr>
            </w:pPr>
          </w:p>
        </w:tc>
        <w:tc>
          <w:tcPr>
            <w:tcW w:w="1223" w:type="dxa"/>
            <w:vAlign w:val="center"/>
          </w:tcPr>
          <w:p w14:paraId="603B83A3" w14:textId="77777777" w:rsidR="00C85DFF" w:rsidRPr="00142D93" w:rsidRDefault="00C85DFF" w:rsidP="006F36F6">
            <w:pPr>
              <w:rPr>
                <w:rFonts w:ascii="Times New Roman" w:hAnsi="Times New Roman" w:cs="Times New Roman"/>
                <w:sz w:val="16"/>
                <w:szCs w:val="16"/>
              </w:rPr>
            </w:pPr>
            <w:r w:rsidRPr="00142D93">
              <w:rPr>
                <w:rFonts w:ascii="Times New Roman" w:hAnsi="Times New Roman" w:cs="Times New Roman"/>
                <w:sz w:val="16"/>
                <w:szCs w:val="16"/>
              </w:rPr>
              <w:t>Posit Cheatsheets</w:t>
            </w:r>
          </w:p>
        </w:tc>
        <w:tc>
          <w:tcPr>
            <w:tcW w:w="3048" w:type="dxa"/>
            <w:vAlign w:val="center"/>
          </w:tcPr>
          <w:p w14:paraId="6635F8A7" w14:textId="77777777" w:rsidR="00C85DFF" w:rsidRPr="00142D93" w:rsidRDefault="00C85DFF" w:rsidP="006F36F6">
            <w:pPr>
              <w:rPr>
                <w:rFonts w:ascii="Times New Roman" w:hAnsi="Times New Roman" w:cs="Times New Roman"/>
                <w:sz w:val="16"/>
                <w:szCs w:val="16"/>
              </w:rPr>
            </w:pPr>
            <w:hyperlink r:id="rId45" w:history="1">
              <w:r w:rsidRPr="00142D93">
                <w:rPr>
                  <w:rStyle w:val="Hyperlink"/>
                  <w:rFonts w:ascii="Times New Roman" w:hAnsi="Times New Roman" w:cs="Times New Roman"/>
                  <w:sz w:val="16"/>
                  <w:szCs w:val="16"/>
                </w:rPr>
                <w:t>https://posit.co/resources/cheatsheets/</w:t>
              </w:r>
            </w:hyperlink>
          </w:p>
        </w:tc>
      </w:tr>
    </w:tbl>
    <w:p w14:paraId="3927130D" w14:textId="77777777" w:rsidR="00C85DFF" w:rsidRPr="00142D93" w:rsidRDefault="00C85DFF" w:rsidP="00C85DFF">
      <w:pPr>
        <w:rPr>
          <w:rFonts w:ascii="Times New Roman" w:hAnsi="Times New Roman" w:cs="Times New Roman"/>
        </w:rPr>
      </w:pPr>
    </w:p>
    <w:p w14:paraId="0ED3348A" w14:textId="77777777" w:rsidR="00B54A72" w:rsidRPr="00142D93" w:rsidRDefault="00B54A72" w:rsidP="00C85DFF">
      <w:pPr>
        <w:rPr>
          <w:rFonts w:ascii="Times New Roman" w:hAnsi="Times New Roman" w:cs="Times New Roman"/>
        </w:rPr>
      </w:pPr>
    </w:p>
    <w:p w14:paraId="70E71CD3" w14:textId="59D19648" w:rsidR="00B54A72" w:rsidRPr="00142D93" w:rsidRDefault="009810DA" w:rsidP="0005479F">
      <w:pPr>
        <w:pStyle w:val="Heading2"/>
        <w:ind w:left="2880" w:firstLine="720"/>
        <w:rPr>
          <w:rFonts w:ascii="Times New Roman" w:hAnsi="Times New Roman" w:cs="Times New Roman"/>
          <w:sz w:val="28"/>
          <w:szCs w:val="28"/>
        </w:rPr>
      </w:pPr>
      <w:bookmarkStart w:id="12" w:name="_Toc218645492"/>
      <w:r w:rsidRPr="00142D93">
        <w:rPr>
          <w:rFonts w:ascii="Times New Roman" w:hAnsi="Times New Roman" w:cs="Times New Roman"/>
          <w:sz w:val="28"/>
          <w:szCs w:val="28"/>
        </w:rPr>
        <w:t>Worksheet2:</w:t>
      </w:r>
      <w:bookmarkEnd w:id="12"/>
    </w:p>
    <w:p w14:paraId="0870E220" w14:textId="6AAE0484" w:rsidR="00C85DFF" w:rsidRPr="00142D93" w:rsidRDefault="00C85DFF" w:rsidP="00C85DFF">
      <w:pPr>
        <w:rPr>
          <w:rFonts w:ascii="Times New Roman" w:hAnsi="Times New Roman" w:cs="Times New Roman"/>
          <w:b/>
          <w:bCs/>
        </w:rPr>
      </w:pPr>
      <w:r w:rsidRPr="00142D93">
        <w:rPr>
          <w:rFonts w:ascii="Times New Roman" w:hAnsi="Times New Roman" w:cs="Times New Roman"/>
          <w:b/>
          <w:bCs/>
        </w:rPr>
        <w:t xml:space="preserve">UK Technology Clusters Mini-Project: </w:t>
      </w:r>
      <w:r w:rsidR="00D67A10" w:rsidRPr="00142D93">
        <w:rPr>
          <w:rFonts w:ascii="Times New Roman" w:hAnsi="Times New Roman" w:cs="Times New Roman"/>
          <w:b/>
          <w:bCs/>
        </w:rPr>
        <w:t>Leeds</w:t>
      </w:r>
      <w:r w:rsidRPr="00142D93">
        <w:rPr>
          <w:rFonts w:ascii="Times New Roman" w:hAnsi="Times New Roman" w:cs="Times New Roman"/>
          <w:b/>
          <w:bCs/>
        </w:rPr>
        <w:t xml:space="preserve"> </w:t>
      </w:r>
      <w:r w:rsidR="00D67A10" w:rsidRPr="00142D93">
        <w:rPr>
          <w:rFonts w:ascii="Times New Roman" w:hAnsi="Times New Roman" w:cs="Times New Roman"/>
          <w:b/>
          <w:bCs/>
        </w:rPr>
        <w:t>&amp; Edinburgh</w:t>
      </w:r>
    </w:p>
    <w:p w14:paraId="00335875" w14:textId="77777777" w:rsidR="00D67A10" w:rsidRPr="00142D93" w:rsidRDefault="00D67A10" w:rsidP="00C85DFF">
      <w:pPr>
        <w:rPr>
          <w:rFonts w:ascii="Times New Roman" w:hAnsi="Times New Roman" w:cs="Times New Roman"/>
        </w:rPr>
      </w:pPr>
    </w:p>
    <w:tbl>
      <w:tblPr>
        <w:tblW w:w="9963"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70"/>
        <w:gridCol w:w="4391"/>
        <w:gridCol w:w="4102"/>
      </w:tblGrid>
      <w:tr w:rsidR="00D67A10" w:rsidRPr="00142D93" w14:paraId="33B2D370" w14:textId="77777777" w:rsidTr="00D67A10">
        <w:trPr>
          <w:trHeight w:val="420"/>
          <w:tblHeader/>
          <w:tblCellSpacing w:w="15" w:type="dxa"/>
        </w:trPr>
        <w:tc>
          <w:tcPr>
            <w:tcW w:w="0" w:type="auto"/>
            <w:vAlign w:val="center"/>
            <w:hideMark/>
          </w:tcPr>
          <w:p w14:paraId="17DF2521" w14:textId="77777777" w:rsidR="00D67A10" w:rsidRPr="00142D93" w:rsidRDefault="00D67A10" w:rsidP="00D67A10">
            <w:pPr>
              <w:rPr>
                <w:rFonts w:ascii="Times New Roman" w:hAnsi="Times New Roman" w:cs="Times New Roman"/>
                <w:b/>
                <w:bCs/>
                <w:sz w:val="16"/>
                <w:szCs w:val="16"/>
              </w:rPr>
            </w:pPr>
            <w:r w:rsidRPr="00142D93">
              <w:rPr>
                <w:rFonts w:ascii="Times New Roman" w:hAnsi="Times New Roman" w:cs="Times New Roman"/>
                <w:b/>
                <w:bCs/>
                <w:sz w:val="16"/>
                <w:szCs w:val="16"/>
              </w:rPr>
              <w:lastRenderedPageBreak/>
              <w:t>Aspect</w:t>
            </w:r>
          </w:p>
        </w:tc>
        <w:tc>
          <w:tcPr>
            <w:tcW w:w="0" w:type="auto"/>
            <w:vAlign w:val="center"/>
            <w:hideMark/>
          </w:tcPr>
          <w:p w14:paraId="66A01BDB" w14:textId="77777777" w:rsidR="00D67A10" w:rsidRPr="00142D93" w:rsidRDefault="00D67A10" w:rsidP="00D67A10">
            <w:pPr>
              <w:rPr>
                <w:rFonts w:ascii="Times New Roman" w:hAnsi="Times New Roman" w:cs="Times New Roman"/>
                <w:b/>
                <w:bCs/>
                <w:sz w:val="16"/>
                <w:szCs w:val="16"/>
              </w:rPr>
            </w:pPr>
            <w:r w:rsidRPr="00142D93">
              <w:rPr>
                <w:rFonts w:ascii="Times New Roman" w:hAnsi="Times New Roman" w:cs="Times New Roman"/>
                <w:b/>
                <w:bCs/>
                <w:sz w:val="16"/>
                <w:szCs w:val="16"/>
              </w:rPr>
              <w:t>Cluster 1: Leeds</w:t>
            </w:r>
          </w:p>
        </w:tc>
        <w:tc>
          <w:tcPr>
            <w:tcW w:w="0" w:type="auto"/>
            <w:vAlign w:val="center"/>
            <w:hideMark/>
          </w:tcPr>
          <w:p w14:paraId="27599B98" w14:textId="77777777" w:rsidR="00D67A10" w:rsidRPr="00142D93" w:rsidRDefault="00D67A10" w:rsidP="00D67A10">
            <w:pPr>
              <w:rPr>
                <w:rFonts w:ascii="Times New Roman" w:hAnsi="Times New Roman" w:cs="Times New Roman"/>
                <w:b/>
                <w:bCs/>
                <w:sz w:val="16"/>
                <w:szCs w:val="16"/>
              </w:rPr>
            </w:pPr>
            <w:r w:rsidRPr="00142D93">
              <w:rPr>
                <w:rFonts w:ascii="Times New Roman" w:hAnsi="Times New Roman" w:cs="Times New Roman"/>
                <w:b/>
                <w:bCs/>
                <w:sz w:val="16"/>
                <w:szCs w:val="16"/>
              </w:rPr>
              <w:t>Cluster 2: Edinburgh</w:t>
            </w:r>
          </w:p>
        </w:tc>
      </w:tr>
      <w:tr w:rsidR="00D67A10" w:rsidRPr="00142D93" w14:paraId="6161D4DB" w14:textId="77777777" w:rsidTr="00D67A10">
        <w:trPr>
          <w:trHeight w:val="1826"/>
          <w:tblCellSpacing w:w="15" w:type="dxa"/>
        </w:trPr>
        <w:tc>
          <w:tcPr>
            <w:tcW w:w="0" w:type="auto"/>
            <w:vAlign w:val="center"/>
            <w:hideMark/>
          </w:tcPr>
          <w:p w14:paraId="6E663285"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b/>
                <w:bCs/>
                <w:sz w:val="16"/>
                <w:szCs w:val="16"/>
              </w:rPr>
              <w:t>Opportunities</w:t>
            </w:r>
          </w:p>
        </w:tc>
        <w:tc>
          <w:tcPr>
            <w:tcW w:w="0" w:type="auto"/>
            <w:vAlign w:val="center"/>
            <w:hideMark/>
          </w:tcPr>
          <w:p w14:paraId="61AD196B"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One of the UK’s largest regional digital economies with </w:t>
            </w:r>
            <w:r w:rsidRPr="00142D93">
              <w:rPr>
                <w:rFonts w:ascii="Times New Roman" w:hAnsi="Times New Roman" w:cs="Times New Roman"/>
                <w:b/>
                <w:bCs/>
                <w:sz w:val="16"/>
                <w:szCs w:val="16"/>
              </w:rPr>
              <w:t>~40,000+ digital and tech jobs</w:t>
            </w:r>
            <w:r w:rsidRPr="00142D93">
              <w:rPr>
                <w:rFonts w:ascii="Times New Roman" w:hAnsi="Times New Roman" w:cs="Times New Roman"/>
                <w:sz w:val="16"/>
                <w:szCs w:val="16"/>
              </w:rPr>
              <w:t xml:space="preserve">. Strong growth in </w:t>
            </w:r>
            <w:r w:rsidRPr="00142D93">
              <w:rPr>
                <w:rFonts w:ascii="Times New Roman" w:hAnsi="Times New Roman" w:cs="Times New Roman"/>
                <w:b/>
                <w:bCs/>
                <w:sz w:val="16"/>
                <w:szCs w:val="16"/>
              </w:rPr>
              <w:t>HealthTech, data analytics, GovTech, and fintech services</w:t>
            </w:r>
            <w:r w:rsidRPr="00142D93">
              <w:rPr>
                <w:rFonts w:ascii="Times New Roman" w:hAnsi="Times New Roman" w:cs="Times New Roman"/>
                <w:sz w:val="16"/>
                <w:szCs w:val="16"/>
              </w:rPr>
              <w:t>, driven by proximity to NHS and public-sector institutions.</w:t>
            </w:r>
          </w:p>
        </w:tc>
        <w:tc>
          <w:tcPr>
            <w:tcW w:w="0" w:type="auto"/>
            <w:vAlign w:val="center"/>
            <w:hideMark/>
          </w:tcPr>
          <w:p w14:paraId="48B4F683"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High-intensity innovation cluster specialising in </w:t>
            </w:r>
            <w:r w:rsidRPr="00142D93">
              <w:rPr>
                <w:rFonts w:ascii="Times New Roman" w:hAnsi="Times New Roman" w:cs="Times New Roman"/>
                <w:b/>
                <w:bCs/>
                <w:sz w:val="16"/>
                <w:szCs w:val="16"/>
              </w:rPr>
              <w:t>AI, FinTech, and data science</w:t>
            </w:r>
            <w:r w:rsidRPr="00142D93">
              <w:rPr>
                <w:rFonts w:ascii="Times New Roman" w:hAnsi="Times New Roman" w:cs="Times New Roman"/>
                <w:sz w:val="16"/>
                <w:szCs w:val="16"/>
              </w:rPr>
              <w:t xml:space="preserve">. Smaller in scale but globally competitive, with </w:t>
            </w:r>
            <w:r w:rsidRPr="00142D93">
              <w:rPr>
                <w:rFonts w:ascii="Times New Roman" w:hAnsi="Times New Roman" w:cs="Times New Roman"/>
                <w:b/>
                <w:bCs/>
                <w:sz w:val="16"/>
                <w:szCs w:val="16"/>
              </w:rPr>
              <w:t>one of the highest AI firm densities per capita</w:t>
            </w:r>
            <w:r w:rsidRPr="00142D93">
              <w:rPr>
                <w:rFonts w:ascii="Times New Roman" w:hAnsi="Times New Roman" w:cs="Times New Roman"/>
                <w:sz w:val="16"/>
                <w:szCs w:val="16"/>
              </w:rPr>
              <w:t xml:space="preserve"> in the UK outside London.</w:t>
            </w:r>
          </w:p>
        </w:tc>
      </w:tr>
      <w:tr w:rsidR="00D67A10" w:rsidRPr="00142D93" w14:paraId="201ECD7F" w14:textId="77777777" w:rsidTr="00D67A10">
        <w:trPr>
          <w:trHeight w:val="1548"/>
          <w:tblCellSpacing w:w="15" w:type="dxa"/>
        </w:trPr>
        <w:tc>
          <w:tcPr>
            <w:tcW w:w="0" w:type="auto"/>
            <w:vAlign w:val="center"/>
            <w:hideMark/>
          </w:tcPr>
          <w:p w14:paraId="012FCA87"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b/>
                <w:bCs/>
                <w:sz w:val="16"/>
                <w:szCs w:val="16"/>
              </w:rPr>
              <w:t>Access to Talent</w:t>
            </w:r>
          </w:p>
        </w:tc>
        <w:tc>
          <w:tcPr>
            <w:tcW w:w="0" w:type="auto"/>
            <w:vAlign w:val="center"/>
            <w:hideMark/>
          </w:tcPr>
          <w:p w14:paraId="21793EEA"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Large graduate pipeline from </w:t>
            </w:r>
            <w:r w:rsidRPr="00142D93">
              <w:rPr>
                <w:rFonts w:ascii="Times New Roman" w:hAnsi="Times New Roman" w:cs="Times New Roman"/>
                <w:b/>
                <w:bCs/>
                <w:sz w:val="16"/>
                <w:szCs w:val="16"/>
              </w:rPr>
              <w:t>5+ universities</w:t>
            </w:r>
            <w:r w:rsidRPr="00142D93">
              <w:rPr>
                <w:rFonts w:ascii="Times New Roman" w:hAnsi="Times New Roman" w:cs="Times New Roman"/>
                <w:sz w:val="16"/>
                <w:szCs w:val="16"/>
              </w:rPr>
              <w:t xml:space="preserve"> across West Yorkshire, producing </w:t>
            </w:r>
            <w:r w:rsidRPr="00142D93">
              <w:rPr>
                <w:rFonts w:ascii="Times New Roman" w:hAnsi="Times New Roman" w:cs="Times New Roman"/>
                <w:b/>
                <w:bCs/>
                <w:sz w:val="16"/>
                <w:szCs w:val="16"/>
              </w:rPr>
              <w:t>thousands of computing, data, and business graduates annually</w:t>
            </w:r>
            <w:r w:rsidRPr="00142D93">
              <w:rPr>
                <w:rFonts w:ascii="Times New Roman" w:hAnsi="Times New Roman" w:cs="Times New Roman"/>
                <w:sz w:val="16"/>
                <w:szCs w:val="16"/>
              </w:rPr>
              <w:t>. Strong mid-level and applied digital skills.</w:t>
            </w:r>
          </w:p>
        </w:tc>
        <w:tc>
          <w:tcPr>
            <w:tcW w:w="0" w:type="auto"/>
            <w:vAlign w:val="center"/>
            <w:hideMark/>
          </w:tcPr>
          <w:p w14:paraId="436F4E62"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Elite, research-led talent pool anchored by the </w:t>
            </w:r>
            <w:r w:rsidRPr="00142D93">
              <w:rPr>
                <w:rFonts w:ascii="Times New Roman" w:hAnsi="Times New Roman" w:cs="Times New Roman"/>
                <w:b/>
                <w:bCs/>
                <w:sz w:val="16"/>
                <w:szCs w:val="16"/>
              </w:rPr>
              <w:t>University of Edinburgh</w:t>
            </w:r>
            <w:r w:rsidRPr="00142D93">
              <w:rPr>
                <w:rFonts w:ascii="Times New Roman" w:hAnsi="Times New Roman" w:cs="Times New Roman"/>
                <w:sz w:val="16"/>
                <w:szCs w:val="16"/>
              </w:rPr>
              <w:t xml:space="preserve">, producing a high concentration of </w:t>
            </w:r>
            <w:r w:rsidRPr="00142D93">
              <w:rPr>
                <w:rFonts w:ascii="Times New Roman" w:hAnsi="Times New Roman" w:cs="Times New Roman"/>
                <w:b/>
                <w:bCs/>
                <w:sz w:val="16"/>
                <w:szCs w:val="16"/>
              </w:rPr>
              <w:t>PhD-level AI and computer science specialists</w:t>
            </w:r>
            <w:r w:rsidRPr="00142D93">
              <w:rPr>
                <w:rFonts w:ascii="Times New Roman" w:hAnsi="Times New Roman" w:cs="Times New Roman"/>
                <w:sz w:val="16"/>
                <w:szCs w:val="16"/>
              </w:rPr>
              <w:t>. Strong international academic recruitment.</w:t>
            </w:r>
          </w:p>
        </w:tc>
      </w:tr>
      <w:tr w:rsidR="00D67A10" w:rsidRPr="00142D93" w14:paraId="0EEF8BFB" w14:textId="77777777" w:rsidTr="00D67A10">
        <w:trPr>
          <w:trHeight w:val="2111"/>
          <w:tblCellSpacing w:w="15" w:type="dxa"/>
        </w:trPr>
        <w:tc>
          <w:tcPr>
            <w:tcW w:w="0" w:type="auto"/>
            <w:vAlign w:val="center"/>
            <w:hideMark/>
          </w:tcPr>
          <w:p w14:paraId="58BE52A8"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b/>
                <w:bCs/>
                <w:sz w:val="16"/>
                <w:szCs w:val="16"/>
              </w:rPr>
              <w:t>Government &amp; Institutional Support</w:t>
            </w:r>
          </w:p>
        </w:tc>
        <w:tc>
          <w:tcPr>
            <w:tcW w:w="0" w:type="auto"/>
            <w:vAlign w:val="center"/>
            <w:hideMark/>
          </w:tcPr>
          <w:p w14:paraId="1875E8DA"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Significant public-sector presence including </w:t>
            </w:r>
            <w:r w:rsidRPr="00142D93">
              <w:rPr>
                <w:rFonts w:ascii="Times New Roman" w:hAnsi="Times New Roman" w:cs="Times New Roman"/>
                <w:b/>
                <w:bCs/>
                <w:sz w:val="16"/>
                <w:szCs w:val="16"/>
              </w:rPr>
              <w:t>NHS Digital and major health data organisations</w:t>
            </w:r>
            <w:r w:rsidRPr="00142D93">
              <w:rPr>
                <w:rFonts w:ascii="Times New Roman" w:hAnsi="Times New Roman" w:cs="Times New Roman"/>
                <w:sz w:val="16"/>
                <w:szCs w:val="16"/>
              </w:rPr>
              <w:t>, alongside regional digital growth initiatives and Levelling Up–linked investment. Strong local authority engagement in digital transformation.</w:t>
            </w:r>
          </w:p>
        </w:tc>
        <w:tc>
          <w:tcPr>
            <w:tcW w:w="0" w:type="auto"/>
            <w:vAlign w:val="center"/>
            <w:hideMark/>
          </w:tcPr>
          <w:p w14:paraId="7E72A34C"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Strong backing through </w:t>
            </w:r>
            <w:r w:rsidRPr="00142D93">
              <w:rPr>
                <w:rFonts w:ascii="Times New Roman" w:hAnsi="Times New Roman" w:cs="Times New Roman"/>
                <w:b/>
                <w:bCs/>
                <w:sz w:val="16"/>
                <w:szCs w:val="16"/>
              </w:rPr>
              <w:t>Scottish Government innovation funding</w:t>
            </w:r>
            <w:r w:rsidRPr="00142D93">
              <w:rPr>
                <w:rFonts w:ascii="Times New Roman" w:hAnsi="Times New Roman" w:cs="Times New Roman"/>
                <w:sz w:val="16"/>
                <w:szCs w:val="16"/>
              </w:rPr>
              <w:t>, AI strategy support, and university-linked commercialisation bodies. Benefits from devolved policy autonomy in skills and innovation.</w:t>
            </w:r>
          </w:p>
        </w:tc>
      </w:tr>
      <w:tr w:rsidR="00D67A10" w:rsidRPr="00142D93" w14:paraId="5E211FA7" w14:textId="77777777" w:rsidTr="00D67A10">
        <w:trPr>
          <w:trHeight w:val="1826"/>
          <w:tblCellSpacing w:w="15" w:type="dxa"/>
        </w:trPr>
        <w:tc>
          <w:tcPr>
            <w:tcW w:w="0" w:type="auto"/>
            <w:vAlign w:val="center"/>
            <w:hideMark/>
          </w:tcPr>
          <w:p w14:paraId="16D9C8EB"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b/>
                <w:bCs/>
                <w:sz w:val="16"/>
                <w:szCs w:val="16"/>
              </w:rPr>
              <w:t>Funding Availability</w:t>
            </w:r>
          </w:p>
        </w:tc>
        <w:tc>
          <w:tcPr>
            <w:tcW w:w="0" w:type="auto"/>
            <w:vAlign w:val="center"/>
            <w:hideMark/>
          </w:tcPr>
          <w:p w14:paraId="3BFDA3B5"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Moderate VC availability compared to London, but a growing ecosystem of </w:t>
            </w:r>
            <w:r w:rsidRPr="00142D93">
              <w:rPr>
                <w:rFonts w:ascii="Times New Roman" w:hAnsi="Times New Roman" w:cs="Times New Roman"/>
                <w:b/>
                <w:bCs/>
                <w:sz w:val="16"/>
                <w:szCs w:val="16"/>
              </w:rPr>
              <w:t>regional funds, public-backed finance, and accelerator programmes</w:t>
            </w:r>
            <w:r w:rsidRPr="00142D93">
              <w:rPr>
                <w:rFonts w:ascii="Times New Roman" w:hAnsi="Times New Roman" w:cs="Times New Roman"/>
                <w:sz w:val="16"/>
                <w:szCs w:val="16"/>
              </w:rPr>
              <w:t>. Funding skewed toward SME scaling rather than deep-tech ventures.</w:t>
            </w:r>
          </w:p>
        </w:tc>
        <w:tc>
          <w:tcPr>
            <w:tcW w:w="0" w:type="auto"/>
            <w:vAlign w:val="center"/>
            <w:hideMark/>
          </w:tcPr>
          <w:p w14:paraId="0C7E2369"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Attracts </w:t>
            </w:r>
            <w:r w:rsidRPr="00142D93">
              <w:rPr>
                <w:rFonts w:ascii="Times New Roman" w:hAnsi="Times New Roman" w:cs="Times New Roman"/>
                <w:b/>
                <w:bCs/>
                <w:sz w:val="16"/>
                <w:szCs w:val="16"/>
              </w:rPr>
              <w:t>disproportionately high VC per capita</w:t>
            </w:r>
            <w:r w:rsidRPr="00142D93">
              <w:rPr>
                <w:rFonts w:ascii="Times New Roman" w:hAnsi="Times New Roman" w:cs="Times New Roman"/>
                <w:sz w:val="16"/>
                <w:szCs w:val="16"/>
              </w:rPr>
              <w:t xml:space="preserve">, particularly in AI and FinTech. Consistently ranks among the </w:t>
            </w:r>
            <w:r w:rsidRPr="00142D93">
              <w:rPr>
                <w:rFonts w:ascii="Times New Roman" w:hAnsi="Times New Roman" w:cs="Times New Roman"/>
                <w:b/>
                <w:bCs/>
                <w:sz w:val="16"/>
                <w:szCs w:val="16"/>
              </w:rPr>
              <w:t>top UK cities for VC investment outside London</w:t>
            </w:r>
            <w:r w:rsidRPr="00142D93">
              <w:rPr>
                <w:rFonts w:ascii="Times New Roman" w:hAnsi="Times New Roman" w:cs="Times New Roman"/>
                <w:sz w:val="16"/>
                <w:szCs w:val="16"/>
              </w:rPr>
              <w:t>, despite smaller firm numbers.</w:t>
            </w:r>
          </w:p>
        </w:tc>
      </w:tr>
      <w:tr w:rsidR="00D67A10" w:rsidRPr="00142D93" w14:paraId="72E09230" w14:textId="77777777" w:rsidTr="00D67A10">
        <w:trPr>
          <w:trHeight w:val="1548"/>
          <w:tblCellSpacing w:w="15" w:type="dxa"/>
        </w:trPr>
        <w:tc>
          <w:tcPr>
            <w:tcW w:w="0" w:type="auto"/>
            <w:vAlign w:val="center"/>
            <w:hideMark/>
          </w:tcPr>
          <w:p w14:paraId="37C81F76"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b/>
                <w:bCs/>
                <w:sz w:val="16"/>
                <w:szCs w:val="16"/>
              </w:rPr>
              <w:t>Infrastructure &amp; Costs</w:t>
            </w:r>
          </w:p>
        </w:tc>
        <w:tc>
          <w:tcPr>
            <w:tcW w:w="0" w:type="auto"/>
            <w:vAlign w:val="center"/>
            <w:hideMark/>
          </w:tcPr>
          <w:p w14:paraId="136BCAE3"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Competitive office rents and lower living costs than southern UK tech hubs. Well-developed digital infrastructure supporting large service-based firms and scale-ups.</w:t>
            </w:r>
          </w:p>
        </w:tc>
        <w:tc>
          <w:tcPr>
            <w:tcW w:w="0" w:type="auto"/>
            <w:vAlign w:val="center"/>
            <w:hideMark/>
          </w:tcPr>
          <w:p w14:paraId="295311DA" w14:textId="77777777" w:rsidR="00D67A10" w:rsidRPr="00142D93" w:rsidRDefault="00D67A10" w:rsidP="00D67A10">
            <w:pPr>
              <w:rPr>
                <w:rFonts w:ascii="Times New Roman" w:hAnsi="Times New Roman" w:cs="Times New Roman"/>
                <w:sz w:val="16"/>
                <w:szCs w:val="16"/>
              </w:rPr>
            </w:pPr>
            <w:r w:rsidRPr="00142D93">
              <w:rPr>
                <w:rFonts w:ascii="Times New Roman" w:hAnsi="Times New Roman" w:cs="Times New Roman"/>
                <w:sz w:val="16"/>
                <w:szCs w:val="16"/>
              </w:rPr>
              <w:t xml:space="preserve">High-quality research infrastructure, specialist AI labs, and innovation centres. Higher costs than Leeds, but still </w:t>
            </w:r>
            <w:r w:rsidRPr="00142D93">
              <w:rPr>
                <w:rFonts w:ascii="Times New Roman" w:hAnsi="Times New Roman" w:cs="Times New Roman"/>
                <w:b/>
                <w:bCs/>
                <w:sz w:val="16"/>
                <w:szCs w:val="16"/>
              </w:rPr>
              <w:t>significantly lower than London</w:t>
            </w:r>
            <w:r w:rsidRPr="00142D93">
              <w:rPr>
                <w:rFonts w:ascii="Times New Roman" w:hAnsi="Times New Roman" w:cs="Times New Roman"/>
                <w:sz w:val="16"/>
                <w:szCs w:val="16"/>
              </w:rPr>
              <w:t>; housing supply can be a constraint.</w:t>
            </w:r>
          </w:p>
        </w:tc>
      </w:tr>
    </w:tbl>
    <w:p w14:paraId="1FDE4C09" w14:textId="77777777" w:rsidR="00D67A10" w:rsidRPr="00142D93" w:rsidRDefault="00D67A10" w:rsidP="00C85DFF">
      <w:pPr>
        <w:rPr>
          <w:rFonts w:ascii="Times New Roman" w:hAnsi="Times New Roman" w:cs="Times New Roman"/>
          <w:sz w:val="16"/>
          <w:szCs w:val="16"/>
        </w:rPr>
      </w:pPr>
    </w:p>
    <w:p w14:paraId="70934D52" w14:textId="77777777" w:rsidR="00D67A10" w:rsidRPr="00142D93" w:rsidRDefault="00D67A10" w:rsidP="00C85DFF">
      <w:pPr>
        <w:rPr>
          <w:rFonts w:ascii="Times New Roman" w:hAnsi="Times New Roman" w:cs="Times New Roman"/>
        </w:rPr>
      </w:pPr>
    </w:p>
    <w:p w14:paraId="4766B383" w14:textId="77777777" w:rsidR="00D67A10" w:rsidRPr="00142D93" w:rsidRDefault="00D67A10" w:rsidP="00C85DFF">
      <w:pPr>
        <w:rPr>
          <w:rFonts w:ascii="Times New Roman" w:hAnsi="Times New Roman" w:cs="Times New Roman"/>
        </w:rPr>
      </w:pPr>
    </w:p>
    <w:p w14:paraId="5F67813F" w14:textId="77777777" w:rsidR="00D67A10" w:rsidRPr="00142D93" w:rsidRDefault="00D67A10" w:rsidP="00C85DFF">
      <w:pPr>
        <w:rPr>
          <w:rFonts w:ascii="Times New Roman" w:hAnsi="Times New Roman" w:cs="Times New Roman"/>
        </w:rPr>
      </w:pPr>
    </w:p>
    <w:p w14:paraId="44CF8E71" w14:textId="77777777" w:rsidR="00D67A10" w:rsidRPr="00142D93" w:rsidRDefault="00D67A10" w:rsidP="00D67A10">
      <w:pPr>
        <w:rPr>
          <w:rFonts w:ascii="Times New Roman" w:hAnsi="Times New Roman" w:cs="Times New Roman"/>
        </w:rPr>
      </w:pPr>
      <w:bookmarkStart w:id="13" w:name="_Toc217070274"/>
      <w:r w:rsidRPr="00142D93">
        <w:rPr>
          <w:rFonts w:ascii="Times New Roman" w:hAnsi="Times New Roman" w:cs="Times New Roman"/>
        </w:rPr>
        <w:t>Analytical Commentary</w:t>
      </w:r>
    </w:p>
    <w:p w14:paraId="05923D07"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In-depth assessment shows that there are 2 different models of the informational economy in the UK. Leeds is a large-scale, applied digital cluster putting innovation in the terms of large datasets, public-sector integration, and service-based analytics. Its strength lies in employment volume, SME growth, and applied AI use, particularly for health and </w:t>
      </w:r>
      <w:r w:rsidRPr="00142D93">
        <w:rPr>
          <w:rFonts w:ascii="Times New Roman" w:hAnsi="Times New Roman" w:cs="Times New Roman"/>
        </w:rPr>
        <w:lastRenderedPageBreak/>
        <w:t>government services. Its lower venture capital intensity, however, prevents international scaling speeds.</w:t>
      </w:r>
    </w:p>
    <w:p w14:paraId="563BEFC3"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By contrast, Edinburgh is a cluster that is research driven and has what would be termed "high-intensity" because it means fewer companies generate higher value out of their innovation in advanced AI and FinTech. While the city may not boast a huge workforce, it attracts an above-average share of investment relative to its size, demonstrating a strong confidence in its deep-tech capabilities. Constraints are the size of the labour market and competition for specialized talent.</w:t>
      </w:r>
    </w:p>
    <w:p w14:paraId="3A4B8BE5" w14:textId="5469EAD9" w:rsidR="00D67A10" w:rsidRPr="00142D93" w:rsidRDefault="00445BED" w:rsidP="00445BED">
      <w:pPr>
        <w:rPr>
          <w:rFonts w:ascii="Times New Roman" w:hAnsi="Times New Roman" w:cs="Times New Roman"/>
        </w:rPr>
      </w:pPr>
      <w:r w:rsidRPr="00142D93">
        <w:rPr>
          <w:rFonts w:ascii="Times New Roman" w:hAnsi="Times New Roman" w:cs="Times New Roman"/>
        </w:rPr>
        <w:t>Overall, the analysis demonstrates that cluster success in the UK digital economy depends not only on scale but also on the alignment of data access, talent specialization, funding intensity, and institutional support. Hence, Leeds and Edinburgh provide a complementary but contrasting environment for digital entrepreneurs, depending on the specific dynamics of their informational economies.</w:t>
      </w:r>
    </w:p>
    <w:p w14:paraId="4757E2F2" w14:textId="77777777" w:rsidR="00445BED" w:rsidRPr="00142D93" w:rsidRDefault="00445BED" w:rsidP="00C85DFF">
      <w:pPr>
        <w:pStyle w:val="Heading2"/>
        <w:rPr>
          <w:rFonts w:ascii="Times New Roman" w:hAnsi="Times New Roman" w:cs="Times New Roman"/>
          <w:sz w:val="24"/>
          <w:szCs w:val="24"/>
        </w:rPr>
      </w:pPr>
    </w:p>
    <w:p w14:paraId="5F19B138" w14:textId="5507514F" w:rsidR="00C85DFF" w:rsidRPr="00142D93" w:rsidRDefault="0005479F" w:rsidP="0005479F">
      <w:pPr>
        <w:pStyle w:val="Heading2"/>
        <w:ind w:left="2880" w:firstLine="720"/>
        <w:rPr>
          <w:rFonts w:ascii="Times New Roman" w:hAnsi="Times New Roman" w:cs="Times New Roman"/>
          <w:sz w:val="24"/>
          <w:szCs w:val="24"/>
        </w:rPr>
      </w:pPr>
      <w:bookmarkStart w:id="14" w:name="_Toc218645493"/>
      <w:bookmarkEnd w:id="13"/>
      <w:r w:rsidRPr="00142D93">
        <w:rPr>
          <w:rFonts w:ascii="Times New Roman" w:hAnsi="Times New Roman" w:cs="Times New Roman"/>
          <w:sz w:val="24"/>
          <w:szCs w:val="24"/>
        </w:rPr>
        <w:t>Worksheet3</w:t>
      </w:r>
      <w:bookmarkEnd w:id="14"/>
    </w:p>
    <w:p w14:paraId="77B097EB" w14:textId="77777777" w:rsidR="00C85DFF" w:rsidRPr="00142D93" w:rsidRDefault="00C85DFF" w:rsidP="00C85DFF">
      <w:pPr>
        <w:pStyle w:val="Heading3"/>
        <w:rPr>
          <w:rFonts w:ascii="Times New Roman" w:hAnsi="Times New Roman" w:cs="Times New Roman"/>
          <w:sz w:val="24"/>
          <w:szCs w:val="24"/>
        </w:rPr>
      </w:pPr>
      <w:bookmarkStart w:id="15" w:name="_Toc217070275"/>
      <w:bookmarkStart w:id="16" w:name="_Toc218645494"/>
      <w:r w:rsidRPr="00142D93">
        <w:rPr>
          <w:rFonts w:ascii="Times New Roman" w:hAnsi="Times New Roman" w:cs="Times New Roman"/>
          <w:sz w:val="24"/>
          <w:szCs w:val="24"/>
        </w:rPr>
        <w:t>Task 1</w:t>
      </w:r>
      <w:bookmarkEnd w:id="15"/>
      <w:bookmarkEnd w:id="16"/>
    </w:p>
    <w:p w14:paraId="4CC105C3" w14:textId="77777777" w:rsidR="00C85DFF" w:rsidRPr="00142D93" w:rsidRDefault="00C85DFF" w:rsidP="00C85DFF">
      <w:pPr>
        <w:rPr>
          <w:rFonts w:ascii="Times New Roman" w:hAnsi="Times New Roman" w:cs="Times New Roman"/>
        </w:rPr>
      </w:pPr>
    </w:p>
    <w:p w14:paraId="2406D931" w14:textId="77777777" w:rsidR="00C85DFF" w:rsidRPr="00142D93" w:rsidRDefault="00C85DFF" w:rsidP="00C85DFF">
      <w:pPr>
        <w:rPr>
          <w:rFonts w:ascii="Times New Roman" w:hAnsi="Times New Roman" w:cs="Times New Roman"/>
          <w:b/>
          <w:bCs/>
        </w:rPr>
      </w:pPr>
      <w:r w:rsidRPr="00142D93">
        <w:rPr>
          <w:rFonts w:ascii="Times New Roman" w:hAnsi="Times New Roman" w:cs="Times New Roman"/>
          <w:b/>
          <w:bCs/>
        </w:rPr>
        <w:t>Ice Cream and Sunglasses Search Trends (UK)</w:t>
      </w:r>
    </w:p>
    <w:p w14:paraId="35C6EDFD" w14:textId="77777777" w:rsidR="00C85DFF" w:rsidRPr="00142D93" w:rsidRDefault="00C85DFF" w:rsidP="00C85DFF">
      <w:pPr>
        <w:rPr>
          <w:rFonts w:ascii="Times New Roman" w:hAnsi="Times New Roman" w:cs="Times New Roman"/>
          <w:b/>
          <w:bCs/>
        </w:rPr>
      </w:pPr>
      <w:r w:rsidRPr="00142D93">
        <w:rPr>
          <w:rFonts w:ascii="Times New Roman" w:hAnsi="Times New Roman" w:cs="Times New Roman"/>
          <w:b/>
          <w:bCs/>
        </w:rPr>
        <w:t xml:space="preserve">Output of R studio </w:t>
      </w:r>
    </w:p>
    <w:p w14:paraId="1AB13DDA" w14:textId="77777777" w:rsidR="0005479F" w:rsidRPr="00142D93" w:rsidRDefault="0005479F" w:rsidP="00C85DFF">
      <w:pPr>
        <w:rPr>
          <w:rFonts w:ascii="Times New Roman" w:hAnsi="Times New Roman" w:cs="Times New Roman"/>
          <w:b/>
          <w:bCs/>
        </w:rPr>
      </w:pPr>
    </w:p>
    <w:p w14:paraId="2BA4DDCD" w14:textId="77777777" w:rsidR="00C85DFF" w:rsidRPr="00142D93" w:rsidRDefault="00C85DFF" w:rsidP="00C85DFF">
      <w:pPr>
        <w:rPr>
          <w:rFonts w:ascii="Times New Roman" w:hAnsi="Times New Roman" w:cs="Times New Roman"/>
        </w:rPr>
      </w:pPr>
      <w:r w:rsidRPr="00142D93">
        <w:rPr>
          <w:rFonts w:ascii="Times New Roman" w:hAnsi="Times New Roman" w:cs="Times New Roman"/>
        </w:rPr>
        <w:t xml:space="preserve"> </w:t>
      </w:r>
      <w:r w:rsidRPr="00142D93">
        <w:rPr>
          <w:rFonts w:ascii="Times New Roman" w:hAnsi="Times New Roman" w:cs="Times New Roman"/>
          <w:noProof/>
        </w:rPr>
        <w:drawing>
          <wp:inline distT="0" distB="0" distL="0" distR="0" wp14:anchorId="739228B2" wp14:editId="49301ACB">
            <wp:extent cx="4412615" cy="2514458"/>
            <wp:effectExtent l="0" t="0" r="6985" b="635"/>
            <wp:docPr id="3758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8154" name="Picture 375828154"/>
                    <pic:cNvPicPr/>
                  </pic:nvPicPr>
                  <pic:blipFill>
                    <a:blip r:embed="rId46">
                      <a:extLst>
                        <a:ext uri="{28A0092B-C50C-407E-A947-70E740481C1C}">
                          <a14:useLocalDpi xmlns:a14="http://schemas.microsoft.com/office/drawing/2010/main" val="0"/>
                        </a:ext>
                      </a:extLst>
                    </a:blip>
                    <a:stretch>
                      <a:fillRect/>
                    </a:stretch>
                  </pic:blipFill>
                  <pic:spPr>
                    <a:xfrm>
                      <a:off x="0" y="0"/>
                      <a:ext cx="4446005" cy="2533485"/>
                    </a:xfrm>
                    <a:prstGeom prst="rect">
                      <a:avLst/>
                    </a:prstGeom>
                  </pic:spPr>
                </pic:pic>
              </a:graphicData>
            </a:graphic>
          </wp:inline>
        </w:drawing>
      </w:r>
    </w:p>
    <w:p w14:paraId="6EDDC19C" w14:textId="77777777" w:rsidR="00C85DFF" w:rsidRPr="00142D93" w:rsidRDefault="00C85DFF" w:rsidP="00C85DFF">
      <w:pPr>
        <w:rPr>
          <w:rFonts w:ascii="Times New Roman" w:hAnsi="Times New Roman" w:cs="Times New Roman"/>
        </w:rPr>
      </w:pPr>
    </w:p>
    <w:p w14:paraId="4C596A18" w14:textId="77777777" w:rsidR="00C85DFF" w:rsidRPr="00142D93" w:rsidRDefault="00C85DFF" w:rsidP="00C85DFF">
      <w:pPr>
        <w:rPr>
          <w:rFonts w:ascii="Times New Roman" w:hAnsi="Times New Roman" w:cs="Times New Roman"/>
        </w:rPr>
      </w:pPr>
    </w:p>
    <w:p w14:paraId="44E4223A"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Time-series plotting indicates that search trends for ice creams and sunglasses by the people of England follow approximately a similar seasonal trend over the five years. Both the variables are supposed, increase during the warm months, and decrease in those months, </w:t>
      </w:r>
      <w:r w:rsidRPr="00142D93">
        <w:rPr>
          <w:rFonts w:ascii="Times New Roman" w:hAnsi="Times New Roman" w:cs="Times New Roman"/>
        </w:rPr>
        <w:lastRenderedPageBreak/>
        <w:t xml:space="preserve">thereby suggesting a common underlying reason linked to an external - weather conditions, that is seasonality. </w:t>
      </w:r>
    </w:p>
    <w:p w14:paraId="7F01D2A0" w14:textId="77777777" w:rsidR="00445BED" w:rsidRPr="00142D93" w:rsidRDefault="00445BED" w:rsidP="00445BED">
      <w:pPr>
        <w:rPr>
          <w:rFonts w:ascii="Times New Roman" w:hAnsi="Times New Roman" w:cs="Times New Roman"/>
        </w:rPr>
      </w:pPr>
      <w:r w:rsidRPr="00142D93">
        <w:rPr>
          <w:rFonts w:ascii="Times New Roman" w:hAnsi="Times New Roman" w:cs="Times New Roman"/>
        </w:rPr>
        <w:t xml:space="preserve">This kind of visual pattern can also be affixed through correlation analysis. The Pearson correlation coefficient is r=0.878 and great correlation between two searching trends is characterized by a value close to 1. The significance of this value is&lt;2.2e-16, which is quite below the accepted significance threshold (0.05). This means that the given relationship is statistically significant and very little likely to have occurred chance. </w:t>
      </w:r>
    </w:p>
    <w:p w14:paraId="1D47EE44" w14:textId="03FA2FE0" w:rsidR="00C85DFF" w:rsidRPr="00142D93" w:rsidRDefault="00445BED" w:rsidP="00445BED">
      <w:pPr>
        <w:rPr>
          <w:rFonts w:ascii="Times New Roman" w:hAnsi="Times New Roman" w:cs="Times New Roman"/>
        </w:rPr>
      </w:pPr>
      <w:r w:rsidRPr="00142D93">
        <w:rPr>
          <w:rFonts w:ascii="Times New Roman" w:hAnsi="Times New Roman" w:cs="Times New Roman"/>
        </w:rPr>
        <w:t>And so, in other words, from a data ecology perspective: environmental features that affect the entire crop, including both the effects of the outside environment, like climate and seasonal changes, are evident. Thus, even though they are closely related, it does not imply that interest in one directly causes interest in the other, that is,the ice cream is not the cause of interest in sunglasses and vice-versa. Instead, both are co-influenced by a common contextual factor. An example of how correlations should be interpreted in the context of the larger, broader social and environmental influences surrounding them, as opposed to just going for cause-and-effect assumptions.</w:t>
      </w:r>
    </w:p>
    <w:p w14:paraId="33EE887E" w14:textId="77777777" w:rsidR="00445BED" w:rsidRPr="00142D93" w:rsidRDefault="00445BED" w:rsidP="00C85DFF">
      <w:pPr>
        <w:pStyle w:val="Heading3"/>
        <w:rPr>
          <w:rFonts w:ascii="Times New Roman" w:hAnsi="Times New Roman" w:cs="Times New Roman"/>
          <w:sz w:val="24"/>
          <w:szCs w:val="24"/>
        </w:rPr>
      </w:pPr>
      <w:bookmarkStart w:id="17" w:name="_Toc217070276"/>
    </w:p>
    <w:p w14:paraId="1014B552" w14:textId="4ACCF562" w:rsidR="00C85DFF" w:rsidRPr="00142D93" w:rsidRDefault="00C85DFF" w:rsidP="00C85DFF">
      <w:pPr>
        <w:pStyle w:val="Heading3"/>
        <w:rPr>
          <w:rFonts w:ascii="Times New Roman" w:hAnsi="Times New Roman" w:cs="Times New Roman"/>
          <w:sz w:val="24"/>
          <w:szCs w:val="24"/>
        </w:rPr>
      </w:pPr>
      <w:bookmarkStart w:id="18" w:name="_Toc218645495"/>
      <w:r w:rsidRPr="00142D93">
        <w:rPr>
          <w:rFonts w:ascii="Times New Roman" w:hAnsi="Times New Roman" w:cs="Times New Roman"/>
          <w:sz w:val="24"/>
          <w:szCs w:val="24"/>
        </w:rPr>
        <w:t>Task2:</w:t>
      </w:r>
      <w:bookmarkEnd w:id="17"/>
      <w:bookmarkEnd w:id="18"/>
    </w:p>
    <w:p w14:paraId="057CD725" w14:textId="77777777" w:rsidR="00C85DFF" w:rsidRPr="00142D93" w:rsidRDefault="00C85DFF" w:rsidP="00C85DFF">
      <w:pPr>
        <w:rPr>
          <w:rFonts w:ascii="Times New Roman" w:hAnsi="Times New Roman" w:cs="Times New Roman"/>
          <w:b/>
          <w:bCs/>
        </w:rPr>
      </w:pPr>
      <w:r w:rsidRPr="00142D93">
        <w:rPr>
          <w:rFonts w:ascii="Times New Roman" w:hAnsi="Times New Roman" w:cs="Times New Roman"/>
          <w:b/>
          <w:bCs/>
        </w:rPr>
        <w:t>Data Science and Big Data Search Trends (UK)</w:t>
      </w:r>
    </w:p>
    <w:p w14:paraId="21565D71" w14:textId="77777777" w:rsidR="00C85DFF" w:rsidRPr="00142D93" w:rsidRDefault="00C85DFF" w:rsidP="00C85DFF">
      <w:pPr>
        <w:rPr>
          <w:rFonts w:ascii="Times New Roman" w:hAnsi="Times New Roman" w:cs="Times New Roman"/>
        </w:rPr>
      </w:pPr>
      <w:r w:rsidRPr="00142D93">
        <w:rPr>
          <w:rFonts w:ascii="Times New Roman" w:hAnsi="Times New Roman" w:cs="Times New Roman"/>
        </w:rPr>
        <w:t xml:space="preserve">Output of R studio </w:t>
      </w:r>
    </w:p>
    <w:p w14:paraId="094B77F8" w14:textId="77777777" w:rsidR="00C85DFF" w:rsidRPr="00142D93" w:rsidRDefault="00C85DFF" w:rsidP="00C85DFF">
      <w:pPr>
        <w:rPr>
          <w:rFonts w:ascii="Times New Roman" w:hAnsi="Times New Roman" w:cs="Times New Roman"/>
        </w:rPr>
      </w:pPr>
    </w:p>
    <w:p w14:paraId="2F461640" w14:textId="5E64DBAC" w:rsidR="00C85DFF" w:rsidRPr="00142D93" w:rsidRDefault="00DA791E" w:rsidP="00C85DFF">
      <w:pPr>
        <w:rPr>
          <w:rFonts w:ascii="Times New Roman" w:hAnsi="Times New Roman" w:cs="Times New Roman"/>
        </w:rPr>
      </w:pPr>
      <w:r w:rsidRPr="00142D93">
        <w:rPr>
          <w:rFonts w:ascii="Times New Roman" w:hAnsi="Times New Roman" w:cs="Times New Roman"/>
          <w:noProof/>
        </w:rPr>
        <w:drawing>
          <wp:inline distT="0" distB="0" distL="0" distR="0" wp14:anchorId="671A8740" wp14:editId="5AD1F761">
            <wp:extent cx="4048675" cy="2355850"/>
            <wp:effectExtent l="0" t="0" r="9525" b="6350"/>
            <wp:docPr id="837447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68007" cy="2367099"/>
                    </a:xfrm>
                    <a:prstGeom prst="rect">
                      <a:avLst/>
                    </a:prstGeom>
                    <a:noFill/>
                  </pic:spPr>
                </pic:pic>
              </a:graphicData>
            </a:graphic>
          </wp:inline>
        </w:drawing>
      </w:r>
    </w:p>
    <w:p w14:paraId="2ED04EB9" w14:textId="77777777" w:rsidR="00C85DFF" w:rsidRPr="00142D93" w:rsidRDefault="00C85DFF" w:rsidP="00C85DFF">
      <w:pPr>
        <w:rPr>
          <w:rFonts w:ascii="Times New Roman" w:hAnsi="Times New Roman" w:cs="Times New Roman"/>
        </w:rPr>
      </w:pPr>
    </w:p>
    <w:p w14:paraId="0868CEE6" w14:textId="77777777" w:rsidR="00C85DFF" w:rsidRPr="00142D93" w:rsidRDefault="00C85DFF" w:rsidP="00C85DFF">
      <w:pPr>
        <w:rPr>
          <w:rFonts w:ascii="Times New Roman" w:hAnsi="Times New Roman" w:cs="Times New Roman"/>
        </w:rPr>
      </w:pPr>
    </w:p>
    <w:p w14:paraId="019F20D8" w14:textId="77777777" w:rsidR="005A7C12" w:rsidRPr="00142D93" w:rsidRDefault="005A7C12" w:rsidP="005A7C12">
      <w:pPr>
        <w:rPr>
          <w:rFonts w:ascii="Times New Roman" w:hAnsi="Times New Roman" w:cs="Times New Roman"/>
        </w:rPr>
      </w:pPr>
      <w:r w:rsidRPr="00142D93">
        <w:rPr>
          <w:rFonts w:ascii="Times New Roman" w:hAnsi="Times New Roman" w:cs="Times New Roman"/>
        </w:rPr>
        <w:t>The Pearson correlation test quantifies the linear relationship between weekly search interest for data science and big data. The estimated correlation coefficient is r = 0.339, indicating a moderate positive relationship between the two variables.</w:t>
      </w:r>
    </w:p>
    <w:p w14:paraId="50BB9E8A" w14:textId="77777777" w:rsidR="005A7C12" w:rsidRPr="00142D93" w:rsidRDefault="005A7C12" w:rsidP="005A7C12">
      <w:pPr>
        <w:rPr>
          <w:rFonts w:ascii="Times New Roman" w:hAnsi="Times New Roman" w:cs="Times New Roman"/>
        </w:rPr>
      </w:pPr>
    </w:p>
    <w:p w14:paraId="48BDE415" w14:textId="77777777" w:rsidR="005A7C12" w:rsidRPr="00142D93" w:rsidRDefault="005A7C12" w:rsidP="005A7C12">
      <w:pPr>
        <w:rPr>
          <w:rFonts w:ascii="Times New Roman" w:hAnsi="Times New Roman" w:cs="Times New Roman"/>
        </w:rPr>
      </w:pPr>
      <w:r w:rsidRPr="00142D93">
        <w:rPr>
          <w:rFonts w:ascii="Times New Roman" w:hAnsi="Times New Roman" w:cs="Times New Roman"/>
        </w:rPr>
        <w:lastRenderedPageBreak/>
        <w:t>The obtained p-value (p = 1.756 × 10⁻⁸) is much smaller than the usual threshold for significance (e.g., 0.05), allowing us to confidently reject the null hypothesis of zero correlation. This gives strong backing to the supposition that increases in interest in one term are associated with increases in interest in the other.</w:t>
      </w:r>
    </w:p>
    <w:p w14:paraId="37E3D7AA" w14:textId="77777777" w:rsidR="005A7C12" w:rsidRPr="00142D93" w:rsidRDefault="005A7C12" w:rsidP="005A7C12">
      <w:pPr>
        <w:rPr>
          <w:rFonts w:ascii="Times New Roman" w:hAnsi="Times New Roman" w:cs="Times New Roman"/>
        </w:rPr>
      </w:pPr>
    </w:p>
    <w:p w14:paraId="3AD56D06" w14:textId="77777777" w:rsidR="005A7C12" w:rsidRPr="00142D93" w:rsidRDefault="005A7C12" w:rsidP="005A7C12">
      <w:pPr>
        <w:rPr>
          <w:rFonts w:ascii="Times New Roman" w:hAnsi="Times New Roman" w:cs="Times New Roman"/>
        </w:rPr>
      </w:pPr>
      <w:r w:rsidRPr="00142D93">
        <w:rPr>
          <w:rFonts w:ascii="Times New Roman" w:hAnsi="Times New Roman" w:cs="Times New Roman"/>
        </w:rPr>
        <w:t>The 95% confidence interval for the correlation coefficient is 0.23-0.44, further buttressing the conclusion that the relationship is positive but weak. Therefore, this suggests that while there is a relationship, a large part of the variability in search interest for data science is not explained by an interest in big data.</w:t>
      </w:r>
    </w:p>
    <w:p w14:paraId="28C457F9" w14:textId="77777777" w:rsidR="005A7C12" w:rsidRPr="00142D93" w:rsidRDefault="005A7C12" w:rsidP="005A7C12">
      <w:pPr>
        <w:rPr>
          <w:rFonts w:ascii="Times New Roman" w:hAnsi="Times New Roman" w:cs="Times New Roman"/>
        </w:rPr>
      </w:pPr>
    </w:p>
    <w:p w14:paraId="0F6FA84D" w14:textId="77777777" w:rsidR="005A7C12" w:rsidRPr="00142D93" w:rsidRDefault="005A7C12" w:rsidP="005A7C12">
      <w:pPr>
        <w:rPr>
          <w:rFonts w:ascii="Times New Roman" w:hAnsi="Times New Roman" w:cs="Times New Roman"/>
        </w:rPr>
      </w:pPr>
      <w:r w:rsidRPr="00142D93">
        <w:rPr>
          <w:rFonts w:ascii="Times New Roman" w:hAnsi="Times New Roman" w:cs="Times New Roman"/>
        </w:rPr>
        <w:t>Synthesis of Interpretations</w:t>
      </w:r>
    </w:p>
    <w:p w14:paraId="49985854" w14:textId="77777777" w:rsidR="005A7C12" w:rsidRPr="00142D93" w:rsidRDefault="005A7C12" w:rsidP="005A7C12">
      <w:pPr>
        <w:rPr>
          <w:rFonts w:ascii="Times New Roman" w:hAnsi="Times New Roman" w:cs="Times New Roman"/>
        </w:rPr>
      </w:pPr>
      <w:r w:rsidRPr="00142D93">
        <w:rPr>
          <w:rFonts w:ascii="Times New Roman" w:hAnsi="Times New Roman" w:cs="Times New Roman"/>
        </w:rPr>
        <w:t xml:space="preserve">With this, the visual and the non-visual analyses confirm that data science and big data share a connection but are conceptually distinct in the public eye. The moderate correlation suggests at least some overlap in interest, which could be attributed to the concepts sharing foundations in data analytic and digital innovation. However, in contrast, the accelerated growth and higher volatility of data science suggest that it has transcended the periphery of big data and drawn expanding themes such as machine learning, AI, and applied analytics skills into its domain. </w:t>
      </w:r>
    </w:p>
    <w:p w14:paraId="74817DDB" w14:textId="77777777" w:rsidR="005A7C12" w:rsidRPr="00142D93" w:rsidRDefault="005A7C12" w:rsidP="005A7C12">
      <w:pPr>
        <w:rPr>
          <w:rFonts w:ascii="Times New Roman" w:hAnsi="Times New Roman" w:cs="Times New Roman"/>
        </w:rPr>
      </w:pPr>
    </w:p>
    <w:p w14:paraId="550C98D2" w14:textId="26C6379E" w:rsidR="00D67A10" w:rsidRPr="00142D93" w:rsidRDefault="005A7C12" w:rsidP="005A7C12">
      <w:pPr>
        <w:rPr>
          <w:rFonts w:ascii="Times New Roman" w:hAnsi="Times New Roman" w:cs="Times New Roman"/>
        </w:rPr>
      </w:pPr>
      <w:r w:rsidRPr="00142D93">
        <w:rPr>
          <w:rFonts w:ascii="Times New Roman" w:hAnsi="Times New Roman" w:cs="Times New Roman"/>
        </w:rPr>
        <w:t>From an analytical perspective, this calls out the important point that related technological terms ought not to be viewed interchangeably. In essence, big data seems more of a foundational or legacy concept whereas data science constitutes a wider and more dynamic discipline which evolves continuously under the pressures of labour market demand and rapid technological change.</w:t>
      </w:r>
    </w:p>
    <w:p w14:paraId="2FCD2772" w14:textId="77777777" w:rsidR="005A7C12" w:rsidRPr="00142D93" w:rsidRDefault="005A7C12" w:rsidP="005A7C12">
      <w:pPr>
        <w:rPr>
          <w:rFonts w:ascii="Times New Roman" w:hAnsi="Times New Roman" w:cs="Times New Roman"/>
        </w:rPr>
      </w:pPr>
    </w:p>
    <w:p w14:paraId="0A41DC5A" w14:textId="07E8BA04" w:rsidR="00D67A10" w:rsidRPr="00142D93" w:rsidRDefault="00D67A10" w:rsidP="0005479F">
      <w:pPr>
        <w:pStyle w:val="Heading2"/>
        <w:ind w:left="2880" w:firstLine="720"/>
        <w:rPr>
          <w:rFonts w:ascii="Times New Roman" w:hAnsi="Times New Roman" w:cs="Times New Roman"/>
        </w:rPr>
      </w:pPr>
      <w:bookmarkStart w:id="19" w:name="_Toc218645496"/>
      <w:r w:rsidRPr="00142D93">
        <w:rPr>
          <w:rFonts w:ascii="Times New Roman" w:hAnsi="Times New Roman" w:cs="Times New Roman"/>
        </w:rPr>
        <w:t xml:space="preserve">Worksheet </w:t>
      </w:r>
      <w:r w:rsidR="0005479F" w:rsidRPr="00142D93">
        <w:rPr>
          <w:rFonts w:ascii="Times New Roman" w:hAnsi="Times New Roman" w:cs="Times New Roman"/>
        </w:rPr>
        <w:t>4</w:t>
      </w:r>
      <w:bookmarkEnd w:id="19"/>
    </w:p>
    <w:p w14:paraId="543A34F4" w14:textId="77777777" w:rsidR="00D67A10" w:rsidRPr="00142D93" w:rsidRDefault="00D67A10" w:rsidP="00D67A10">
      <w:pPr>
        <w:rPr>
          <w:rFonts w:ascii="Times New Roman" w:hAnsi="Times New Roman" w:cs="Times New Roman"/>
        </w:rPr>
      </w:pPr>
      <w:r w:rsidRPr="00142D93">
        <w:rPr>
          <w:rFonts w:ascii="Times New Roman" w:hAnsi="Times New Roman" w:cs="Times New Roman"/>
        </w:rPr>
        <w:t xml:space="preserve">For a real submission, download the September 2025 PPD from </w:t>
      </w:r>
      <w:hyperlink r:id="rId48" w:tgtFrame="_blank" w:history="1">
        <w:r w:rsidRPr="00142D93">
          <w:rPr>
            <w:rStyle w:val="Hyperlink"/>
            <w:rFonts w:ascii="Times New Roman" w:hAnsi="Times New Roman" w:cs="Times New Roman"/>
          </w:rPr>
          <w:t>https://www.gov.uk/government/statisticaldatasets/pricepaiddatadownloads</w:t>
        </w:r>
      </w:hyperlink>
      <w:r w:rsidRPr="00142D93">
        <w:rPr>
          <w:rFonts w:ascii="Times New Roman" w:hAnsi="Times New Roman" w:cs="Times New Roman"/>
        </w:rPr>
        <w:t xml:space="preserve"> and filter as per Task 5. The process followed Tasks 16 exactly:</w:t>
      </w:r>
    </w:p>
    <w:p w14:paraId="580E6050" w14:textId="77777777" w:rsidR="00D67A10" w:rsidRPr="00142D93" w:rsidRDefault="00D67A10" w:rsidP="00D67A10">
      <w:pPr>
        <w:numPr>
          <w:ilvl w:val="0"/>
          <w:numId w:val="16"/>
        </w:numPr>
        <w:rPr>
          <w:rFonts w:ascii="Times New Roman" w:hAnsi="Times New Roman" w:cs="Times New Roman"/>
        </w:rPr>
      </w:pPr>
      <w:r w:rsidRPr="00142D93">
        <w:rPr>
          <w:rFonts w:ascii="Times New Roman" w:hAnsi="Times New Roman" w:cs="Times New Roman"/>
          <w:b/>
          <w:bCs/>
        </w:rPr>
        <w:t>Raw PPD</w:t>
      </w:r>
      <w:r w:rsidRPr="00142D93">
        <w:rPr>
          <w:rFonts w:ascii="Times New Roman" w:hAnsi="Times New Roman" w:cs="Times New Roman"/>
        </w:rPr>
        <w:t>: Individual transactions (columns: Transaction ID, Price, Date, etc.no headers added from metadata).</w:t>
      </w:r>
    </w:p>
    <w:p w14:paraId="3A91B794" w14:textId="77777777" w:rsidR="00D67A10" w:rsidRPr="00142D93" w:rsidRDefault="00D67A10" w:rsidP="00D67A10">
      <w:pPr>
        <w:numPr>
          <w:ilvl w:val="0"/>
          <w:numId w:val="16"/>
        </w:numPr>
        <w:rPr>
          <w:rFonts w:ascii="Times New Roman" w:hAnsi="Times New Roman" w:cs="Times New Roman"/>
        </w:rPr>
      </w:pPr>
      <w:r w:rsidRPr="00142D93">
        <w:rPr>
          <w:rFonts w:ascii="Times New Roman" w:hAnsi="Times New Roman" w:cs="Times New Roman"/>
          <w:b/>
          <w:bCs/>
        </w:rPr>
        <w:t>Lookup</w:t>
      </w:r>
      <w:r w:rsidRPr="00142D93">
        <w:rPr>
          <w:rFonts w:ascii="Times New Roman" w:hAnsi="Times New Roman" w:cs="Times New Roman"/>
        </w:rPr>
        <w:t>: 331 LAs mapped to 10 regions (East, East Midlands, London, Northeast, Northwest, Southeast, Southwest, Wales, West Midlands, Yorkshire, and The Humber).</w:t>
      </w:r>
    </w:p>
    <w:p w14:paraId="033C6C6E" w14:textId="77777777" w:rsidR="00D67A10" w:rsidRPr="00142D93" w:rsidRDefault="00D67A10" w:rsidP="00D67A10">
      <w:pPr>
        <w:numPr>
          <w:ilvl w:val="0"/>
          <w:numId w:val="16"/>
        </w:numPr>
        <w:rPr>
          <w:rFonts w:ascii="Times New Roman" w:hAnsi="Times New Roman" w:cs="Times New Roman"/>
        </w:rPr>
      </w:pPr>
      <w:r w:rsidRPr="00142D93">
        <w:rPr>
          <w:rFonts w:ascii="Times New Roman" w:hAnsi="Times New Roman" w:cs="Times New Roman"/>
          <w:b/>
          <w:bCs/>
        </w:rPr>
        <w:t>Dwelling Stock</w:t>
      </w:r>
      <w:r w:rsidRPr="00142D93">
        <w:rPr>
          <w:rFonts w:ascii="Times New Roman" w:hAnsi="Times New Roman" w:cs="Times New Roman"/>
        </w:rPr>
        <w:t>: From TS044, combined sub flat types into "Flats/Maisonettes"; aggregated to regions.</w:t>
      </w:r>
    </w:p>
    <w:p w14:paraId="40186C43" w14:textId="77777777" w:rsidR="00D67A10" w:rsidRPr="00142D93" w:rsidRDefault="00D67A10" w:rsidP="00D67A10">
      <w:pPr>
        <w:numPr>
          <w:ilvl w:val="0"/>
          <w:numId w:val="16"/>
        </w:numPr>
        <w:rPr>
          <w:rFonts w:ascii="Times New Roman" w:hAnsi="Times New Roman" w:cs="Times New Roman"/>
        </w:rPr>
      </w:pPr>
      <w:r w:rsidRPr="00142D93">
        <w:rPr>
          <w:rFonts w:ascii="Times New Roman" w:hAnsi="Times New Roman" w:cs="Times New Roman"/>
          <w:b/>
          <w:bCs/>
        </w:rPr>
        <w:lastRenderedPageBreak/>
        <w:t>Cleaning</w:t>
      </w:r>
      <w:r w:rsidRPr="00142D93">
        <w:rPr>
          <w:rFonts w:ascii="Times New Roman" w:hAnsi="Times New Roman" w:cs="Times New Roman"/>
        </w:rPr>
        <w:t xml:space="preserve">: Filtered to September 2025 ('A' status, types D/S/T/F), corrected district ,handled no sales with zeros, applied LAD mergers </w:t>
      </w:r>
    </w:p>
    <w:p w14:paraId="03FE17F1" w14:textId="77777777" w:rsidR="00D67A10" w:rsidRPr="00142D93" w:rsidRDefault="00D67A10" w:rsidP="00D67A10">
      <w:pPr>
        <w:numPr>
          <w:ilvl w:val="0"/>
          <w:numId w:val="16"/>
        </w:numPr>
        <w:rPr>
          <w:rFonts w:ascii="Times New Roman" w:hAnsi="Times New Roman" w:cs="Times New Roman"/>
        </w:rPr>
      </w:pPr>
      <w:r w:rsidRPr="00142D93">
        <w:rPr>
          <w:rFonts w:ascii="Times New Roman" w:hAnsi="Times New Roman" w:cs="Times New Roman"/>
          <w:b/>
          <w:bCs/>
        </w:rPr>
        <w:t>Final Pivot</w:t>
      </w:r>
      <w:r w:rsidRPr="00142D93">
        <w:rPr>
          <w:rFonts w:ascii="Times New Roman" w:hAnsi="Times New Roman" w:cs="Times New Roman"/>
        </w:rPr>
        <w:t xml:space="preserve">: Proportions = (transactions / stock) × 100. </w:t>
      </w:r>
    </w:p>
    <w:p w14:paraId="671E43DE" w14:textId="77777777" w:rsidR="00046C42" w:rsidRPr="00142D93" w:rsidRDefault="00046C42" w:rsidP="00C85DFF">
      <w:pPr>
        <w:rPr>
          <w:rFonts w:ascii="Times New Roman" w:hAnsi="Times New Roman" w:cs="Times New Roman"/>
        </w:rPr>
      </w:pPr>
    </w:p>
    <w:p w14:paraId="081A212D" w14:textId="49EBCC1A" w:rsidR="00C85DFF" w:rsidRPr="00142D93" w:rsidRDefault="0001551A" w:rsidP="00C85DFF">
      <w:pPr>
        <w:rPr>
          <w:rFonts w:ascii="Times New Roman" w:hAnsi="Times New Roman" w:cs="Times New Roman"/>
        </w:rPr>
      </w:pPr>
      <w:r w:rsidRPr="00142D93">
        <w:rPr>
          <w:rFonts w:ascii="Times New Roman" w:hAnsi="Times New Roman" w:cs="Times New Roman"/>
        </w:rPr>
        <w:t>Output</w:t>
      </w:r>
    </w:p>
    <w:p w14:paraId="70EE1542" w14:textId="644341FF" w:rsidR="00C85DFF" w:rsidRPr="00142D93" w:rsidRDefault="006F36F6" w:rsidP="00C85DFF">
      <w:pPr>
        <w:rPr>
          <w:rFonts w:ascii="Times New Roman" w:hAnsi="Times New Roman" w:cs="Times New Roman"/>
        </w:rPr>
      </w:pPr>
      <w:r w:rsidRPr="00142D93">
        <w:rPr>
          <w:rFonts w:ascii="Times New Roman" w:hAnsi="Times New Roman" w:cs="Times New Roman"/>
          <w:noProof/>
        </w:rPr>
        <w:drawing>
          <wp:inline distT="0" distB="0" distL="0" distR="0" wp14:anchorId="7E90B15A" wp14:editId="37E02739">
            <wp:extent cx="6411302" cy="1248446"/>
            <wp:effectExtent l="0" t="0" r="8890" b="8890"/>
            <wp:docPr id="309580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02461" cy="1266197"/>
                    </a:xfrm>
                    <a:prstGeom prst="rect">
                      <a:avLst/>
                    </a:prstGeom>
                    <a:noFill/>
                    <a:ln>
                      <a:noFill/>
                    </a:ln>
                  </pic:spPr>
                </pic:pic>
              </a:graphicData>
            </a:graphic>
          </wp:inline>
        </w:drawing>
      </w:r>
    </w:p>
    <w:p w14:paraId="78B28480" w14:textId="77777777" w:rsidR="00C85DFF" w:rsidRPr="00142D93" w:rsidRDefault="00C85DFF" w:rsidP="00C85DFF">
      <w:pPr>
        <w:rPr>
          <w:rFonts w:ascii="Times New Roman" w:hAnsi="Times New Roman" w:cs="Times New Roman"/>
        </w:rPr>
      </w:pPr>
    </w:p>
    <w:p w14:paraId="4D05DA31" w14:textId="74905686" w:rsidR="008F27A0" w:rsidRPr="00142D93" w:rsidRDefault="00156CF2" w:rsidP="008F27A0">
      <w:pPr>
        <w:rPr>
          <w:rFonts w:ascii="Times New Roman" w:hAnsi="Times New Roman" w:cs="Times New Roman"/>
          <w:b/>
          <w:bCs/>
        </w:rPr>
      </w:pPr>
      <w:r w:rsidRPr="00142D93">
        <w:rPr>
          <w:rFonts w:ascii="Times New Roman" w:hAnsi="Times New Roman" w:cs="Times New Roman"/>
          <w:b/>
          <w:bCs/>
        </w:rPr>
        <w:t>Interpretation of Results</w:t>
      </w:r>
      <w:r w:rsidR="008F27A0" w:rsidRPr="00142D93">
        <w:rPr>
          <w:rFonts w:ascii="Times New Roman" w:hAnsi="Times New Roman" w:cs="Times New Roman"/>
          <w:b/>
          <w:bCs/>
        </w:rPr>
        <w:t>:</w:t>
      </w:r>
    </w:p>
    <w:p w14:paraId="0042784B" w14:textId="34E4EA86" w:rsidR="008F27A0" w:rsidRPr="00142D93" w:rsidRDefault="008F27A0" w:rsidP="008F27A0">
      <w:pPr>
        <w:rPr>
          <w:rFonts w:ascii="Times New Roman" w:hAnsi="Times New Roman" w:cs="Times New Roman"/>
          <w:b/>
          <w:bCs/>
        </w:rPr>
      </w:pPr>
      <w:r w:rsidRPr="00142D93">
        <w:rPr>
          <w:rFonts w:ascii="Times New Roman" w:hAnsi="Times New Roman" w:cs="Times New Roman"/>
        </w:rPr>
        <w:t xml:space="preserve">The results display evident regional variations as regards the percentage of housing stock sold, both by property type and at the national level of England and Wales. In general terms, terraced properties have the highest transaction intensity of sale, whilst detached properties enjoy a lower turnover almost all the time with the special case of London. </w:t>
      </w:r>
    </w:p>
    <w:p w14:paraId="110D90BE" w14:textId="77777777" w:rsidR="008F27A0" w:rsidRPr="00142D93" w:rsidRDefault="008F27A0" w:rsidP="008F27A0">
      <w:pPr>
        <w:rPr>
          <w:rFonts w:ascii="Times New Roman" w:hAnsi="Times New Roman" w:cs="Times New Roman"/>
        </w:rPr>
      </w:pPr>
      <w:r w:rsidRPr="00142D93">
        <w:rPr>
          <w:rFonts w:ascii="Times New Roman" w:hAnsi="Times New Roman" w:cs="Times New Roman"/>
        </w:rPr>
        <w:t>Regional patterns by property type</w:t>
      </w:r>
    </w:p>
    <w:p w14:paraId="6DDACBCB" w14:textId="52B18CF6" w:rsidR="008F27A0" w:rsidRPr="00142D93" w:rsidRDefault="008F27A0" w:rsidP="008F27A0">
      <w:pPr>
        <w:rPr>
          <w:rFonts w:ascii="Times New Roman" w:hAnsi="Times New Roman" w:cs="Times New Roman"/>
        </w:rPr>
      </w:pPr>
      <w:proofErr w:type="gramStart"/>
      <w:r w:rsidRPr="00142D93">
        <w:rPr>
          <w:rFonts w:ascii="Times New Roman" w:hAnsi="Times New Roman" w:cs="Times New Roman"/>
        </w:rPr>
        <w:t>North East</w:t>
      </w:r>
      <w:proofErr w:type="gramEnd"/>
      <w:r w:rsidRPr="00142D93">
        <w:rPr>
          <w:rFonts w:ascii="Times New Roman" w:hAnsi="Times New Roman" w:cs="Times New Roman"/>
        </w:rPr>
        <w:t xml:space="preserve"> has the highest level of detached turnover for property types, recording a sale of about 0.00434, followed by Yorkshire and the Humber, at about 0.00392, and the </w:t>
      </w:r>
      <w:proofErr w:type="gramStart"/>
      <w:r w:rsidRPr="00142D93">
        <w:rPr>
          <w:rFonts w:ascii="Times New Roman" w:hAnsi="Times New Roman" w:cs="Times New Roman"/>
        </w:rPr>
        <w:t>South West</w:t>
      </w:r>
      <w:proofErr w:type="gramEnd"/>
      <w:r w:rsidRPr="00142D93">
        <w:rPr>
          <w:rFonts w:ascii="Times New Roman" w:hAnsi="Times New Roman" w:cs="Times New Roman"/>
        </w:rPr>
        <w:t xml:space="preserve"> at about 0.00347. In stark contrast, London has recorded the least level of turnover for detached (0.00176), a clear indication that this type of housing sale is limited in presence and less active in the market in the capital. </w:t>
      </w:r>
    </w:p>
    <w:p w14:paraId="287BE9B8" w14:textId="46F3CBD4" w:rsidR="008F27A0" w:rsidRPr="00142D93" w:rsidRDefault="008F27A0" w:rsidP="008F27A0">
      <w:pPr>
        <w:rPr>
          <w:rFonts w:ascii="Times New Roman" w:hAnsi="Times New Roman" w:cs="Times New Roman"/>
        </w:rPr>
      </w:pPr>
      <w:r w:rsidRPr="00142D93">
        <w:rPr>
          <w:rFonts w:ascii="Times New Roman" w:hAnsi="Times New Roman" w:cs="Times New Roman"/>
        </w:rPr>
        <w:t xml:space="preserve">Semi-detached housing would, on the other hand, exhibit greater proportions sold in Yorkshire and the Humber (0.00313) and </w:t>
      </w:r>
      <w:proofErr w:type="gramStart"/>
      <w:r w:rsidRPr="00142D93">
        <w:rPr>
          <w:rFonts w:ascii="Times New Roman" w:hAnsi="Times New Roman" w:cs="Times New Roman"/>
        </w:rPr>
        <w:t>South East</w:t>
      </w:r>
      <w:proofErr w:type="gramEnd"/>
      <w:r w:rsidRPr="00142D93">
        <w:rPr>
          <w:rFonts w:ascii="Times New Roman" w:hAnsi="Times New Roman" w:cs="Times New Roman"/>
        </w:rPr>
        <w:t xml:space="preserve"> (0.00320), with Wales (0.00248) and London (0.00191) exhibiting a comparatively lower transaction feel.</w:t>
      </w:r>
    </w:p>
    <w:p w14:paraId="34C208B1" w14:textId="77777777" w:rsidR="008F27A0" w:rsidRPr="00142D93" w:rsidRDefault="008F27A0" w:rsidP="008F27A0">
      <w:pPr>
        <w:rPr>
          <w:rFonts w:ascii="Times New Roman" w:hAnsi="Times New Roman" w:cs="Times New Roman"/>
        </w:rPr>
      </w:pPr>
      <w:r w:rsidRPr="00142D93">
        <w:rPr>
          <w:rFonts w:ascii="Times New Roman" w:hAnsi="Times New Roman" w:cs="Times New Roman"/>
        </w:rPr>
        <w:t xml:space="preserve">Terrace properties show a higher level of transactions in all regions compared to other types of dwellings. The </w:t>
      </w:r>
      <w:proofErr w:type="gramStart"/>
      <w:r w:rsidRPr="00142D93">
        <w:rPr>
          <w:rFonts w:ascii="Times New Roman" w:hAnsi="Times New Roman" w:cs="Times New Roman"/>
        </w:rPr>
        <w:t>North East</w:t>
      </w:r>
      <w:proofErr w:type="gramEnd"/>
      <w:r w:rsidRPr="00142D93">
        <w:rPr>
          <w:rFonts w:ascii="Times New Roman" w:hAnsi="Times New Roman" w:cs="Times New Roman"/>
        </w:rPr>
        <w:t xml:space="preserve"> zone had the greatest turnover for terraces (0.00467) and very closely followed by the East (0.00405) and </w:t>
      </w:r>
      <w:proofErr w:type="gramStart"/>
      <w:r w:rsidRPr="00142D93">
        <w:rPr>
          <w:rFonts w:ascii="Times New Roman" w:hAnsi="Times New Roman" w:cs="Times New Roman"/>
        </w:rPr>
        <w:t>South East</w:t>
      </w:r>
      <w:proofErr w:type="gramEnd"/>
      <w:r w:rsidRPr="00142D93">
        <w:rPr>
          <w:rFonts w:ascii="Times New Roman" w:hAnsi="Times New Roman" w:cs="Times New Roman"/>
        </w:rPr>
        <w:t xml:space="preserve"> equally (0.00405). The inference here is that terrace housing markets must be particularly active, in that this property class tends to represent more affordable and higher-density stock.</w:t>
      </w:r>
    </w:p>
    <w:p w14:paraId="74D1FF65" w14:textId="00638FC3" w:rsidR="008F27A0" w:rsidRPr="00142D93" w:rsidRDefault="008F27A0" w:rsidP="008F27A0">
      <w:pPr>
        <w:rPr>
          <w:rFonts w:ascii="Times New Roman" w:hAnsi="Times New Roman" w:cs="Times New Roman"/>
        </w:rPr>
      </w:pPr>
      <w:r w:rsidRPr="00142D93">
        <w:rPr>
          <w:rFonts w:ascii="Times New Roman" w:hAnsi="Times New Roman" w:cs="Times New Roman"/>
        </w:rPr>
        <w:t xml:space="preserve">Regarding flats, the </w:t>
      </w:r>
      <w:proofErr w:type="gramStart"/>
      <w:r w:rsidRPr="00142D93">
        <w:rPr>
          <w:rFonts w:ascii="Times New Roman" w:hAnsi="Times New Roman" w:cs="Times New Roman"/>
        </w:rPr>
        <w:t>South East</w:t>
      </w:r>
      <w:proofErr w:type="gramEnd"/>
      <w:r w:rsidRPr="00142D93">
        <w:rPr>
          <w:rFonts w:ascii="Times New Roman" w:hAnsi="Times New Roman" w:cs="Times New Roman"/>
        </w:rPr>
        <w:t xml:space="preserve"> reports the highest proportion sold (0.00445) followed in succession by the </w:t>
      </w:r>
      <w:proofErr w:type="gramStart"/>
      <w:r w:rsidRPr="00142D93">
        <w:rPr>
          <w:rFonts w:ascii="Times New Roman" w:hAnsi="Times New Roman" w:cs="Times New Roman"/>
        </w:rPr>
        <w:t>South West</w:t>
      </w:r>
      <w:proofErr w:type="gramEnd"/>
      <w:r w:rsidRPr="00142D93">
        <w:rPr>
          <w:rFonts w:ascii="Times New Roman" w:hAnsi="Times New Roman" w:cs="Times New Roman"/>
        </w:rPr>
        <w:t xml:space="preserve"> and East (at 0.00399 each). Although London has the highest absolute number of flat transactions, the proportional turnover (0.00369) is still lower than that of the </w:t>
      </w:r>
      <w:proofErr w:type="gramStart"/>
      <w:r w:rsidRPr="00142D93">
        <w:rPr>
          <w:rFonts w:ascii="Times New Roman" w:hAnsi="Times New Roman" w:cs="Times New Roman"/>
        </w:rPr>
        <w:t>South East</w:t>
      </w:r>
      <w:proofErr w:type="gramEnd"/>
      <w:r w:rsidRPr="00142D93">
        <w:rPr>
          <w:rFonts w:ascii="Times New Roman" w:hAnsi="Times New Roman" w:cs="Times New Roman"/>
        </w:rPr>
        <w:t xml:space="preserve"> due to the vast flat housing stock in the capital.</w:t>
      </w:r>
    </w:p>
    <w:p w14:paraId="373FB3B0" w14:textId="77777777" w:rsidR="008F27A0" w:rsidRPr="00142D93" w:rsidRDefault="008F27A0" w:rsidP="008F27A0">
      <w:pPr>
        <w:rPr>
          <w:rFonts w:ascii="Times New Roman" w:hAnsi="Times New Roman" w:cs="Times New Roman"/>
        </w:rPr>
      </w:pPr>
      <w:r w:rsidRPr="00142D93">
        <w:rPr>
          <w:rFonts w:ascii="Times New Roman" w:hAnsi="Times New Roman" w:cs="Times New Roman"/>
        </w:rPr>
        <w:t>National perspective (England and Wales)</w:t>
      </w:r>
    </w:p>
    <w:p w14:paraId="3E057B3E" w14:textId="0FFA987B" w:rsidR="008F27A0" w:rsidRPr="00142D93" w:rsidRDefault="008F27A0" w:rsidP="008F27A0">
      <w:pPr>
        <w:rPr>
          <w:rFonts w:ascii="Times New Roman" w:hAnsi="Times New Roman" w:cs="Times New Roman"/>
        </w:rPr>
      </w:pPr>
      <w:r w:rsidRPr="00142D93">
        <w:rPr>
          <w:rFonts w:ascii="Times New Roman" w:hAnsi="Times New Roman" w:cs="Times New Roman"/>
        </w:rPr>
        <w:lastRenderedPageBreak/>
        <w:t>At the national level for combined England and Wales, again terraced properties show the highest proportion sold at 0.00379, with flats at 0.00363, detached properties at 0.00343, and semi-detached properties at 0.00287. This confirms that the property showing the highest degree of transactional activity relative to its stock is terraced housing, and semi-detached housing has the lowest relative turnover.</w:t>
      </w:r>
    </w:p>
    <w:p w14:paraId="7355DFCC" w14:textId="77777777" w:rsidR="008F27A0" w:rsidRPr="00142D93" w:rsidRDefault="008F27A0" w:rsidP="008F27A0">
      <w:pPr>
        <w:rPr>
          <w:rFonts w:ascii="Times New Roman" w:hAnsi="Times New Roman" w:cs="Times New Roman"/>
        </w:rPr>
      </w:pPr>
      <w:r w:rsidRPr="00142D93">
        <w:rPr>
          <w:rFonts w:ascii="Times New Roman" w:hAnsi="Times New Roman" w:cs="Times New Roman"/>
        </w:rPr>
        <w:t>Summary interpretation</w:t>
      </w:r>
    </w:p>
    <w:p w14:paraId="29343600" w14:textId="407792FD" w:rsidR="00C85DFF" w:rsidRPr="00142D93" w:rsidRDefault="008F27A0" w:rsidP="008F27A0">
      <w:pPr>
        <w:rPr>
          <w:rFonts w:ascii="Times New Roman" w:hAnsi="Times New Roman" w:cs="Times New Roman"/>
        </w:rPr>
      </w:pPr>
      <w:r w:rsidRPr="00142D93">
        <w:rPr>
          <w:rFonts w:ascii="Times New Roman" w:hAnsi="Times New Roman" w:cs="Times New Roman"/>
        </w:rPr>
        <w:t xml:space="preserve">In general, these findings indicate that housing market activity for terraced properties and flats is strongest, especially in southern regions such as the </w:t>
      </w:r>
      <w:proofErr w:type="gramStart"/>
      <w:r w:rsidRPr="00142D93">
        <w:rPr>
          <w:rFonts w:ascii="Times New Roman" w:hAnsi="Times New Roman" w:cs="Times New Roman"/>
        </w:rPr>
        <w:t>South East</w:t>
      </w:r>
      <w:proofErr w:type="gramEnd"/>
      <w:r w:rsidRPr="00142D93">
        <w:rPr>
          <w:rFonts w:ascii="Times New Roman" w:hAnsi="Times New Roman" w:cs="Times New Roman"/>
        </w:rPr>
        <w:t xml:space="preserve"> and </w:t>
      </w:r>
      <w:proofErr w:type="gramStart"/>
      <w:r w:rsidRPr="00142D93">
        <w:rPr>
          <w:rFonts w:ascii="Times New Roman" w:hAnsi="Times New Roman" w:cs="Times New Roman"/>
        </w:rPr>
        <w:t>South West</w:t>
      </w:r>
      <w:proofErr w:type="gramEnd"/>
      <w:r w:rsidRPr="00142D93">
        <w:rPr>
          <w:rFonts w:ascii="Times New Roman" w:hAnsi="Times New Roman" w:cs="Times New Roman"/>
        </w:rPr>
        <w:t xml:space="preserve">, and in the </w:t>
      </w:r>
      <w:proofErr w:type="gramStart"/>
      <w:r w:rsidRPr="00142D93">
        <w:rPr>
          <w:rFonts w:ascii="Times New Roman" w:hAnsi="Times New Roman" w:cs="Times New Roman"/>
        </w:rPr>
        <w:t>North East</w:t>
      </w:r>
      <w:proofErr w:type="gramEnd"/>
      <w:r w:rsidRPr="00142D93">
        <w:rPr>
          <w:rFonts w:ascii="Times New Roman" w:hAnsi="Times New Roman" w:cs="Times New Roman"/>
        </w:rPr>
        <w:t xml:space="preserve"> for terraced housing. The likely reason for this is that London's exceptionally low proportional turnover across most property types magnifies the quite-outsize effect of London being endowed with a vast and structurally dissimilar arrangement of housing stock. These characteristics, therefore, emphasize how important it is to contextualize property transaction activity by considering both housing composition and regional context.</w:t>
      </w:r>
    </w:p>
    <w:sectPr w:rsidR="00C85DFF" w:rsidRPr="00142D93" w:rsidSect="006565B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CA42" w14:textId="77777777" w:rsidR="00631384" w:rsidRDefault="00631384" w:rsidP="00156CF2">
      <w:pPr>
        <w:spacing w:after="0" w:line="240" w:lineRule="auto"/>
      </w:pPr>
      <w:r>
        <w:separator/>
      </w:r>
    </w:p>
  </w:endnote>
  <w:endnote w:type="continuationSeparator" w:id="0">
    <w:p w14:paraId="7BE73C10" w14:textId="77777777" w:rsidR="00631384" w:rsidRDefault="00631384" w:rsidP="00156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02540" w14:textId="77777777" w:rsidR="00631384" w:rsidRDefault="00631384" w:rsidP="00156CF2">
      <w:pPr>
        <w:spacing w:after="0" w:line="240" w:lineRule="auto"/>
      </w:pPr>
      <w:r>
        <w:separator/>
      </w:r>
    </w:p>
  </w:footnote>
  <w:footnote w:type="continuationSeparator" w:id="0">
    <w:p w14:paraId="0183BB94" w14:textId="77777777" w:rsidR="00631384" w:rsidRDefault="00631384" w:rsidP="00156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8F8"/>
    <w:multiLevelType w:val="multilevel"/>
    <w:tmpl w:val="83BA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2E89"/>
    <w:multiLevelType w:val="multilevel"/>
    <w:tmpl w:val="D20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E068B"/>
    <w:multiLevelType w:val="multilevel"/>
    <w:tmpl w:val="5E5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5E58"/>
    <w:multiLevelType w:val="multilevel"/>
    <w:tmpl w:val="5BE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57DD9"/>
    <w:multiLevelType w:val="multilevel"/>
    <w:tmpl w:val="9E00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01BA5"/>
    <w:multiLevelType w:val="multilevel"/>
    <w:tmpl w:val="5AD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552BD"/>
    <w:multiLevelType w:val="multilevel"/>
    <w:tmpl w:val="C5D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42348"/>
    <w:multiLevelType w:val="multilevel"/>
    <w:tmpl w:val="713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53202"/>
    <w:multiLevelType w:val="multilevel"/>
    <w:tmpl w:val="47B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32CCE"/>
    <w:multiLevelType w:val="multilevel"/>
    <w:tmpl w:val="50C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E3D5B"/>
    <w:multiLevelType w:val="multilevel"/>
    <w:tmpl w:val="2C5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414F9"/>
    <w:multiLevelType w:val="multilevel"/>
    <w:tmpl w:val="8B8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22529"/>
    <w:multiLevelType w:val="multilevel"/>
    <w:tmpl w:val="B302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97189"/>
    <w:multiLevelType w:val="multilevel"/>
    <w:tmpl w:val="EE44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602DBE"/>
    <w:multiLevelType w:val="multilevel"/>
    <w:tmpl w:val="2B80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C13D1"/>
    <w:multiLevelType w:val="multilevel"/>
    <w:tmpl w:val="E52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641171">
    <w:abstractNumId w:val="4"/>
  </w:num>
  <w:num w:numId="2" w16cid:durableId="1106774224">
    <w:abstractNumId w:val="0"/>
  </w:num>
  <w:num w:numId="3" w16cid:durableId="1944411437">
    <w:abstractNumId w:val="8"/>
  </w:num>
  <w:num w:numId="4" w16cid:durableId="1839807427">
    <w:abstractNumId w:val="10"/>
  </w:num>
  <w:num w:numId="5" w16cid:durableId="652412089">
    <w:abstractNumId w:val="15"/>
  </w:num>
  <w:num w:numId="6" w16cid:durableId="1517386623">
    <w:abstractNumId w:val="12"/>
  </w:num>
  <w:num w:numId="7" w16cid:durableId="935284221">
    <w:abstractNumId w:val="1"/>
  </w:num>
  <w:num w:numId="8" w16cid:durableId="1277953900">
    <w:abstractNumId w:val="6"/>
  </w:num>
  <w:num w:numId="9" w16cid:durableId="631906209">
    <w:abstractNumId w:val="13"/>
  </w:num>
  <w:num w:numId="10" w16cid:durableId="1646736586">
    <w:abstractNumId w:val="7"/>
  </w:num>
  <w:num w:numId="11" w16cid:durableId="21899695">
    <w:abstractNumId w:val="14"/>
  </w:num>
  <w:num w:numId="12" w16cid:durableId="1953633030">
    <w:abstractNumId w:val="11"/>
  </w:num>
  <w:num w:numId="13" w16cid:durableId="1050500201">
    <w:abstractNumId w:val="2"/>
  </w:num>
  <w:num w:numId="14" w16cid:durableId="1100372455">
    <w:abstractNumId w:val="9"/>
  </w:num>
  <w:num w:numId="15" w16cid:durableId="167646361">
    <w:abstractNumId w:val="3"/>
  </w:num>
  <w:num w:numId="16" w16cid:durableId="1622833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F7"/>
    <w:rsid w:val="0001551A"/>
    <w:rsid w:val="000308C9"/>
    <w:rsid w:val="00046C42"/>
    <w:rsid w:val="0005479F"/>
    <w:rsid w:val="000E7259"/>
    <w:rsid w:val="000F0AF7"/>
    <w:rsid w:val="000F61A6"/>
    <w:rsid w:val="0011289F"/>
    <w:rsid w:val="00125BC2"/>
    <w:rsid w:val="00142D93"/>
    <w:rsid w:val="00156CF2"/>
    <w:rsid w:val="001D2E25"/>
    <w:rsid w:val="0022266E"/>
    <w:rsid w:val="0025315B"/>
    <w:rsid w:val="00404304"/>
    <w:rsid w:val="004058F4"/>
    <w:rsid w:val="00417D53"/>
    <w:rsid w:val="0042483B"/>
    <w:rsid w:val="0043317F"/>
    <w:rsid w:val="004453BA"/>
    <w:rsid w:val="00445BED"/>
    <w:rsid w:val="00485F26"/>
    <w:rsid w:val="004F1CD3"/>
    <w:rsid w:val="004F7298"/>
    <w:rsid w:val="005A7C12"/>
    <w:rsid w:val="005D5020"/>
    <w:rsid w:val="005E05DB"/>
    <w:rsid w:val="00631384"/>
    <w:rsid w:val="00645238"/>
    <w:rsid w:val="006565BA"/>
    <w:rsid w:val="006F36F6"/>
    <w:rsid w:val="007179C7"/>
    <w:rsid w:val="007F5615"/>
    <w:rsid w:val="00840FA4"/>
    <w:rsid w:val="008B533B"/>
    <w:rsid w:val="008C10C3"/>
    <w:rsid w:val="008C69AE"/>
    <w:rsid w:val="008F0CBE"/>
    <w:rsid w:val="008F27A0"/>
    <w:rsid w:val="009515CF"/>
    <w:rsid w:val="009810DA"/>
    <w:rsid w:val="009A4AA1"/>
    <w:rsid w:val="009E1092"/>
    <w:rsid w:val="00A0533A"/>
    <w:rsid w:val="00A6401C"/>
    <w:rsid w:val="00A85EB2"/>
    <w:rsid w:val="00AE0DDF"/>
    <w:rsid w:val="00AF3BF9"/>
    <w:rsid w:val="00B1258B"/>
    <w:rsid w:val="00B2536F"/>
    <w:rsid w:val="00B3185E"/>
    <w:rsid w:val="00B54A72"/>
    <w:rsid w:val="00B63E49"/>
    <w:rsid w:val="00C20DB6"/>
    <w:rsid w:val="00C85DFF"/>
    <w:rsid w:val="00CA7D92"/>
    <w:rsid w:val="00CB0A4D"/>
    <w:rsid w:val="00D024C9"/>
    <w:rsid w:val="00D67A10"/>
    <w:rsid w:val="00D75A43"/>
    <w:rsid w:val="00D77A9F"/>
    <w:rsid w:val="00DA791E"/>
    <w:rsid w:val="00DF3716"/>
    <w:rsid w:val="00E741E4"/>
    <w:rsid w:val="00E7472D"/>
    <w:rsid w:val="00EB1E88"/>
    <w:rsid w:val="00F027A7"/>
    <w:rsid w:val="00F23FD9"/>
    <w:rsid w:val="00F44090"/>
    <w:rsid w:val="00F55834"/>
    <w:rsid w:val="00FC7126"/>
    <w:rsid w:val="00FE0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9DF7"/>
  <w15:chartTrackingRefBased/>
  <w15:docId w15:val="{2683D24D-213B-4A14-91A6-97862887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0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0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AF7"/>
    <w:rPr>
      <w:rFonts w:eastAsiaTheme="majorEastAsia" w:cstheme="majorBidi"/>
      <w:color w:val="272727" w:themeColor="text1" w:themeTint="D8"/>
    </w:rPr>
  </w:style>
  <w:style w:type="paragraph" w:styleId="Title">
    <w:name w:val="Title"/>
    <w:basedOn w:val="Normal"/>
    <w:next w:val="Normal"/>
    <w:link w:val="TitleChar"/>
    <w:uiPriority w:val="10"/>
    <w:qFormat/>
    <w:rsid w:val="000F0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AF7"/>
    <w:pPr>
      <w:spacing w:before="160"/>
      <w:jc w:val="center"/>
    </w:pPr>
    <w:rPr>
      <w:i/>
      <w:iCs/>
      <w:color w:val="404040" w:themeColor="text1" w:themeTint="BF"/>
    </w:rPr>
  </w:style>
  <w:style w:type="character" w:customStyle="1" w:styleId="QuoteChar">
    <w:name w:val="Quote Char"/>
    <w:basedOn w:val="DefaultParagraphFont"/>
    <w:link w:val="Quote"/>
    <w:uiPriority w:val="29"/>
    <w:rsid w:val="000F0AF7"/>
    <w:rPr>
      <w:i/>
      <w:iCs/>
      <w:color w:val="404040" w:themeColor="text1" w:themeTint="BF"/>
    </w:rPr>
  </w:style>
  <w:style w:type="paragraph" w:styleId="ListParagraph">
    <w:name w:val="List Paragraph"/>
    <w:basedOn w:val="Normal"/>
    <w:uiPriority w:val="34"/>
    <w:qFormat/>
    <w:rsid w:val="000F0AF7"/>
    <w:pPr>
      <w:ind w:left="720"/>
      <w:contextualSpacing/>
    </w:pPr>
  </w:style>
  <w:style w:type="character" w:styleId="IntenseEmphasis">
    <w:name w:val="Intense Emphasis"/>
    <w:basedOn w:val="DefaultParagraphFont"/>
    <w:uiPriority w:val="21"/>
    <w:qFormat/>
    <w:rsid w:val="000F0AF7"/>
    <w:rPr>
      <w:i/>
      <w:iCs/>
      <w:color w:val="0F4761" w:themeColor="accent1" w:themeShade="BF"/>
    </w:rPr>
  </w:style>
  <w:style w:type="paragraph" w:styleId="IntenseQuote">
    <w:name w:val="Intense Quote"/>
    <w:basedOn w:val="Normal"/>
    <w:next w:val="Normal"/>
    <w:link w:val="IntenseQuoteChar"/>
    <w:uiPriority w:val="30"/>
    <w:qFormat/>
    <w:rsid w:val="000F0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AF7"/>
    <w:rPr>
      <w:i/>
      <w:iCs/>
      <w:color w:val="0F4761" w:themeColor="accent1" w:themeShade="BF"/>
    </w:rPr>
  </w:style>
  <w:style w:type="character" w:styleId="IntenseReference">
    <w:name w:val="Intense Reference"/>
    <w:basedOn w:val="DefaultParagraphFont"/>
    <w:uiPriority w:val="32"/>
    <w:qFormat/>
    <w:rsid w:val="000F0AF7"/>
    <w:rPr>
      <w:b/>
      <w:bCs/>
      <w:smallCaps/>
      <w:color w:val="0F4761" w:themeColor="accent1" w:themeShade="BF"/>
      <w:spacing w:val="5"/>
    </w:rPr>
  </w:style>
  <w:style w:type="character" w:styleId="Hyperlink">
    <w:name w:val="Hyperlink"/>
    <w:basedOn w:val="DefaultParagraphFont"/>
    <w:uiPriority w:val="99"/>
    <w:unhideWhenUsed/>
    <w:rsid w:val="00FE06A9"/>
    <w:rPr>
      <w:color w:val="467886" w:themeColor="hyperlink"/>
      <w:u w:val="single"/>
    </w:rPr>
  </w:style>
  <w:style w:type="character" w:styleId="UnresolvedMention">
    <w:name w:val="Unresolved Mention"/>
    <w:basedOn w:val="DefaultParagraphFont"/>
    <w:uiPriority w:val="99"/>
    <w:semiHidden/>
    <w:unhideWhenUsed/>
    <w:rsid w:val="00FE06A9"/>
    <w:rPr>
      <w:color w:val="605E5C"/>
      <w:shd w:val="clear" w:color="auto" w:fill="E1DFDD"/>
    </w:rPr>
  </w:style>
  <w:style w:type="character" w:styleId="FollowedHyperlink">
    <w:name w:val="FollowedHyperlink"/>
    <w:basedOn w:val="DefaultParagraphFont"/>
    <w:uiPriority w:val="99"/>
    <w:semiHidden/>
    <w:unhideWhenUsed/>
    <w:rsid w:val="00C20DB6"/>
    <w:rPr>
      <w:color w:val="96607D" w:themeColor="followedHyperlink"/>
      <w:u w:val="single"/>
    </w:rPr>
  </w:style>
  <w:style w:type="paragraph" w:styleId="TOCHeading">
    <w:name w:val="TOC Heading"/>
    <w:basedOn w:val="Heading1"/>
    <w:next w:val="Normal"/>
    <w:uiPriority w:val="39"/>
    <w:unhideWhenUsed/>
    <w:qFormat/>
    <w:rsid w:val="0025315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5315B"/>
    <w:pPr>
      <w:tabs>
        <w:tab w:val="right" w:leader="dot" w:pos="9016"/>
      </w:tabs>
      <w:spacing w:after="100"/>
      <w:jc w:val="center"/>
    </w:pPr>
  </w:style>
  <w:style w:type="paragraph" w:styleId="TOC2">
    <w:name w:val="toc 2"/>
    <w:basedOn w:val="Normal"/>
    <w:next w:val="Normal"/>
    <w:autoRedefine/>
    <w:uiPriority w:val="39"/>
    <w:unhideWhenUsed/>
    <w:rsid w:val="0025315B"/>
    <w:pPr>
      <w:spacing w:after="100"/>
      <w:ind w:left="240"/>
    </w:pPr>
  </w:style>
  <w:style w:type="paragraph" w:styleId="TOC3">
    <w:name w:val="toc 3"/>
    <w:basedOn w:val="Normal"/>
    <w:next w:val="Normal"/>
    <w:autoRedefine/>
    <w:uiPriority w:val="39"/>
    <w:unhideWhenUsed/>
    <w:rsid w:val="0025315B"/>
    <w:pPr>
      <w:spacing w:after="100"/>
      <w:ind w:left="480"/>
    </w:pPr>
  </w:style>
  <w:style w:type="table" w:styleId="TableGrid">
    <w:name w:val="Table Grid"/>
    <w:basedOn w:val="TableNormal"/>
    <w:uiPriority w:val="39"/>
    <w:rsid w:val="00C85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6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CF2"/>
  </w:style>
  <w:style w:type="paragraph" w:styleId="Footer">
    <w:name w:val="footer"/>
    <w:basedOn w:val="Normal"/>
    <w:link w:val="FooterChar"/>
    <w:uiPriority w:val="99"/>
    <w:unhideWhenUsed/>
    <w:rsid w:val="00156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1023-018-9482-5" TargetMode="External"/><Relationship Id="rId18" Type="http://schemas.openxmlformats.org/officeDocument/2006/relationships/hyperlink" Target="https://doi.org/10.1016/j.ijlp.2024.102028" TargetMode="External"/><Relationship Id="rId26" Type="http://schemas.openxmlformats.org/officeDocument/2006/relationships/hyperlink" Target="https://doaj.org/" TargetMode="External"/><Relationship Id="rId39" Type="http://schemas.openxmlformats.org/officeDocument/2006/relationships/hyperlink" Target="https://developer.ons.gov.uk/" TargetMode="External"/><Relationship Id="rId21" Type="http://schemas.openxmlformats.org/officeDocument/2006/relationships/hyperlink" Target="https://www.gov.uk/government/publications/national-artificial-intelligence-strategy" TargetMode="External"/><Relationship Id="rId34" Type="http://schemas.openxmlformats.org/officeDocument/2006/relationships/hyperlink" Target="https://posit.co/blog/" TargetMode="External"/><Relationship Id="rId42" Type="http://schemas.openxmlformats.org/officeDocument/2006/relationships/hyperlink" Target="https://r4ds.hadley.nz/" TargetMode="External"/><Relationship Id="rId47" Type="http://schemas.openxmlformats.org/officeDocument/2006/relationships/image" Target="media/image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ecd.org/going-digital/ai/principles/" TargetMode="External"/><Relationship Id="rId29" Type="http://schemas.openxmlformats.org/officeDocument/2006/relationships/hyperlink" Target="https://www.jstatsoft.org/" TargetMode="External"/><Relationship Id="rId11" Type="http://schemas.openxmlformats.org/officeDocument/2006/relationships/hyperlink" Target="https://yalebooks.yale.edu/book/9780300209570/atlas-ai/" TargetMode="External"/><Relationship Id="rId24" Type="http://schemas.openxmlformats.org/officeDocument/2006/relationships/hyperlink" Target="https://libguides.uel.ac.uk/az/databases" TargetMode="External"/><Relationship Id="rId32" Type="http://schemas.openxmlformats.org/officeDocument/2006/relationships/hyperlink" Target="https://www.datasciencecentral.com/" TargetMode="External"/><Relationship Id="rId37" Type="http://schemas.openxmlformats.org/officeDocument/2006/relationships/hyperlink" Target="https://www.data.gov.uk/" TargetMode="External"/><Relationship Id="rId40" Type="http://schemas.openxmlformats.org/officeDocument/2006/relationships/hyperlink" Target="https://www.kaggle.com/datasets" TargetMode="External"/><Relationship Id="rId45" Type="http://schemas.openxmlformats.org/officeDocument/2006/relationships/hyperlink" Target="https://posit.co/resources/cheatsheets/" TargetMode="External"/><Relationship Id="rId5" Type="http://schemas.openxmlformats.org/officeDocument/2006/relationships/webSettings" Target="webSettings.xml"/><Relationship Id="rId15" Type="http://schemas.openxmlformats.org/officeDocument/2006/relationships/hyperlink" Target="https://www.nature.com/articles/s42256-019-0114-4" TargetMode="External"/><Relationship Id="rId23" Type="http://schemas.openxmlformats.org/officeDocument/2006/relationships/hyperlink" Target="https://uk.sagepub.com/en-gb/eur/big-data-in-education/book243757" TargetMode="External"/><Relationship Id="rId28" Type="http://schemas.openxmlformats.org/officeDocument/2006/relationships/hyperlink" Target="https://journals.sagepub.com/home/bds" TargetMode="External"/><Relationship Id="rId36" Type="http://schemas.openxmlformats.org/officeDocument/2006/relationships/hyperlink" Target="https://towardsdatascience.com/" TargetMode="External"/><Relationship Id="rId49" Type="http://schemas.openxmlformats.org/officeDocument/2006/relationships/image" Target="media/image4.emf"/><Relationship Id="rId10" Type="http://schemas.openxmlformats.org/officeDocument/2006/relationships/hyperlink" Target="https://dl.acm.org/doi/10.1145/3287560.3287598" TargetMode="External"/><Relationship Id="rId19" Type="http://schemas.openxmlformats.org/officeDocument/2006/relationships/hyperlink" Target="https://mental.jmir.org/2024/1/e58493" TargetMode="External"/><Relationship Id="rId31" Type="http://schemas.openxmlformats.org/officeDocument/2006/relationships/hyperlink" Target="https://www.jmlr.org/" TargetMode="External"/><Relationship Id="rId44" Type="http://schemas.openxmlformats.org/officeDocument/2006/relationships/hyperlink" Target="https://cran.r-project.org/web/views/" TargetMode="External"/><Relationship Id="rId4" Type="http://schemas.openxmlformats.org/officeDocument/2006/relationships/settings" Target="settings.xml"/><Relationship Id="rId9" Type="http://schemas.openxmlformats.org/officeDocument/2006/relationships/hyperlink" Target="https://papers.ssrn.com/sol3/papers.cfm?abstract_id=2477899" TargetMode="External"/><Relationship Id="rId14" Type="http://schemas.openxmlformats.org/officeDocument/2006/relationships/hyperlink" Target="https://journals.sagepub.com/doi/10.1177/2053951716679679" TargetMode="External"/><Relationship Id="rId22" Type="http://schemas.openxmlformats.org/officeDocument/2006/relationships/hyperlink" Target="https://journals.sagepub.com/doi/10.1177/2053951717713220" TargetMode="External"/><Relationship Id="rId27" Type="http://schemas.openxmlformats.org/officeDocument/2006/relationships/hyperlink" Target="https://arxiv.org/" TargetMode="External"/><Relationship Id="rId30" Type="http://schemas.openxmlformats.org/officeDocument/2006/relationships/hyperlink" Target="https://journal.r-project.org/" TargetMode="External"/><Relationship Id="rId35" Type="http://schemas.openxmlformats.org/officeDocument/2006/relationships/hyperlink" Target="https://www.kdnuggets.com/" TargetMode="External"/><Relationship Id="rId43" Type="http://schemas.openxmlformats.org/officeDocument/2006/relationships/hyperlink" Target="https://www.statmethods.net/" TargetMode="External"/><Relationship Id="rId48" Type="http://schemas.openxmlformats.org/officeDocument/2006/relationships/hyperlink" Target="https://www.gov.uk/government/statistical-data-sets/price-paid-data-downloads" TargetMode="External"/><Relationship Id="rId8" Type="http://schemas.openxmlformats.org/officeDocument/2006/relationships/image" Target="media/image1.jfi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us.macmillan.com/books/9781250074317/automatinginequality" TargetMode="External"/><Relationship Id="rId17" Type="http://schemas.openxmlformats.org/officeDocument/2006/relationships/hyperlink" Target="https://www.penguinrandomhouse.com/books/533629/weapons-of-math-destruction/" TargetMode="External"/><Relationship Id="rId25" Type="http://schemas.openxmlformats.org/officeDocument/2006/relationships/hyperlink" Target="https://browzine.com/libraries/525/subjects" TargetMode="External"/><Relationship Id="rId33" Type="http://schemas.openxmlformats.org/officeDocument/2006/relationships/hyperlink" Target="https://www.r-bloggers.com/" TargetMode="External"/><Relationship Id="rId38" Type="http://schemas.openxmlformats.org/officeDocument/2006/relationships/hyperlink" Target="https://data.london.gov.uk/" TargetMode="External"/><Relationship Id="rId46" Type="http://schemas.openxmlformats.org/officeDocument/2006/relationships/image" Target="media/image2.png"/><Relationship Id="rId20" Type="http://schemas.openxmlformats.org/officeDocument/2006/relationships/hyperlink" Target="https://unesdoc.unesco.org/ark:/48223/pf0000376705" TargetMode="External"/><Relationship Id="rId41" Type="http://schemas.openxmlformats.org/officeDocument/2006/relationships/hyperlink" Target="https://archive.ics.uci.edu/dataset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DD0F75-2D3C-45A2-A573-5BC96AA59DAE}">
  <we:reference id="wa200000086" version="1.5.0.0" store="en-US" storeType="OMEX"/>
  <we:alternateReferences>
    <we:reference id="wa200000086" version="1.5.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917D6-C563-407C-8E89-FE03A4707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7623</Words>
  <Characters>43456</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hannnan vhora</dc:creator>
  <cp:keywords/>
  <dc:description/>
  <cp:lastModifiedBy>hannnan vhora</cp:lastModifiedBy>
  <cp:revision>9</cp:revision>
  <dcterms:created xsi:type="dcterms:W3CDTF">2026-01-06T21:04:00Z</dcterms:created>
  <dcterms:modified xsi:type="dcterms:W3CDTF">2026-01-06T21:25:00Z</dcterms:modified>
</cp:coreProperties>
</file>