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merge or similar more modern model for LDA (instead of doc2vec)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Get the latest version of hagenphase? should be able to use one of the compact models -&gt; then do LDA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Concentrate on one single algorithm/technique. Pick something that works (the most modern one)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How do you structure your model?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New (might be a distraction): Do people have more mental illnesses or are they just more comfortable talking about 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How to measure: after topic modeling &gt; go to literature (people’s abilities to talk about mental health) (Compounding variable)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Might be able to find more datasets on who are more comfortable talking about depression (self-reporting)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Go back into the citations, they'll have numbers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 more research, look at it in the perspectives of time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