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093E958C" w:rsidR="002214DA" w:rsidRPr="00043D69" w:rsidRDefault="002214DA" w:rsidP="00797D43">
      <w:pPr>
        <w:rPr>
          <w:vertAlign w:val="superscript"/>
          <w:lang w:val="en-GB"/>
        </w:rPr>
      </w:pPr>
      <w:commentRangeStart w:id="1"/>
      <w:r w:rsidRPr="00043D69">
        <w:rPr>
          <w:lang w:val="en-GB"/>
        </w:rPr>
        <w:t xml:space="preserve">Nijman </w:t>
      </w:r>
      <w:proofErr w:type="spellStart"/>
      <w:r w:rsidRPr="00043D69">
        <w:rPr>
          <w:lang w:val="en-GB"/>
        </w:rPr>
        <w:t>SWJ</w:t>
      </w:r>
      <w:r w:rsidRPr="00043D69">
        <w:rPr>
          <w:vertAlign w:val="superscript"/>
          <w:lang w:val="en-GB"/>
        </w:rPr>
        <w:t>a</w:t>
      </w:r>
      <w:proofErr w:type="spellEnd"/>
      <w:r w:rsidR="00512BFC">
        <w:rPr>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512BFC">
        <w:rPr>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00B16990">
        <w:rPr>
          <w:vertAlign w:val="superscript"/>
          <w:lang w:val="en-GB"/>
        </w:rPr>
        <w:t>*</w:t>
      </w:r>
      <w:r w:rsidRPr="00043D69">
        <w:rPr>
          <w:lang w:val="en-GB"/>
        </w:rPr>
        <w:t xml:space="preserve">, Debray </w:t>
      </w:r>
      <w:proofErr w:type="spellStart"/>
      <w:r w:rsidRPr="00043D69">
        <w:rPr>
          <w:lang w:val="en-GB"/>
        </w:rPr>
        <w:t>TPA</w:t>
      </w:r>
      <w:r w:rsidRPr="00043D69">
        <w:rPr>
          <w:vertAlign w:val="superscript"/>
          <w:lang w:val="en-GB"/>
        </w:rPr>
        <w:t>af</w:t>
      </w:r>
      <w:commentRangeEnd w:id="1"/>
      <w:proofErr w:type="spellEnd"/>
      <w:r w:rsidR="00140F57" w:rsidRPr="00043D69">
        <w:rPr>
          <w:rStyle w:val="CommentReference"/>
          <w:rFonts w:eastAsiaTheme="minorHAnsi"/>
          <w:lang w:val="en-GB"/>
        </w:rPr>
        <w:commentReference w:id="1"/>
      </w:r>
      <w:r w:rsidR="00512BFC">
        <w:rPr>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512BFC">
        <w:rPr>
          <w:vertAlign w:val="superscript"/>
          <w:lang w:val="en-GB"/>
        </w:rPr>
        <w:t>*</w:t>
      </w:r>
    </w:p>
    <w:p w14:paraId="7337FCBA" w14:textId="67E9E918" w:rsidR="002214DA" w:rsidRPr="00043D69" w:rsidRDefault="002214DA" w:rsidP="00797D43">
      <w:pPr>
        <w:rPr>
          <w:lang w:val="en-GB"/>
        </w:rPr>
      </w:pPr>
      <w:r w:rsidRPr="00043D69">
        <w:rPr>
          <w:lang w:val="en-GB"/>
        </w:rPr>
        <w:t xml:space="preserve">a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2"/>
      <w:r w:rsidRPr="00043D69">
        <w:rPr>
          <w:lang w:val="en-GB"/>
        </w:rPr>
        <w:t>Briefly</w:t>
      </w:r>
      <w:commentRangeEnd w:id="2"/>
      <w:r>
        <w:rPr>
          <w:rStyle w:val="CommentReference"/>
          <w:rFonts w:eastAsiaTheme="minorHAnsi"/>
        </w:rPr>
        <w:commentReference w:id="2"/>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xml:space="preserve">, (ii) prediction models that adopt random forests with surrogate splits and (iii) prediction models that adopt a </w:t>
      </w:r>
      <w:proofErr w:type="spellStart"/>
      <w:r w:rsidR="00D56C19">
        <w:rPr>
          <w:shd w:val="clear" w:color="auto" w:fill="FFFFFF"/>
          <w:lang w:val="en-GB" w:eastAsia="en-GB"/>
        </w:rPr>
        <w:t>submodel</w:t>
      </w:r>
      <w:proofErr w:type="spellEnd"/>
      <w:r w:rsidR="00D56C19">
        <w:rPr>
          <w:shd w:val="clear" w:color="auto" w:fill="FFFFFF"/>
          <w:lang w:val="en-GB" w:eastAsia="en-GB"/>
        </w:rPr>
        <w:t xml:space="preserve">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w:t>
      </w:r>
      <w:proofErr w:type="spellStart"/>
      <w:r w:rsidR="00D65C51" w:rsidRPr="000B5934">
        <w:rPr>
          <w:u w:val="single"/>
          <w:shd w:val="clear" w:color="auto" w:fill="FFFFFF"/>
          <w:lang w:val="en-GB" w:eastAsia="en-GB"/>
        </w:rPr>
        <w:t>submodels</w:t>
      </w:r>
      <w:proofErr w:type="spellEnd"/>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proofErr w:type="spellStart"/>
      <w:r w:rsidR="0008750B">
        <w:rPr>
          <w:bCs/>
        </w:rPr>
        <w:t>submodels</w:t>
      </w:r>
      <w:proofErr w:type="spellEnd"/>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proofErr w:type="spellStart"/>
      <w:r>
        <w:rPr>
          <w:bCs/>
        </w:rPr>
        <w:t>submodel</w:t>
      </w:r>
      <w:proofErr w:type="spellEnd"/>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w:t>
      </w:r>
      <w:proofErr w:type="spellStart"/>
      <w:r w:rsidR="00677F78">
        <w:rPr>
          <w:bCs/>
        </w:rPr>
        <w:t>submodels</w:t>
      </w:r>
      <w:proofErr w:type="spellEnd"/>
      <w:r w:rsidR="00677F78">
        <w:rPr>
          <w:bCs/>
        </w:rPr>
        <w:t xml:space="preserve">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w:t>
      </w:r>
      <w:proofErr w:type="spellStart"/>
      <w:r w:rsidR="00F73091">
        <w:rPr>
          <w:bCs/>
        </w:rPr>
        <w:t>submodels</w:t>
      </w:r>
      <w:proofErr w:type="spellEnd"/>
      <w:r w:rsidR="00F73091">
        <w:rPr>
          <w:bCs/>
        </w:rPr>
        <w:t xml:space="preserve"> for prediction perform</w:t>
      </w:r>
      <w:r w:rsidR="00356E0B">
        <w:rPr>
          <w:bCs/>
        </w:rPr>
        <w:t>s</w:t>
      </w:r>
      <w:r w:rsidR="00F73091">
        <w:rPr>
          <w:bCs/>
        </w:rPr>
        <w:t xml:space="preserve"> similarly to multiple imputation</w:t>
      </w:r>
      <w:r w:rsidR="00356E0B">
        <w:rPr>
          <w:bCs/>
        </w:rPr>
        <w:t xml:space="preserve"> and can be </w:t>
      </w:r>
      <w:commentRangeStart w:id="3"/>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3"/>
      <w:r>
        <w:rPr>
          <w:rStyle w:val="CommentReference"/>
          <w:rFonts w:eastAsiaTheme="minorHAnsi"/>
        </w:rPr>
        <w:commentReference w:id="3"/>
      </w:r>
      <w:r w:rsidR="00F73091">
        <w:rPr>
          <w:bCs/>
        </w:rPr>
        <w:t xml:space="preserve"> As such, </w:t>
      </w:r>
      <w:proofErr w:type="spellStart"/>
      <w:r w:rsidR="00F73091">
        <w:rPr>
          <w:bCs/>
        </w:rPr>
        <w:t>submodels</w:t>
      </w:r>
      <w:proofErr w:type="spellEnd"/>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pattern </w:t>
      </w:r>
      <w:proofErr w:type="spellStart"/>
      <w:r w:rsidR="00882452">
        <w:rPr>
          <w:bCs/>
        </w:rPr>
        <w:t>submodels</w:t>
      </w:r>
      <w:proofErr w:type="spellEnd"/>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proofErr w:type="spellStart"/>
      <w:r w:rsidR="00EE6957">
        <w:rPr>
          <w:i/>
          <w:iCs/>
          <w:lang w:val="en-GB" w:eastAsia="en-GB"/>
        </w:rPr>
        <w:t>submodels</w:t>
      </w:r>
      <w:proofErr w:type="spellEnd"/>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4"/>
      <w:r w:rsidRPr="00B143AC">
        <w:rPr>
          <w:b/>
          <w:bCs/>
          <w:shd w:val="clear" w:color="auto" w:fill="FFFFFF"/>
          <w:lang w:val="en-GB" w:eastAsia="en-GB"/>
        </w:rPr>
        <w:lastRenderedPageBreak/>
        <w:t>Simulation study</w:t>
      </w:r>
      <w:commentRangeEnd w:id="4"/>
      <w:r w:rsidR="008D6ECD">
        <w:rPr>
          <w:rStyle w:val="CommentReference"/>
          <w:rFonts w:eastAsiaTheme="minorHAnsi"/>
        </w:rPr>
        <w:commentReference w:id="4"/>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5"/>
      <w:r w:rsidRPr="00175C21">
        <w:rPr>
          <w:i/>
          <w:iCs/>
          <w:shd w:val="clear" w:color="auto" w:fill="FFFFFF"/>
          <w:lang w:val="en-GB" w:eastAsia="en-GB"/>
        </w:rPr>
        <w:t xml:space="preserve">Figure </w:t>
      </w:r>
      <w:commentRangeEnd w:id="5"/>
      <w:r>
        <w:rPr>
          <w:rStyle w:val="CommentReference"/>
          <w:rFonts w:eastAsiaTheme="minorHAnsi"/>
        </w:rPr>
        <w:commentReference w:id="5"/>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6CF5A0A5" w14:textId="3C1A1CAC"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xml:space="preserve">. The covariance matrix </w:t>
      </w:r>
    </w:p>
    <w:p w14:paraId="3CF8E4A0" w14:textId="3367A93D" w:rsidR="00B20734" w:rsidRDefault="00B20734" w:rsidP="00886036">
      <w:pPr>
        <w:rPr>
          <w:shd w:val="clear" w:color="auto" w:fill="FFFFFF"/>
          <w:lang w:val="en-GB" w:eastAsia="en-GB"/>
        </w:rPr>
      </w:pPr>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1.05</m:t>
                    </m:r>
                  </m:e>
                  <m:e>
                    <m:r>
                      <m:rPr>
                        <m:sty m:val="p"/>
                      </m:rPr>
                      <w:rPr>
                        <w:rFonts w:ascii="Cambria Math" w:hAnsi="Cambria Math"/>
                      </w:rPr>
                      <m:t>-</m:t>
                    </m:r>
                    <m:r>
                      <w:rPr>
                        <w:rFonts w:ascii="Cambria Math" w:hAnsi="Cambria Math"/>
                      </w:rPr>
                      <m:t>0.12</m:t>
                    </m:r>
                  </m:e>
                  <m:e>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0.01</m:t>
                    </m:r>
                  </m:e>
                  <m:e>
                    <m:r>
                      <w:rPr>
                        <w:rFonts w:ascii="Cambria Math" w:hAnsi="Cambria Math"/>
                      </w:rPr>
                      <m:t>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1.08</m:t>
                    </m:r>
                  </m:e>
                  <m:e>
                    <m:r>
                      <m:rPr>
                        <m:sty m:val="p"/>
                      </m:rPr>
                      <w:rPr>
                        <w:rFonts w:ascii="Cambria Math" w:hAnsi="Cambria Math"/>
                      </w:rPr>
                      <m:t>-</m:t>
                    </m:r>
                    <m:r>
                      <w:rPr>
                        <w:rFonts w:ascii="Cambria Math" w:hAnsi="Cambria Math"/>
                      </w:rPr>
                      <m:t>0.31</m:t>
                    </m:r>
                  </m:e>
                  <m:e>
                    <m:r>
                      <w:rPr>
                        <w:rFonts w:ascii="Cambria Math" w:hAnsi="Cambria Math"/>
                      </w:rPr>
                      <m:t>0.26</m:t>
                    </m:r>
                  </m:e>
                  <m:e>
                    <m:r>
                      <w:rPr>
                        <w:rFonts w:ascii="Cambria Math" w:hAnsi="Cambria Math"/>
                      </w:rPr>
                      <m:t>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0.3</m:t>
                    </m:r>
                  </m:e>
                </m:mr>
                <m:mr>
                  <m:e>
                    <m:r>
                      <w:rPr>
                        <w:rFonts w:ascii="Cambria Math" w:hAnsi="Cambria Math"/>
                      </w:rPr>
                      <m:t>0.04</m:t>
                    </m:r>
                  </m:e>
                  <m:e>
                    <m:r>
                      <m:rPr>
                        <m:sty m:val="p"/>
                      </m:rPr>
                      <w:rPr>
                        <w:rFonts w:ascii="Cambria Math" w:hAnsi="Cambria Math"/>
                      </w:rPr>
                      <m:t>-</m:t>
                    </m:r>
                    <m:r>
                      <w:rPr>
                        <w:rFonts w:ascii="Cambria Math" w:hAnsi="Cambria Math"/>
                      </w:rPr>
                      <m:t>0.31</m:t>
                    </m:r>
                  </m:e>
                  <m:e>
                    <m:r>
                      <w:rPr>
                        <w:rFonts w:ascii="Cambria Math" w:hAnsi="Cambria Math"/>
                      </w:rPr>
                      <m:t>1.08</m:t>
                    </m:r>
                  </m:e>
                  <m:e>
                    <m:r>
                      <m:rPr>
                        <m:sty m:val="p"/>
                      </m:rPr>
                      <w:rPr>
                        <w:rFonts w:ascii="Cambria Math" w:hAnsi="Cambria Math"/>
                      </w:rPr>
                      <m:t>-</m:t>
                    </m:r>
                    <m:r>
                      <w:rPr>
                        <w:rFonts w:ascii="Cambria Math" w:hAnsi="Cambria Math"/>
                      </w:rPr>
                      <m:t>0.19</m:t>
                    </m:r>
                  </m:e>
                  <m:e>
                    <m:r>
                      <w:rPr>
                        <w:rFonts w:ascii="Cambria Math" w:hAnsi="Cambria Math"/>
                      </w:rPr>
                      <m:t>0.01</m:t>
                    </m:r>
                  </m:e>
                  <m:e>
                    <m:r>
                      <m:rPr>
                        <m:sty m:val="p"/>
                      </m:rPr>
                      <w:rPr>
                        <w:rFonts w:ascii="Cambria Math" w:hAnsi="Cambria Math"/>
                      </w:rPr>
                      <m:t>-</m:t>
                    </m:r>
                    <m:r>
                      <w:rPr>
                        <w:rFonts w:ascii="Cambria Math" w:hAnsi="Cambria Math"/>
                      </w:rPr>
                      <m:t>0.29</m:t>
                    </m:r>
                  </m:e>
                  <m:e>
                    <m:r>
                      <w:rPr>
                        <w:rFonts w:ascii="Cambria Math" w:hAnsi="Cambria Math"/>
                      </w:rPr>
                      <m:t>0.2</m:t>
                    </m:r>
                  </m:e>
                  <m:e>
                    <m:r>
                      <w:rPr>
                        <w:rFonts w:ascii="Cambria Math" w:hAnsi="Cambria Math"/>
                      </w:rPr>
                      <m:t>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0.26</m:t>
                    </m:r>
                  </m:e>
                  <m:e>
                    <m:r>
                      <m:rPr>
                        <m:sty m:val="p"/>
                      </m:rPr>
                      <w:rPr>
                        <w:rFonts w:ascii="Cambria Math" w:hAnsi="Cambria Math"/>
                      </w:rPr>
                      <m:t>-</m:t>
                    </m:r>
                    <m:r>
                      <w:rPr>
                        <w:rFonts w:ascii="Cambria Math" w:hAnsi="Cambria Math"/>
                      </w:rPr>
                      <m:t>0.19</m:t>
                    </m:r>
                  </m:e>
                  <m:e>
                    <m:r>
                      <w:rPr>
                        <w:rFonts w:ascii="Cambria Math" w:hAnsi="Cambria Math"/>
                      </w:rPr>
                      <m:t>1.07</m:t>
                    </m:r>
                  </m:e>
                  <m:e>
                    <m:r>
                      <m:rPr>
                        <m:sty m:val="p"/>
                      </m:rPr>
                      <w:rPr>
                        <w:rFonts w:ascii="Cambria Math" w:hAnsi="Cambria Math"/>
                      </w:rPr>
                      <m:t>-</m:t>
                    </m:r>
                    <m:r>
                      <w:rPr>
                        <w:rFonts w:ascii="Cambria Math" w:hAnsi="Cambria Math"/>
                      </w:rPr>
                      <m:t>0.2</m:t>
                    </m:r>
                  </m:e>
                  <m:e>
                    <m:r>
                      <w:rPr>
                        <w:rFonts w:ascii="Cambria Math" w:hAnsi="Cambria Math"/>
                      </w:rPr>
                      <m:t>0</m:t>
                    </m:r>
                  </m:e>
                  <m:e>
                    <m:r>
                      <m:rPr>
                        <m:sty m:val="p"/>
                      </m:rPr>
                      <w:rPr>
                        <w:rFonts w:ascii="Cambria Math" w:hAnsi="Cambria Math"/>
                      </w:rPr>
                      <m:t>-</m:t>
                    </m:r>
                    <m:r>
                      <w:rPr>
                        <w:rFonts w:ascii="Cambria Math" w:hAnsi="Cambria Math"/>
                      </w:rPr>
                      <m:t>0.12</m:t>
                    </m:r>
                  </m:e>
                  <m:e>
                    <m:r>
                      <w:rPr>
                        <w:rFonts w:ascii="Cambria Math" w:hAnsi="Cambria Math"/>
                      </w:rPr>
                      <m:t>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0.29</m:t>
                    </m:r>
                  </m:e>
                  <m:e>
                    <m:r>
                      <w:rPr>
                        <w:rFonts w:ascii="Cambria Math" w:hAnsi="Cambria Math"/>
                      </w:rPr>
                      <m:t>0.08</m:t>
                    </m:r>
                  </m:e>
                  <m:e>
                    <m:r>
                      <w:rPr>
                        <w:rFonts w:ascii="Cambria Math" w:hAnsi="Cambria Math"/>
                      </w:rPr>
                      <m:t>0.01</m:t>
                    </m:r>
                  </m:e>
                  <m:e>
                    <m:r>
                      <m:rPr>
                        <m:sty m:val="p"/>
                      </m:rPr>
                      <w:rPr>
                        <w:rFonts w:ascii="Cambria Math" w:hAnsi="Cambria Math"/>
                      </w:rPr>
                      <m:t>-</m:t>
                    </m:r>
                    <m:r>
                      <w:rPr>
                        <w:rFonts w:ascii="Cambria Math" w:hAnsi="Cambria Math"/>
                      </w:rPr>
                      <m:t>0.2</m:t>
                    </m:r>
                  </m:e>
                  <m:e>
                    <m:r>
                      <w:rPr>
                        <w:rFonts w:ascii="Cambria Math" w:hAnsi="Cambria Math"/>
                      </w:rPr>
                      <m:t>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0.02</m:t>
                    </m:r>
                  </m:e>
                  <m:e>
                    <m:r>
                      <w:rPr>
                        <w:rFonts w:ascii="Cambria Math" w:hAnsi="Cambria Math"/>
                      </w:rPr>
                      <m:t>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0</m:t>
                    </m:r>
                  </m:e>
                  <m:e>
                    <m:r>
                      <m:rPr>
                        <m:sty m:val="p"/>
                      </m:rPr>
                      <w:rPr>
                        <w:rFonts w:ascii="Cambria Math" w:hAnsi="Cambria Math"/>
                      </w:rPr>
                      <m:t>-</m:t>
                    </m:r>
                    <m:r>
                      <w:rPr>
                        <w:rFonts w:ascii="Cambria Math" w:hAnsi="Cambria Math"/>
                      </w:rPr>
                      <m:t>0.25</m:t>
                    </m:r>
                  </m:e>
                  <m:e>
                    <m:r>
                      <w:rPr>
                        <w:rFonts w:ascii="Cambria Math" w:hAnsi="Cambria Math"/>
                      </w:rPr>
                      <m:t>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0.01</m:t>
                    </m:r>
                  </m:e>
                </m:mr>
                <m:mr>
                  <m:e>
                    <m:r>
                      <w:rPr>
                        <w:rFonts w:ascii="Cambria Math" w:hAnsi="Cambria Math"/>
                      </w:rPr>
                      <m:t>0.01</m:t>
                    </m:r>
                  </m:e>
                  <m:e>
                    <m:r>
                      <m:rPr>
                        <m:sty m:val="p"/>
                      </m:rPr>
                      <w:rPr>
                        <w:rFonts w:ascii="Cambria Math" w:hAnsi="Cambria Math"/>
                      </w:rPr>
                      <m:t>-</m:t>
                    </m:r>
                    <m:r>
                      <w:rPr>
                        <w:rFonts w:ascii="Cambria Math" w:hAnsi="Cambria Math"/>
                      </w:rPr>
                      <m:t>0.04</m:t>
                    </m:r>
                  </m:e>
                  <m:e>
                    <m:r>
                      <w:rPr>
                        <w:rFonts w:ascii="Cambria Math" w:hAnsi="Cambria Math"/>
                      </w:rPr>
                      <m:t>0.2</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0.18</m:t>
                    </m:r>
                  </m:e>
                </m:mr>
                <m:mr>
                  <m:e>
                    <m:r>
                      <w:rPr>
                        <w:rFonts w:ascii="Cambria Math" w:hAnsi="Cambria Math"/>
                      </w:rPr>
                      <m:t>0</m:t>
                    </m:r>
                  </m:e>
                  <m:e>
                    <m:r>
                      <m:rPr>
                        <m:sty m:val="p"/>
                      </m:rPr>
                      <w:rPr>
                        <w:rFonts w:ascii="Cambria Math" w:hAnsi="Cambria Math"/>
                      </w:rPr>
                      <m:t>-</m:t>
                    </m:r>
                    <m:r>
                      <w:rPr>
                        <w:rFonts w:ascii="Cambria Math" w:hAnsi="Cambria Math"/>
                      </w:rPr>
                      <m:t>0.11</m:t>
                    </m:r>
                  </m:e>
                  <m:e>
                    <m:r>
                      <w:rPr>
                        <w:rFonts w:ascii="Cambria Math" w:hAnsi="Cambria Math"/>
                      </w:rPr>
                      <m:t>0.07</m:t>
                    </m:r>
                  </m:e>
                  <m:e>
                    <m:r>
                      <w:rPr>
                        <w:rFonts w:ascii="Cambria Math" w:hAnsi="Cambria Math"/>
                      </w:rPr>
                      <m:t>0.01</m:t>
                    </m:r>
                  </m:e>
                  <m:e>
                    <m:r>
                      <w:rPr>
                        <w:rFonts w:ascii="Cambria Math" w:hAnsi="Cambria Math"/>
                      </w:rPr>
                      <m:t>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1.02</m:t>
                    </m:r>
                  </m:e>
                  <m:e>
                    <m:r>
                      <w:rPr>
                        <w:rFonts w:ascii="Cambria Math" w:hAnsi="Cambria Math"/>
                      </w:rPr>
                      <m:t>0.1</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0.1</m:t>
                    </m:r>
                  </m:e>
                  <m:e>
                    <m:r>
                      <w:rPr>
                        <w:rFonts w:ascii="Cambria Math" w:hAnsi="Cambria Math"/>
                      </w:rPr>
                      <m:t>1.08</m:t>
                    </m:r>
                  </m:e>
                  <m:e>
                    <m:r>
                      <w:rPr>
                        <w:rFonts w:ascii="Cambria Math" w:hAnsi="Cambria Math"/>
                      </w:rPr>
                      <m:t>0.15</m:t>
                    </m:r>
                  </m:e>
                </m:mr>
                <m:mr>
                  <m:e>
                    <m:r>
                      <m:rPr>
                        <m:sty m:val="p"/>
                      </m:rPr>
                      <w:rPr>
                        <w:rFonts w:ascii="Cambria Math" w:hAnsi="Cambria Math"/>
                      </w:rPr>
                      <m:t>-</m:t>
                    </m:r>
                    <m:r>
                      <w:rPr>
                        <w:rFonts w:ascii="Cambria Math" w:hAnsi="Cambria Math"/>
                      </w:rPr>
                      <m:t>0.07</m:t>
                    </m:r>
                  </m:e>
                  <m:e>
                    <m:r>
                      <w:rPr>
                        <w:rFonts w:ascii="Cambria Math" w:hAnsi="Cambria Math"/>
                      </w:rPr>
                      <m:t>0.3</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0.01</m:t>
                    </m:r>
                  </m:e>
                  <m:e>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w:rPr>
                        <w:rFonts w:ascii="Cambria Math" w:hAnsi="Cambria Math"/>
                      </w:rPr>
                      <m:t>1.08</m:t>
                    </m:r>
                  </m:e>
                </m:mr>
              </m:m>
            </m:e>
          </m:d>
        </m:oMath>
      </m:oMathPara>
    </w:p>
    <w:p w14:paraId="117A64E6" w14:textId="324E6848" w:rsidR="00050BB9" w:rsidRDefault="00B20734" w:rsidP="00886036">
      <w:pPr>
        <w:rPr>
          <w:shd w:val="clear" w:color="auto" w:fill="FFFFFF"/>
          <w:lang w:val="en-GB" w:eastAsia="en-GB"/>
        </w:rPr>
      </w:pPr>
      <w:r>
        <w:rPr>
          <w:shd w:val="clear" w:color="auto" w:fill="FFFFFF"/>
          <w:lang w:val="en-GB" w:eastAsia="en-GB"/>
        </w:rPr>
        <w:t xml:space="preserve">is </w:t>
      </w:r>
      <w:r w:rsidR="00E42876" w:rsidRPr="00E42876">
        <w:rPr>
          <w:shd w:val="clear" w:color="auto" w:fill="FFFFFF"/>
          <w:lang w:val="en-GB" w:eastAsia="en-GB"/>
        </w:rPr>
        <w:t>visualized in Figure XYZ</w:t>
      </w:r>
      <w:r>
        <w:rPr>
          <w:shd w:val="clear" w:color="auto" w:fill="FFFFFF"/>
          <w:lang w:val="en-GB" w:eastAsia="en-GB"/>
        </w:rPr>
        <w:t>.</w:t>
      </w:r>
      <w:r w:rsidR="00E42876"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lastRenderedPageBreak/>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3A293E10" w14:textId="77777777" w:rsidR="004855F1" w:rsidRDefault="00563B73" w:rsidP="004855F1">
      <m:oMathPara>
        <m:oMathParaPr>
          <m:jc m:val="center"/>
        </m:oMathParaPr>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0.62</m:t>
                </m:r>
              </m:e>
              <m:e>
                <m:r>
                  <m:rPr>
                    <m:sty m:val="p"/>
                  </m:rPr>
                  <w:rPr>
                    <w:rFonts w:ascii="Cambria Math" w:hAnsi="Cambria Math"/>
                  </w:rPr>
                  <m:t>-</m:t>
                </m:r>
                <m:r>
                  <w:rPr>
                    <w:rFonts w:ascii="Cambria Math" w:hAnsi="Cambria Math"/>
                  </w:rPr>
                  <m:t>0.52</m:t>
                </m:r>
              </m:e>
              <m:e>
                <m:r>
                  <w:rPr>
                    <w:rFonts w:ascii="Cambria Math" w:hAnsi="Cambria Math"/>
                  </w:rPr>
                  <m:t>0.53</m:t>
                </m:r>
              </m:e>
              <m:e>
                <m:r>
                  <m:rPr>
                    <m:sty m:val="p"/>
                  </m:rPr>
                  <w:rPr>
                    <w:rFonts w:ascii="Cambria Math" w:hAnsi="Cambria Math"/>
                  </w:rPr>
                  <m:t>-</m:t>
                </m:r>
                <m:r>
                  <w:rPr>
                    <w:rFonts w:ascii="Cambria Math" w:hAnsi="Cambria Math"/>
                  </w:rPr>
                  <m:t>0.61</m:t>
                </m:r>
              </m:e>
              <m:e>
                <m:r>
                  <w:rPr>
                    <w:rFonts w:ascii="Cambria Math" w:hAnsi="Cambria Math"/>
                  </w:rPr>
                  <m:t>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0.06</m:t>
                </m:r>
              </m:e>
              <m:e>
                <m:r>
                  <w:rPr>
                    <w:rFonts w:ascii="Cambria Math" w:hAnsi="Cambria Math"/>
                  </w:rPr>
                  <m:t>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0.04</m:t>
                </m:r>
              </m:e>
              <m:e>
                <m:r>
                  <w:rPr>
                    <w:rFonts w:ascii="Cambria Math" w:hAnsi="Cambria Math"/>
                  </w:rPr>
                  <m:t>0.05</m:t>
                </m:r>
              </m:e>
              <m:e>
                <m:r>
                  <w:rPr>
                    <w:rFonts w:ascii="Cambria Math" w:hAnsi="Cambria Math"/>
                  </w:rPr>
                  <m:t>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7F6B4389" w14:textId="5797FDF1" w:rsidR="00C860FC" w:rsidRDefault="00307E31" w:rsidP="00C860FC">
      <w:pPr>
        <w:rPr>
          <w:shd w:val="clear" w:color="auto" w:fill="FFFFFF"/>
          <w:lang w:val="en-GB" w:eastAsia="en-GB"/>
        </w:rPr>
      </w:pPr>
      <w:r>
        <w:lastRenderedPageBreak/>
        <w:t xml:space="preserve">are visualized in Figure XYZ. </w:t>
      </w:r>
      <w:r w:rsidR="004855F1">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rsidR="004855F1">
        <w:t xml:space="preserve">, </w:t>
      </w:r>
      <w:r w:rsidR="006B4A4E">
        <w:t>the</w:t>
      </w:r>
      <w:r w:rsidR="004855F1">
        <w:t xml:space="preserve"> </w:t>
      </w:r>
      <w:r w:rsidR="006F5213">
        <w:t xml:space="preserve">population </w:t>
      </w:r>
      <w:r w:rsidR="004855F1">
        <w:t xml:space="preserve">prevalence </w:t>
      </w:r>
      <w:r w:rsidR="006B4A4E">
        <w:t>of</w:t>
      </w:r>
      <w:r w:rsidR="004855F1">
        <w:t xml:space="preserve"> </w:t>
      </w:r>
      <m:oMath>
        <m:r>
          <w:rPr>
            <w:rFonts w:ascii="Cambria Math" w:hAnsi="Cambria Math"/>
          </w:rPr>
          <m:t>Y</m:t>
        </m:r>
      </m:oMath>
      <w:r w:rsidR="004855F1">
        <w:t xml:space="preserve"> </w:t>
      </w:r>
      <w:r w:rsidR="006B4A4E">
        <w:t>is</w:t>
      </w:r>
      <w:r w:rsidR="004855F1">
        <w:t xml:space="preserve"> 15%.</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FD067C5" w14:textId="432EFCBB" w:rsidR="006F7B32" w:rsidRDefault="006F7B32" w:rsidP="006F7B32">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commentRangeStart w:id="6"/>
      <w:r w:rsidRPr="006F7B32">
        <w:rPr>
          <w:color w:val="FF0000"/>
          <w:shd w:val="clear" w:color="auto" w:fill="FFFFFF"/>
          <w:lang w:val="en-GB" w:eastAsia="en-GB"/>
        </w:rPr>
        <w:t>[exclusively?]</w:t>
      </w:r>
      <w:commentRangeEnd w:id="6"/>
      <w:r>
        <w:rPr>
          <w:rStyle w:val="CommentReference"/>
          <w:rFonts w:eastAsiaTheme="minorHAnsi"/>
        </w:rPr>
        <w:commentReference w:id="6"/>
      </w:r>
      <w:r>
        <w:rPr>
          <w:shd w:val="clear" w:color="auto" w:fill="FFFFFF"/>
          <w:lang w:val="en-GB" w:eastAsia="en-GB"/>
        </w:rPr>
        <w:t xml:space="preserve">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Pr>
          <w:shd w:val="clear" w:color="auto" w:fill="FFFFFF"/>
          <w:lang w:val="en-GB" w:eastAsia="en-GB"/>
        </w:rPr>
        <w:t xml:space="preserve">. We use a mixture of the four kinds of MAR missingness, as described by </w:t>
      </w:r>
      <w:r w:rsidRPr="00031BF8">
        <w:rPr>
          <w:color w:val="FF0000"/>
          <w:shd w:val="clear" w:color="auto" w:fill="FFFFFF"/>
          <w:lang w:val="en-GB" w:eastAsia="en-GB"/>
        </w:rPr>
        <w:t xml:space="preserve">[REF: </w:t>
      </w:r>
      <w:commentRangeStart w:id="7"/>
      <w:r w:rsidR="00234DD1">
        <w:rPr>
          <w:color w:val="FF0000"/>
          <w:shd w:val="clear" w:color="auto" w:fill="FFFFFF"/>
          <w:lang w:val="en-GB" w:eastAsia="en-GB"/>
        </w:rPr>
        <w:t>Schouten</w:t>
      </w:r>
      <w:commentRangeEnd w:id="7"/>
      <w:r w:rsidR="00234DD1">
        <w:rPr>
          <w:rStyle w:val="CommentReference"/>
          <w:rFonts w:eastAsiaTheme="minorHAnsi"/>
        </w:rPr>
        <w:commentReference w:id="7"/>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FA6F806" w:rsidR="00B41156" w:rsidRDefault="00123C85" w:rsidP="00B41156">
      <w:pPr>
        <w:rPr>
          <w:shd w:val="clear" w:color="auto" w:fill="FFFFFF"/>
          <w:lang w:val="en-GB" w:eastAsia="en-GB"/>
        </w:rPr>
      </w:pPr>
      <w:r>
        <w:rPr>
          <w:noProof/>
          <w:shd w:val="clear" w:color="auto" w:fill="FFFFFF"/>
          <w:lang w:val="en-GB" w:eastAsia="en-GB"/>
        </w:rPr>
        <w:drawing>
          <wp:inline distT="0" distB="0" distL="0" distR="0" wp14:anchorId="0AB34126" wp14:editId="5F17F2D5">
            <wp:extent cx="4124528" cy="2946216"/>
            <wp:effectExtent l="0" t="0" r="3175"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4490" cy="2996191"/>
                    </a:xfrm>
                    <a:prstGeom prst="rect">
                      <a:avLst/>
                    </a:prstGeom>
                  </pic:spPr>
                </pic:pic>
              </a:graphicData>
            </a:graphic>
          </wp:inline>
        </w:drawing>
      </w:r>
    </w:p>
    <w:p w14:paraId="62466727" w14:textId="637DD8A8"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missing data patterns</w:t>
      </w:r>
      <w:r>
        <w:rPr>
          <w:shd w:val="clear" w:color="auto" w:fill="FFFFFF"/>
          <w:lang w:val="en-GB" w:eastAsia="en-GB"/>
        </w:rPr>
        <w:t>.</w:t>
      </w:r>
    </w:p>
    <w:p w14:paraId="271B4068" w14:textId="7CF5EB8D" w:rsidR="00B45D79" w:rsidRDefault="00B45D79" w:rsidP="007F0977">
      <w:pPr>
        <w:spacing w:after="160"/>
        <w:rPr>
          <w:i/>
          <w:iCs/>
          <w:lang w:val="en-GB"/>
        </w:rPr>
      </w:pPr>
      <w:r w:rsidRPr="00B143AC">
        <w:rPr>
          <w:i/>
          <w:iCs/>
          <w:lang w:val="en-GB"/>
        </w:rPr>
        <w:lastRenderedPageBreak/>
        <w:t>Missing data handling strategies</w:t>
      </w:r>
    </w:p>
    <w:p w14:paraId="05D8607B" w14:textId="0D3C53FF" w:rsidR="00210AF6" w:rsidRPr="00886036" w:rsidRDefault="00210AF6" w:rsidP="007F0977">
      <w:pPr>
        <w:spacing w:after="160"/>
        <w:rPr>
          <w:shd w:val="clear" w:color="auto" w:fill="FFFFFF"/>
          <w:lang w:val="en-GB" w:eastAsia="en-GB"/>
        </w:rPr>
      </w:pPr>
      <w:r w:rsidRPr="00210AF6">
        <w:t xml:space="preserve">For handling </w:t>
      </w:r>
      <w:r>
        <w:t xml:space="preserve">missing </w:t>
      </w:r>
      <w:r w:rsidR="00E232BB">
        <w:t>data</w:t>
      </w:r>
      <w:r w:rsidR="00B11E3D">
        <w:t xml:space="preserve"> in real-time</w:t>
      </w:r>
      <w:r w:rsidR="00E232BB">
        <w:t>,</w:t>
      </w:r>
      <w:r>
        <w:t xml:space="preserve"> we </w:t>
      </w:r>
      <w:r w:rsidR="005506D0">
        <w:t xml:space="preserve">consider </w:t>
      </w:r>
      <w:r>
        <w:t xml:space="preserve">JMI, surrogate splits and pattern </w:t>
      </w:r>
      <w:proofErr w:type="spellStart"/>
      <w:r>
        <w:t>submodels</w:t>
      </w:r>
      <w:proofErr w:type="spellEnd"/>
      <w:r>
        <w:t xml:space="preserve">. </w:t>
      </w:r>
      <w:r w:rsidR="00205939">
        <w:t>We use JMI via three different approaches. We impute with</w:t>
      </w:r>
      <w:r>
        <w:t xml:space="preserve"> (i) the conditional mean, (ii) a random draw from the</w:t>
      </w:r>
      <w:r w:rsidR="00EC1391" w:rsidRPr="00EC1391">
        <w:t xml:space="preserve"> conditional multivariate distribution</w:t>
      </w:r>
      <w:r w:rsidR="00EC1391">
        <w:t xml:space="preserve"> and (iii) th</w:t>
      </w:r>
      <w:r>
        <w:t xml:space="preserve">e mean of multiple (50) draws from the conditional </w:t>
      </w:r>
      <w:r w:rsidR="00EC1391">
        <w:t>multivariate d</w:t>
      </w:r>
      <w:r>
        <w:t>istribution.</w:t>
      </w:r>
      <w:r w:rsidR="00886036" w:rsidRPr="00886036">
        <w:rPr>
          <w:shd w:val="clear" w:color="auto" w:fill="FFFFFF"/>
          <w:lang w:val="en-GB" w:eastAsia="en-GB"/>
        </w:rPr>
        <w:t xml:space="preserve"> </w:t>
      </w:r>
    </w:p>
    <w:p w14:paraId="1B0417A8" w14:textId="7A5DFC6B" w:rsidR="003A2C8A" w:rsidRPr="00BB21B2" w:rsidRDefault="00B45D79" w:rsidP="00EB260E">
      <w:pPr>
        <w:spacing w:after="160"/>
        <w:rPr>
          <w:i/>
          <w:iCs/>
          <w:lang w:val="en-GB"/>
        </w:rPr>
      </w:pPr>
      <w:r>
        <w:rPr>
          <w:i/>
          <w:iCs/>
          <w:lang w:val="en-GB"/>
        </w:rPr>
        <w:t xml:space="preserve">Prediction models </w:t>
      </w:r>
    </w:p>
    <w:p w14:paraId="34A644C5" w14:textId="1B863A2B" w:rsidR="007B3B57" w:rsidRDefault="00886036" w:rsidP="008D4262">
      <w:pPr>
        <w:rPr>
          <w:shd w:val="clear" w:color="auto" w:fill="FFFFFF"/>
          <w:lang w:val="en-GB" w:eastAsia="en-GB"/>
        </w:rPr>
      </w:pPr>
      <w:r>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 xml:space="preserve">to accommodate JMI and pattern </w:t>
      </w:r>
      <w:proofErr w:type="spellStart"/>
      <w:r w:rsidR="00864D6C">
        <w:rPr>
          <w:shd w:val="clear" w:color="auto" w:fill="FFFFFF"/>
          <w:lang w:val="en-GB" w:eastAsia="en-GB"/>
        </w:rPr>
        <w:t>submodels</w:t>
      </w:r>
      <w:proofErr w:type="spellEnd"/>
      <w:r w:rsidR="00D049DA">
        <w:rPr>
          <w:shd w:val="clear" w:color="auto" w:fill="FFFFFF"/>
          <w:lang w:val="en-GB" w:eastAsia="en-GB"/>
        </w:rPr>
        <w:t xml:space="preserve">. </w:t>
      </w:r>
      <w:commentRangeStart w:id="8"/>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8"/>
      <w:r w:rsidR="001A3746">
        <w:rPr>
          <w:rStyle w:val="CommentReference"/>
          <w:rFonts w:eastAsiaTheme="minorHAnsi"/>
        </w:rPr>
        <w:commentReference w:id="8"/>
      </w:r>
    </w:p>
    <w:p w14:paraId="3272733B" w14:textId="12EBC653" w:rsidR="007B3B57" w:rsidRPr="007B3B57" w:rsidRDefault="007B3B57" w:rsidP="00DE6075">
      <w:pPr>
        <w:rPr>
          <w:i/>
          <w:iCs/>
          <w:shd w:val="clear" w:color="auto" w:fill="FFFFFF"/>
          <w:lang w:val="en-GB" w:eastAsia="en-GB"/>
        </w:rPr>
      </w:pPr>
      <w:r>
        <w:rPr>
          <w:i/>
          <w:iCs/>
          <w:shd w:val="clear" w:color="auto" w:fill="FFFFFF"/>
          <w:lang w:val="en-GB" w:eastAsia="en-GB"/>
        </w:rPr>
        <w:t>Generation of risk predictions</w:t>
      </w:r>
    </w:p>
    <w:p w14:paraId="32407EEA" w14:textId="7234EADF" w:rsidR="00E07685" w:rsidRDefault="00486558" w:rsidP="00DE6075">
      <w:pPr>
        <w:rPr>
          <w:lang w:val="en-GB" w:eastAsia="en-GB"/>
        </w:rPr>
      </w:pPr>
      <w:r>
        <w:rPr>
          <w:shd w:val="clear" w:color="auto" w:fill="FFFFFF"/>
          <w:lang w:val="en-GB" w:eastAsia="en-GB"/>
        </w:rPr>
        <w:t>The target</w:t>
      </w:r>
      <w:r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Pr="00497C90">
        <w:rPr>
          <w:lang w:val="en-GB" w:eastAsia="en-GB"/>
        </w:rPr>
        <w:t>for</w:t>
      </w:r>
      <w:r w:rsidR="00A56549">
        <w:rPr>
          <w:lang w:val="en-GB" w:eastAsia="en-GB"/>
        </w:rPr>
        <w:t xml:space="preserve"> </w:t>
      </w:r>
      <w:r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Pr="00497C90">
        <w:rPr>
          <w:lang w:val="en-GB" w:eastAsia="en-GB"/>
        </w:rPr>
        <w:t xml:space="preserve"> estimate the absolute risk of the outcome </w:t>
      </w:r>
      <w:r w:rsidR="00ED5CDE">
        <w:rPr>
          <w:lang w:val="en-GB" w:eastAsia="en-GB"/>
        </w:rPr>
        <w:t>in</w:t>
      </w:r>
      <w:r w:rsidRPr="00497C90">
        <w:rPr>
          <w:lang w:val="en-GB" w:eastAsia="en-GB"/>
        </w:rPr>
        <w:t xml:space="preserve"> each </w:t>
      </w:r>
      <w:r w:rsidR="00ED5CDE">
        <w:rPr>
          <w:lang w:val="en-GB" w:eastAsia="en-GB"/>
        </w:rPr>
        <w:t xml:space="preserve">hypothetical </w:t>
      </w:r>
      <w:r w:rsidRPr="00497C90">
        <w:rPr>
          <w:lang w:val="en-GB" w:eastAsia="en-GB"/>
        </w:rPr>
        <w:t>individual observation</w:t>
      </w:r>
      <w:r>
        <w:rPr>
          <w:lang w:val="en-GB" w:eastAsia="en-GB"/>
        </w:rPr>
        <w:t>.</w:t>
      </w:r>
      <w:r>
        <w:rPr>
          <w:i/>
          <w:iCs/>
          <w:lang w:val="en-GB"/>
        </w:rPr>
        <w:t xml:space="preserve"> </w:t>
      </w:r>
      <w:r w:rsidR="00D8790C">
        <w:rPr>
          <w:lang w:val="en-GB" w:eastAsia="en-GB"/>
        </w:rPr>
        <w:t xml:space="preserve">We </w:t>
      </w:r>
      <w:r w:rsidR="007B3B57">
        <w:rPr>
          <w:lang w:val="en-GB" w:eastAsia="en-GB"/>
        </w:rPr>
        <w:t xml:space="preserve">evaluated </w:t>
      </w:r>
      <w:r w:rsidR="00E61E0C">
        <w:rPr>
          <w:lang w:val="en-GB" w:eastAsia="en-GB"/>
        </w:rPr>
        <w:t>the calculated risks after using</w:t>
      </w:r>
      <w:r w:rsidR="00D8790C">
        <w:rPr>
          <w:lang w:val="en-GB" w:eastAsia="en-GB"/>
        </w:rPr>
        <w:t xml:space="preserve"> five 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w:t>
      </w:r>
      <w:proofErr w:type="spellStart"/>
      <w:r w:rsidR="00254800">
        <w:rPr>
          <w:lang w:val="en-GB" w:eastAsia="en-GB"/>
        </w:rPr>
        <w:t>submodel</w:t>
      </w:r>
      <w:proofErr w:type="spellEnd"/>
      <w:r w:rsidR="00254800">
        <w:rPr>
          <w:lang w:val="en-GB" w:eastAsia="en-GB"/>
        </w:rPr>
        <w:t xml:space="preserve">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3D204BDE"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6F6E98" w:rsidRPr="005F6E15">
        <w:rPr>
          <w:sz w:val="24"/>
          <w:szCs w:val="24"/>
          <w:lang w:val="en-GB"/>
        </w:rPr>
        <w:t xml:space="preserve">summary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w:t>
      </w:r>
      <w:proofErr w:type="spellStart"/>
      <w:r w:rsidRPr="00992203">
        <w:rPr>
          <w:sz w:val="18"/>
          <w:szCs w:val="18"/>
          <w:lang w:val="en-GB" w:eastAsia="en-GB"/>
        </w:rPr>
        <w:t>submodel</w:t>
      </w:r>
      <w:proofErr w:type="spellEnd"/>
      <w:r w:rsidRPr="00992203">
        <w:rPr>
          <w:sz w:val="18"/>
          <w:szCs w:val="18"/>
          <w:lang w:val="en-GB" w:eastAsia="en-GB"/>
        </w:rPr>
        <w:t xml:space="preserve">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863268" w14:paraId="4027F15E" w14:textId="77777777" w:rsidTr="00262A77">
        <w:trPr>
          <w:trHeight w:val="2268"/>
        </w:trPr>
        <w:tc>
          <w:tcPr>
            <w:tcW w:w="2155" w:type="dxa"/>
            <w:vMerge w:val="restart"/>
            <w:tcBorders>
              <w:top w:val="single" w:sz="4" w:space="0" w:color="auto"/>
              <w:left w:val="nil"/>
              <w:bottom w:val="nil"/>
              <w:right w:val="nil"/>
            </w:tcBorders>
            <w:vAlign w:val="center"/>
          </w:tcPr>
          <w:p w14:paraId="375A5C47" w14:textId="31EFD3D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 xml:space="preserve">Prediction </w:t>
            </w:r>
            <w:r w:rsidR="00741191">
              <w:rPr>
                <w:b w:val="0"/>
                <w:bCs w:val="0"/>
                <w:shd w:val="clear" w:color="auto" w:fill="FFFFFF"/>
                <w:lang w:val="en-GB" w:eastAsia="en-GB"/>
              </w:rPr>
              <w:t>accuracy</w:t>
            </w:r>
          </w:p>
        </w:tc>
        <w:tc>
          <w:tcPr>
            <w:tcW w:w="7195" w:type="dxa"/>
            <w:tcBorders>
              <w:top w:val="single" w:sz="4" w:space="0" w:color="auto"/>
              <w:left w:val="nil"/>
              <w:bottom w:val="single" w:sz="4" w:space="0" w:color="auto"/>
              <w:right w:val="nil"/>
            </w:tcBorders>
            <w:vAlign w:val="center"/>
          </w:tcPr>
          <w:p w14:paraId="2092F0AD" w14:textId="50740153" w:rsidR="00863268" w:rsidRPr="008276E1" w:rsidRDefault="0086326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sidR="001A3746">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sidR="00031BF8">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The error is presented</w:t>
            </w:r>
            <w:r w:rsidR="006B3937">
              <w:rPr>
                <w:b w:val="0"/>
                <w:bCs w:val="0"/>
                <w:lang w:val="en-GB" w:eastAsia="en-GB"/>
              </w:rPr>
              <w:t xml:space="preserve">, </w:t>
            </w:r>
            <w:r w:rsidR="008B57BB">
              <w:rPr>
                <w:b w:val="0"/>
                <w:bCs w:val="0"/>
                <w:lang w:val="en-GB" w:eastAsia="en-GB"/>
              </w:rPr>
              <w:t>like</w:t>
            </w:r>
            <w:r w:rsidRPr="008276E1">
              <w:rPr>
                <w:b w:val="0"/>
                <w:bCs w:val="0"/>
                <w:lang w:val="en-GB" w:eastAsia="en-GB"/>
              </w:rPr>
              <w:t xml:space="preserve"> the original predictions</w:t>
            </w:r>
            <w:r w:rsidR="006B3937">
              <w:rPr>
                <w:b w:val="0"/>
                <w:bCs w:val="0"/>
                <w:lang w:val="en-GB" w:eastAsia="en-GB"/>
              </w:rPr>
              <w:t>,</w:t>
            </w:r>
            <w:r w:rsidR="00A61FF1">
              <w:rPr>
                <w:b w:val="0"/>
                <w:bCs w:val="0"/>
                <w:lang w:val="en-GB" w:eastAsia="en-GB"/>
              </w:rPr>
              <w:t xml:space="preserve"> on the probability scale</w:t>
            </w:r>
            <w:r w:rsidRPr="008276E1">
              <w:rPr>
                <w:b w:val="0"/>
                <w:bCs w:val="0"/>
                <w:lang w:val="en-GB" w:eastAsia="en-GB"/>
              </w:rPr>
              <w:t xml:space="preserve">. </w:t>
            </w:r>
            <w:r w:rsidR="001A3746">
              <w:rPr>
                <w:b w:val="0"/>
                <w:bCs w:val="0"/>
                <w:lang w:val="en-GB" w:eastAsia="en-GB"/>
              </w:rPr>
              <w:t>L</w:t>
            </w:r>
            <w:r w:rsidRPr="008276E1">
              <w:rPr>
                <w:b w:val="0"/>
                <w:bCs w:val="0"/>
                <w:lang w:val="en-GB" w:eastAsia="en-GB"/>
              </w:rPr>
              <w:t>ower values</w:t>
            </w:r>
            <w:r w:rsidR="001A3746">
              <w:rPr>
                <w:b w:val="0"/>
                <w:bCs w:val="0"/>
                <w:lang w:val="en-GB" w:eastAsia="en-GB"/>
              </w:rPr>
              <w:t xml:space="preserve"> indicate better performance</w:t>
            </w:r>
            <w:r w:rsidRPr="008276E1">
              <w:rPr>
                <w:b w:val="0"/>
                <w:bCs w:val="0"/>
                <w:lang w:val="en-GB" w:eastAsia="en-GB"/>
              </w:rPr>
              <w:t>.</w:t>
            </w:r>
          </w:p>
        </w:tc>
      </w:tr>
      <w:tr w:rsidR="00863268" w14:paraId="78944EA3" w14:textId="77777777" w:rsidTr="006B3937">
        <w:trPr>
          <w:trHeight w:val="2016"/>
        </w:trPr>
        <w:tc>
          <w:tcPr>
            <w:tcW w:w="2155" w:type="dxa"/>
            <w:vMerge/>
            <w:tcBorders>
              <w:top w:val="nil"/>
              <w:left w:val="nil"/>
              <w:bottom w:val="single" w:sz="4" w:space="0" w:color="auto"/>
              <w:right w:val="nil"/>
            </w:tcBorders>
            <w:vAlign w:val="center"/>
          </w:tcPr>
          <w:p w14:paraId="576378CA"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4BC4DB76" w:rsidR="00863268" w:rsidRPr="008276E1" w:rsidRDefault="0086326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sidR="00A61FF1">
              <w:rPr>
                <w:b w:val="0"/>
                <w:bCs w:val="0"/>
                <w:lang w:val="en-GB" w:eastAsia="en-GB"/>
              </w:rPr>
              <w:t>T</w:t>
            </w:r>
            <w:r w:rsidRPr="008276E1">
              <w:rPr>
                <w:b w:val="0"/>
                <w:bCs w:val="0"/>
                <w:lang w:val="en-GB" w:eastAsia="en-GB"/>
              </w:rPr>
              <w:t>he brier score calculates the squared differences between the predicted risk and the original outcome</w:t>
            </w:r>
            <w:r w:rsidR="00A61FF1">
              <w:rPr>
                <w:b w:val="0"/>
                <w:bCs w:val="0"/>
                <w:lang w:val="en-GB" w:eastAsia="en-GB"/>
              </w:rPr>
              <w:t>.</w:t>
            </w:r>
            <w:r w:rsidRPr="008276E1">
              <w:rPr>
                <w:b w:val="0"/>
                <w:bCs w:val="0"/>
                <w:lang w:val="en-GB" w:eastAsia="en-GB"/>
              </w:rPr>
              <w:t xml:space="preserve"> </w:t>
            </w:r>
            <w:r w:rsidR="00886036">
              <w:rPr>
                <w:b w:val="0"/>
                <w:bCs w:val="0"/>
                <w:lang w:val="en-GB" w:eastAsia="en-GB"/>
              </w:rPr>
              <w:t>A</w:t>
            </w:r>
            <w:r w:rsidRPr="008276E1">
              <w:rPr>
                <w:b w:val="0"/>
                <w:bCs w:val="0"/>
                <w:lang w:val="en-GB" w:eastAsia="en-GB"/>
              </w:rPr>
              <w:t xml:space="preserve"> brier score of 0 should always reflect a perfect model, </w:t>
            </w:r>
            <w:r w:rsidR="00886036">
              <w:rPr>
                <w:b w:val="0"/>
                <w:bCs w:val="0"/>
                <w:lang w:val="en-GB" w:eastAsia="en-GB"/>
              </w:rPr>
              <w:t xml:space="preserve">whilst </w:t>
            </w:r>
            <w:r w:rsidRPr="008276E1">
              <w:rPr>
                <w:b w:val="0"/>
                <w:bCs w:val="0"/>
                <w:lang w:val="en-GB" w:eastAsia="en-GB"/>
              </w:rPr>
              <w:t xml:space="preserve">the incidence of the outcome ultimately indicates what the </w:t>
            </w:r>
            <w:r w:rsidR="00886036">
              <w:rPr>
                <w:b w:val="0"/>
                <w:bCs w:val="0"/>
                <w:lang w:val="en-GB" w:eastAsia="en-GB"/>
              </w:rPr>
              <w:t xml:space="preserve">maximum brier score is </w:t>
            </w:r>
            <w:r w:rsidRPr="008276E1">
              <w:rPr>
                <w:b w:val="0"/>
                <w:bCs w:val="0"/>
                <w:lang w:val="en-GB" w:eastAsia="en-GB"/>
              </w:rPr>
              <w:fldChar w:fldCharType="begin"/>
            </w:r>
            <w:r w:rsidR="00031BF8">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863268"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863268" w:rsidRPr="00591F1F" w:rsidRDefault="00863268" w:rsidP="00863268">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w:t>
            </w:r>
            <w:r w:rsidR="00536697" w:rsidRPr="00591F1F">
              <w:rPr>
                <w:b w:val="0"/>
                <w:bCs w:val="0"/>
                <w:lang w:val="en-GB" w:eastAsia="en-GB"/>
              </w:rPr>
              <w:t>can</w:t>
            </w:r>
            <w:r w:rsidRPr="00591F1F">
              <w:rPr>
                <w:b w:val="0"/>
                <w:bCs w:val="0"/>
                <w:lang w:val="en-GB" w:eastAsia="en-GB"/>
              </w:rPr>
              <w:t xml:space="preserve"> discriminate between those with the event and those without. The C-statistic shows the probability of taking two random subjects (one with and one without the outcome) and correctly attributing the one with the outcome with a high risk. </w:t>
            </w:r>
            <w:r w:rsidR="00A61FF1">
              <w:rPr>
                <w:b w:val="0"/>
                <w:bCs w:val="0"/>
                <w:lang w:val="en-GB" w:eastAsia="en-GB"/>
              </w:rPr>
              <w:t>A C-statistic of 0.5 describes a model with no discriminative performance and a C-statistic 1 describes a model with perfect discriminative performance.</w:t>
            </w:r>
          </w:p>
        </w:tc>
      </w:tr>
      <w:tr w:rsidR="00863268"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5B2A783" w:rsidR="00863268" w:rsidRPr="00591F1F" w:rsidRDefault="00863268" w:rsidP="00863268">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sidR="00031BF8">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031BF8">
              <w:rPr>
                <w:rFonts w:ascii="Calibri Light" w:hAnsi="Calibri Light" w:cs="Calibri Light"/>
              </w:rPr>
              <w:t>(21)</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863268"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863268" w:rsidRPr="00591F1F" w:rsidRDefault="00863268" w:rsidP="00863268">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6F30DBB7"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performance measures</w:t>
      </w:r>
      <w:r w:rsidRPr="00AB5DC5">
        <w:rPr>
          <w:sz w:val="24"/>
          <w:szCs w:val="24"/>
          <w:shd w:val="clear" w:color="auto" w:fill="FFFFFF"/>
          <w:lang w:val="en-GB" w:eastAsia="en-GB"/>
        </w:rPr>
        <w:br w:type="page"/>
      </w:r>
    </w:p>
    <w:p w14:paraId="1C82FF1F" w14:textId="6F53C963"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182B199D" w:rsidR="0086275E" w:rsidRDefault="0086275E" w:rsidP="003943BE">
      <w:pPr>
        <w:spacing w:after="160" w:line="259" w:lineRule="auto"/>
        <w:rPr>
          <w:sz w:val="24"/>
          <w:szCs w:val="24"/>
          <w:shd w:val="clear" w:color="auto" w:fill="FFFFFF"/>
          <w:lang w:val="en-GB" w:eastAsia="en-GB"/>
        </w:rPr>
      </w:pPr>
      <w:r w:rsidRPr="0086275E">
        <w:rPr>
          <w:lang w:val="en-GB"/>
        </w:rPr>
        <w:t>Results of the simulation study are visualized in Figure x. Table XYZ presents average performances across simulations</w:t>
      </w:r>
      <w:r>
        <w:rPr>
          <w:lang w:val="en-GB"/>
        </w:rPr>
        <w:t xml:space="preserve">. To give a frame of reference </w:t>
      </w:r>
      <w:r w:rsidR="0020394A">
        <w:rPr>
          <w:lang w:val="en-GB"/>
        </w:rPr>
        <w:t>for interpreting performances on the incomplete validation data, we first provide the performance of the two prediction models on the complete development data.</w:t>
      </w:r>
      <w:r>
        <w:rPr>
          <w:lang w:val="en-GB"/>
        </w:rPr>
        <w:t xml:space="preserve"> </w:t>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3D99DBB" w14:textId="5F0FC7E3" w:rsidR="0086275E" w:rsidRDefault="0086275E" w:rsidP="003943BE">
      <w:pPr>
        <w:spacing w:after="160" w:line="259" w:lineRule="auto"/>
        <w:rPr>
          <w:sz w:val="24"/>
          <w:szCs w:val="24"/>
          <w:shd w:val="clear" w:color="auto" w:fill="FFFFFF"/>
          <w:lang w:val="en-GB" w:eastAsia="en-GB"/>
        </w:rPr>
      </w:pPr>
    </w:p>
    <w:p w14:paraId="7B7430CB" w14:textId="77777777" w:rsidR="004C7415" w:rsidRDefault="004C7415" w:rsidP="003943BE">
      <w:pPr>
        <w:spacing w:after="160" w:line="259" w:lineRule="auto"/>
        <w:rPr>
          <w:sz w:val="24"/>
          <w:szCs w:val="24"/>
          <w:shd w:val="clear" w:color="auto" w:fill="FFFFFF"/>
          <w:lang w:val="en-GB" w:eastAsia="en-GB"/>
        </w:rPr>
      </w:pPr>
    </w:p>
    <w:p w14:paraId="196A4C6B" w14:textId="5D01E32C" w:rsidR="007F1353" w:rsidRDefault="007F1353" w:rsidP="003943BE">
      <w:pPr>
        <w:spacing w:after="160" w:line="259" w:lineRule="auto"/>
        <w:rPr>
          <w:sz w:val="18"/>
          <w:szCs w:val="18"/>
          <w:lang w:val="en-GB" w:eastAsia="en-GB"/>
        </w:rPr>
      </w:pPr>
      <w:r w:rsidRPr="00BC390C">
        <w:drawing>
          <wp:inline distT="0" distB="0" distL="0" distR="0" wp14:anchorId="5CB06CBC" wp14:editId="77484175">
            <wp:extent cx="5943600" cy="3670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0935"/>
                    </a:xfrm>
                    <a:prstGeom prst="rect">
                      <a:avLst/>
                    </a:prstGeom>
                  </pic:spPr>
                </pic:pic>
              </a:graphicData>
            </a:graphic>
          </wp:inline>
        </w:drawing>
      </w:r>
      <w:r w:rsidRPr="00123C85">
        <w:rPr>
          <w:b/>
          <w:bCs/>
          <w:sz w:val="24"/>
          <w:szCs w:val="24"/>
          <w:lang w:val="en-GB"/>
        </w:rPr>
        <w:t xml:space="preserve"> </w:t>
      </w:r>
      <w:commentRangeStart w:id="9"/>
      <w:commentRangeStart w:id="10"/>
      <w:r>
        <w:rPr>
          <w:b/>
          <w:bCs/>
          <w:sz w:val="24"/>
          <w:szCs w:val="24"/>
          <w:lang w:val="en-GB"/>
        </w:rPr>
        <w:t>Figure</w:t>
      </w:r>
      <w:r w:rsidRPr="005F6E15">
        <w:rPr>
          <w:b/>
          <w:bCs/>
          <w:sz w:val="24"/>
          <w:szCs w:val="24"/>
          <w:lang w:val="en-GB"/>
        </w:rPr>
        <w:t xml:space="preserve"> </w:t>
      </w:r>
      <w:commentRangeEnd w:id="9"/>
      <w:r>
        <w:rPr>
          <w:rStyle w:val="CommentReference"/>
          <w:rFonts w:eastAsiaTheme="minorHAnsi"/>
        </w:rPr>
        <w:commentReference w:id="9"/>
      </w:r>
      <w:commentRangeEnd w:id="10"/>
      <w:r w:rsidR="00EC0A7A">
        <w:rPr>
          <w:rStyle w:val="CommentReference"/>
          <w:rFonts w:eastAsiaTheme="minorHAnsi"/>
        </w:rPr>
        <w:commentReference w:id="10"/>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w:t>
      </w:r>
      <w:proofErr w:type="spellStart"/>
      <w:r>
        <w:rPr>
          <w:sz w:val="18"/>
          <w:szCs w:val="18"/>
          <w:lang w:val="en-GB" w:eastAsia="en-GB"/>
        </w:rPr>
        <w:t>submodels</w:t>
      </w:r>
      <w:proofErr w:type="spellEnd"/>
      <w:r>
        <w:rPr>
          <w:sz w:val="18"/>
          <w:szCs w:val="18"/>
          <w:lang w:val="en-GB" w:eastAsia="en-GB"/>
        </w:rPr>
        <w:t>; SS: surrogate splits; AUC: area under the curve; MAE: mean absolute error; RMSE: root mean squared error; FLR: flexible logistic regression; RF: random forest</w:t>
      </w:r>
    </w:p>
    <w:p w14:paraId="2C74F689" w14:textId="15DD9132" w:rsidR="007F1353" w:rsidRDefault="007F1353" w:rsidP="003943BE">
      <w:pPr>
        <w:spacing w:after="160" w:line="259" w:lineRule="auto"/>
        <w:rPr>
          <w:sz w:val="18"/>
          <w:szCs w:val="18"/>
          <w:lang w:val="en-GB" w:eastAsia="en-GB"/>
        </w:rPr>
      </w:pPr>
    </w:p>
    <w:p w14:paraId="7017E096" w14:textId="77777777" w:rsidR="004C7415" w:rsidRDefault="004C7415"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31"/>
        <w:gridCol w:w="1517"/>
        <w:gridCol w:w="1229"/>
        <w:gridCol w:w="1121"/>
        <w:gridCol w:w="1121"/>
        <w:gridCol w:w="1125"/>
        <w:gridCol w:w="1121"/>
        <w:gridCol w:w="985"/>
      </w:tblGrid>
      <w:tr w:rsidR="007F1353" w14:paraId="69911C3B" w14:textId="77777777" w:rsidTr="004C6417">
        <w:tc>
          <w:tcPr>
            <w:tcW w:w="1131" w:type="dxa"/>
            <w:vAlign w:val="bottom"/>
          </w:tcPr>
          <w:p w14:paraId="3EAE3B25" w14:textId="77777777" w:rsidR="007F1353" w:rsidRDefault="007F1353" w:rsidP="004C6417">
            <w:pPr>
              <w:pStyle w:val="NoSpacing"/>
              <w:rPr>
                <w:lang w:val="en-GB"/>
              </w:rPr>
            </w:pPr>
            <w:r>
              <w:rPr>
                <w:lang w:eastAsia="nl-NL"/>
              </w:rPr>
              <w:t>Label</w:t>
            </w:r>
          </w:p>
        </w:tc>
        <w:tc>
          <w:tcPr>
            <w:tcW w:w="1517" w:type="dxa"/>
            <w:vAlign w:val="bottom"/>
          </w:tcPr>
          <w:p w14:paraId="3D1FC8AB" w14:textId="77777777" w:rsidR="007F1353" w:rsidRDefault="007F1353" w:rsidP="004C6417">
            <w:pPr>
              <w:pStyle w:val="NoSpacing"/>
              <w:rPr>
                <w:lang w:val="en-GB"/>
              </w:rPr>
            </w:pPr>
            <w:r>
              <w:rPr>
                <w:lang w:eastAsia="nl-NL"/>
              </w:rPr>
              <w:t>Method</w:t>
            </w:r>
          </w:p>
        </w:tc>
        <w:tc>
          <w:tcPr>
            <w:tcW w:w="1229" w:type="dxa"/>
            <w:vAlign w:val="bottom"/>
          </w:tcPr>
          <w:p w14:paraId="076213E1" w14:textId="77777777" w:rsidR="007F1353" w:rsidRDefault="007F1353" w:rsidP="004C6417">
            <w:pPr>
              <w:pStyle w:val="NoSpacing"/>
              <w:rPr>
                <w:lang w:val="en-GB"/>
              </w:rPr>
            </w:pPr>
            <w:r>
              <w:rPr>
                <w:lang w:eastAsia="nl-NL"/>
              </w:rPr>
              <w:t>Intercept</w:t>
            </w:r>
          </w:p>
        </w:tc>
        <w:tc>
          <w:tcPr>
            <w:tcW w:w="1121" w:type="dxa"/>
            <w:vAlign w:val="bottom"/>
          </w:tcPr>
          <w:p w14:paraId="58A1445A" w14:textId="77777777" w:rsidR="007F1353" w:rsidRDefault="007F1353" w:rsidP="004C6417">
            <w:pPr>
              <w:pStyle w:val="NoSpacing"/>
              <w:rPr>
                <w:lang w:val="en-GB"/>
              </w:rPr>
            </w:pPr>
            <w:r>
              <w:rPr>
                <w:lang w:eastAsia="nl-NL"/>
              </w:rPr>
              <w:t>Slope</w:t>
            </w:r>
          </w:p>
        </w:tc>
        <w:tc>
          <w:tcPr>
            <w:tcW w:w="1121" w:type="dxa"/>
            <w:vAlign w:val="bottom"/>
          </w:tcPr>
          <w:p w14:paraId="3DC81194" w14:textId="77777777" w:rsidR="007F1353" w:rsidRDefault="007F1353" w:rsidP="004C6417">
            <w:pPr>
              <w:pStyle w:val="NoSpacing"/>
              <w:rPr>
                <w:lang w:val="en-GB"/>
              </w:rPr>
            </w:pPr>
            <w:r>
              <w:rPr>
                <w:lang w:eastAsia="nl-NL"/>
              </w:rPr>
              <w:t>AUC</w:t>
            </w:r>
          </w:p>
        </w:tc>
        <w:tc>
          <w:tcPr>
            <w:tcW w:w="1125" w:type="dxa"/>
            <w:vAlign w:val="bottom"/>
          </w:tcPr>
          <w:p w14:paraId="3F572F49" w14:textId="77777777" w:rsidR="007F1353" w:rsidRDefault="007F1353" w:rsidP="004C6417">
            <w:pPr>
              <w:pStyle w:val="NoSpacing"/>
              <w:rPr>
                <w:lang w:val="en-GB"/>
              </w:rPr>
            </w:pPr>
            <w:r>
              <w:rPr>
                <w:lang w:eastAsia="nl-NL"/>
              </w:rPr>
              <w:t>RMSE</w:t>
            </w:r>
          </w:p>
        </w:tc>
        <w:tc>
          <w:tcPr>
            <w:tcW w:w="1121" w:type="dxa"/>
            <w:vAlign w:val="bottom"/>
          </w:tcPr>
          <w:p w14:paraId="0EBDD92A" w14:textId="77777777" w:rsidR="007F1353" w:rsidRDefault="007F1353" w:rsidP="004C6417">
            <w:pPr>
              <w:pStyle w:val="NoSpacing"/>
              <w:rPr>
                <w:lang w:val="en-GB"/>
              </w:rPr>
            </w:pPr>
            <w:r>
              <w:rPr>
                <w:lang w:eastAsia="nl-NL"/>
              </w:rPr>
              <w:t>Brier</w:t>
            </w:r>
          </w:p>
        </w:tc>
        <w:tc>
          <w:tcPr>
            <w:tcW w:w="985" w:type="dxa"/>
            <w:vAlign w:val="center"/>
          </w:tcPr>
          <w:p w14:paraId="2440EB57" w14:textId="77777777" w:rsidR="007F1353" w:rsidRDefault="007F1353" w:rsidP="004C6417">
            <w:pPr>
              <w:pStyle w:val="NoSpacing"/>
              <w:rPr>
                <w:lang w:eastAsia="nl-NL"/>
              </w:rPr>
            </w:pPr>
            <w:r>
              <w:rPr>
                <w:lang w:eastAsia="nl-NL"/>
              </w:rPr>
              <w:t>MAE</w:t>
            </w:r>
          </w:p>
        </w:tc>
      </w:tr>
      <w:tr w:rsidR="007F1353" w14:paraId="245A8AC6" w14:textId="77777777" w:rsidTr="004C6417">
        <w:trPr>
          <w:trHeight w:val="432"/>
        </w:trPr>
        <w:tc>
          <w:tcPr>
            <w:tcW w:w="1131" w:type="dxa"/>
            <w:vMerge w:val="restart"/>
            <w:vAlign w:val="center"/>
          </w:tcPr>
          <w:p w14:paraId="7EF4E30A" w14:textId="77777777" w:rsidR="007F1353" w:rsidRPr="00F50D7F" w:rsidRDefault="007F1353" w:rsidP="004C6417">
            <w:pPr>
              <w:pStyle w:val="NoSpacing"/>
              <w:rPr>
                <w:b w:val="0"/>
                <w:bCs w:val="0"/>
                <w:lang w:val="en-GB"/>
              </w:rPr>
            </w:pPr>
            <w:r w:rsidRPr="00F50D7F">
              <w:rPr>
                <w:b w:val="0"/>
                <w:bCs w:val="0"/>
                <w:lang w:eastAsia="nl-NL"/>
              </w:rPr>
              <w:t>FLR</w:t>
            </w:r>
          </w:p>
        </w:tc>
        <w:tc>
          <w:tcPr>
            <w:tcW w:w="1517" w:type="dxa"/>
            <w:vAlign w:val="center"/>
          </w:tcPr>
          <w:p w14:paraId="13B6EE25" w14:textId="77777777" w:rsidR="007F1353" w:rsidRPr="00F50D7F" w:rsidRDefault="007F1353" w:rsidP="004C6417">
            <w:pPr>
              <w:pStyle w:val="NoSpacing"/>
              <w:rPr>
                <w:b w:val="0"/>
                <w:bCs w:val="0"/>
                <w:lang w:val="en-GB"/>
              </w:rPr>
            </w:pPr>
            <w:r w:rsidRPr="00F50D7F">
              <w:rPr>
                <w:b w:val="0"/>
                <w:bCs w:val="0"/>
                <w:lang w:val="en-GB"/>
              </w:rPr>
              <w:t>CMI</w:t>
            </w:r>
          </w:p>
        </w:tc>
        <w:tc>
          <w:tcPr>
            <w:tcW w:w="1229" w:type="dxa"/>
            <w:vAlign w:val="bottom"/>
          </w:tcPr>
          <w:p w14:paraId="6BDAD07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0.027</w:t>
            </w:r>
          </w:p>
        </w:tc>
        <w:tc>
          <w:tcPr>
            <w:tcW w:w="1121" w:type="dxa"/>
            <w:vAlign w:val="bottom"/>
          </w:tcPr>
          <w:p w14:paraId="447D3D73"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0.984</w:t>
            </w:r>
          </w:p>
        </w:tc>
        <w:tc>
          <w:tcPr>
            <w:tcW w:w="1121" w:type="dxa"/>
            <w:vAlign w:val="bottom"/>
          </w:tcPr>
          <w:p w14:paraId="13AB504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0.634</w:t>
            </w:r>
          </w:p>
        </w:tc>
        <w:tc>
          <w:tcPr>
            <w:tcW w:w="1125" w:type="dxa"/>
            <w:vAlign w:val="bottom"/>
          </w:tcPr>
          <w:p w14:paraId="2E34668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0.223</w:t>
            </w:r>
          </w:p>
        </w:tc>
        <w:tc>
          <w:tcPr>
            <w:tcW w:w="1121" w:type="dxa"/>
            <w:vAlign w:val="bottom"/>
          </w:tcPr>
          <w:p w14:paraId="2B4EFB20"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0.123</w:t>
            </w:r>
          </w:p>
        </w:tc>
        <w:tc>
          <w:tcPr>
            <w:tcW w:w="985" w:type="dxa"/>
            <w:vAlign w:val="bottom"/>
          </w:tcPr>
          <w:p w14:paraId="1004D48B"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0.149</w:t>
            </w:r>
          </w:p>
        </w:tc>
      </w:tr>
      <w:tr w:rsidR="007F1353" w14:paraId="6326BDB9" w14:textId="77777777" w:rsidTr="004C6417">
        <w:trPr>
          <w:trHeight w:val="432"/>
        </w:trPr>
        <w:tc>
          <w:tcPr>
            <w:tcW w:w="1131" w:type="dxa"/>
            <w:vMerge/>
            <w:vAlign w:val="center"/>
          </w:tcPr>
          <w:p w14:paraId="408AA333" w14:textId="77777777" w:rsidR="007F1353" w:rsidRPr="00F50D7F" w:rsidRDefault="007F1353" w:rsidP="004C6417">
            <w:pPr>
              <w:pStyle w:val="NoSpacing"/>
              <w:rPr>
                <w:b w:val="0"/>
                <w:bCs w:val="0"/>
                <w:lang w:val="en-GB"/>
              </w:rPr>
            </w:pPr>
          </w:p>
        </w:tc>
        <w:tc>
          <w:tcPr>
            <w:tcW w:w="1517" w:type="dxa"/>
            <w:vAlign w:val="center"/>
          </w:tcPr>
          <w:p w14:paraId="21A3AA21" w14:textId="77777777" w:rsidR="007F1353" w:rsidRPr="00F50D7F" w:rsidRDefault="007F1353" w:rsidP="004C6417">
            <w:pPr>
              <w:pStyle w:val="NoSpacing"/>
              <w:rPr>
                <w:b w:val="0"/>
                <w:bCs w:val="0"/>
                <w:lang w:val="en-GB"/>
              </w:rPr>
            </w:pPr>
            <w:r w:rsidRPr="00F50D7F">
              <w:rPr>
                <w:b w:val="0"/>
                <w:bCs w:val="0"/>
                <w:lang w:eastAsia="nl-NL"/>
              </w:rPr>
              <w:t>SDI</w:t>
            </w:r>
          </w:p>
        </w:tc>
        <w:tc>
          <w:tcPr>
            <w:tcW w:w="1229" w:type="dxa"/>
            <w:vAlign w:val="bottom"/>
          </w:tcPr>
          <w:p w14:paraId="1EC27C3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0.105</w:t>
            </w:r>
          </w:p>
        </w:tc>
        <w:tc>
          <w:tcPr>
            <w:tcW w:w="1121" w:type="dxa"/>
            <w:vAlign w:val="bottom"/>
          </w:tcPr>
          <w:p w14:paraId="26244E1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0.297</w:t>
            </w:r>
          </w:p>
        </w:tc>
        <w:tc>
          <w:tcPr>
            <w:tcW w:w="1121" w:type="dxa"/>
            <w:vAlign w:val="bottom"/>
          </w:tcPr>
          <w:p w14:paraId="59D4380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0.581</w:t>
            </w:r>
          </w:p>
        </w:tc>
        <w:tc>
          <w:tcPr>
            <w:tcW w:w="1125" w:type="dxa"/>
            <w:vAlign w:val="bottom"/>
          </w:tcPr>
          <w:p w14:paraId="3D760117"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0.244</w:t>
            </w:r>
          </w:p>
        </w:tc>
        <w:tc>
          <w:tcPr>
            <w:tcW w:w="1121" w:type="dxa"/>
            <w:vAlign w:val="bottom"/>
          </w:tcPr>
          <w:p w14:paraId="7314B10F"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0.133</w:t>
            </w:r>
          </w:p>
        </w:tc>
        <w:tc>
          <w:tcPr>
            <w:tcW w:w="985" w:type="dxa"/>
            <w:vAlign w:val="bottom"/>
          </w:tcPr>
          <w:p w14:paraId="7BD98741"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0.168</w:t>
            </w:r>
          </w:p>
        </w:tc>
      </w:tr>
      <w:tr w:rsidR="007F1353" w14:paraId="0BB66D26" w14:textId="77777777" w:rsidTr="004C6417">
        <w:trPr>
          <w:trHeight w:val="432"/>
        </w:trPr>
        <w:tc>
          <w:tcPr>
            <w:tcW w:w="1131" w:type="dxa"/>
            <w:vMerge/>
            <w:vAlign w:val="center"/>
          </w:tcPr>
          <w:p w14:paraId="60495ED0" w14:textId="77777777" w:rsidR="007F1353" w:rsidRPr="00F50D7F" w:rsidRDefault="007F1353" w:rsidP="004C6417">
            <w:pPr>
              <w:pStyle w:val="NoSpacing"/>
              <w:rPr>
                <w:b w:val="0"/>
                <w:bCs w:val="0"/>
                <w:lang w:val="en-GB"/>
              </w:rPr>
            </w:pPr>
          </w:p>
        </w:tc>
        <w:tc>
          <w:tcPr>
            <w:tcW w:w="1517" w:type="dxa"/>
            <w:vAlign w:val="center"/>
          </w:tcPr>
          <w:p w14:paraId="79C72E05" w14:textId="77777777" w:rsidR="007F1353" w:rsidRPr="00F50D7F" w:rsidRDefault="007F1353" w:rsidP="004C6417">
            <w:pPr>
              <w:pStyle w:val="NoSpacing"/>
              <w:rPr>
                <w:b w:val="0"/>
                <w:bCs w:val="0"/>
                <w:lang w:val="en-GB"/>
              </w:rPr>
            </w:pPr>
            <w:r w:rsidRPr="00F50D7F">
              <w:rPr>
                <w:b w:val="0"/>
                <w:bCs w:val="0"/>
                <w:lang w:eastAsia="nl-NL"/>
              </w:rPr>
              <w:t>MDI</w:t>
            </w:r>
          </w:p>
        </w:tc>
        <w:tc>
          <w:tcPr>
            <w:tcW w:w="1229" w:type="dxa"/>
            <w:vAlign w:val="bottom"/>
          </w:tcPr>
          <w:p w14:paraId="693D7B90"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0.009</w:t>
            </w:r>
          </w:p>
        </w:tc>
        <w:tc>
          <w:tcPr>
            <w:tcW w:w="1121" w:type="dxa"/>
            <w:vAlign w:val="bottom"/>
          </w:tcPr>
          <w:p w14:paraId="76BA25F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0.94</w:t>
            </w:r>
          </w:p>
        </w:tc>
        <w:tc>
          <w:tcPr>
            <w:tcW w:w="1121" w:type="dxa"/>
            <w:vAlign w:val="bottom"/>
          </w:tcPr>
          <w:p w14:paraId="5E506394"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0.631</w:t>
            </w:r>
          </w:p>
        </w:tc>
        <w:tc>
          <w:tcPr>
            <w:tcW w:w="1125" w:type="dxa"/>
            <w:vAlign w:val="bottom"/>
          </w:tcPr>
          <w:p w14:paraId="4D090A98"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0.222</w:t>
            </w:r>
          </w:p>
        </w:tc>
        <w:tc>
          <w:tcPr>
            <w:tcW w:w="1121" w:type="dxa"/>
            <w:vAlign w:val="bottom"/>
          </w:tcPr>
          <w:p w14:paraId="6EE83D4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0.123</w:t>
            </w:r>
          </w:p>
        </w:tc>
        <w:tc>
          <w:tcPr>
            <w:tcW w:w="985" w:type="dxa"/>
            <w:vAlign w:val="bottom"/>
          </w:tcPr>
          <w:p w14:paraId="5E841214"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0.159</w:t>
            </w:r>
          </w:p>
        </w:tc>
      </w:tr>
      <w:tr w:rsidR="007F1353" w14:paraId="490644E5" w14:textId="77777777" w:rsidTr="004C6417">
        <w:trPr>
          <w:trHeight w:val="432"/>
        </w:trPr>
        <w:tc>
          <w:tcPr>
            <w:tcW w:w="1131" w:type="dxa"/>
            <w:vMerge/>
            <w:vAlign w:val="center"/>
          </w:tcPr>
          <w:p w14:paraId="70860326" w14:textId="77777777" w:rsidR="007F1353" w:rsidRPr="00F50D7F" w:rsidRDefault="007F1353" w:rsidP="004C6417">
            <w:pPr>
              <w:pStyle w:val="NoSpacing"/>
              <w:rPr>
                <w:b w:val="0"/>
                <w:bCs w:val="0"/>
                <w:lang w:val="en-GB"/>
              </w:rPr>
            </w:pPr>
          </w:p>
        </w:tc>
        <w:tc>
          <w:tcPr>
            <w:tcW w:w="1517" w:type="dxa"/>
            <w:vAlign w:val="center"/>
          </w:tcPr>
          <w:p w14:paraId="6033B96C" w14:textId="77777777" w:rsidR="007F1353" w:rsidRPr="00F50D7F" w:rsidRDefault="007F1353" w:rsidP="004C6417">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3B5D3E6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0.003</w:t>
            </w:r>
          </w:p>
        </w:tc>
        <w:tc>
          <w:tcPr>
            <w:tcW w:w="1121" w:type="dxa"/>
            <w:vAlign w:val="bottom"/>
          </w:tcPr>
          <w:p w14:paraId="032EB01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0.981</w:t>
            </w:r>
          </w:p>
        </w:tc>
        <w:tc>
          <w:tcPr>
            <w:tcW w:w="1121" w:type="dxa"/>
            <w:vAlign w:val="bottom"/>
          </w:tcPr>
          <w:p w14:paraId="3124F85B"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0.635</w:t>
            </w:r>
          </w:p>
        </w:tc>
        <w:tc>
          <w:tcPr>
            <w:tcW w:w="1125" w:type="dxa"/>
            <w:vAlign w:val="bottom"/>
          </w:tcPr>
          <w:p w14:paraId="72588AC8"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0.221</w:t>
            </w:r>
          </w:p>
        </w:tc>
        <w:tc>
          <w:tcPr>
            <w:tcW w:w="1121" w:type="dxa"/>
            <w:vAlign w:val="bottom"/>
          </w:tcPr>
          <w:p w14:paraId="49D115B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0.123</w:t>
            </w:r>
          </w:p>
        </w:tc>
        <w:tc>
          <w:tcPr>
            <w:tcW w:w="985" w:type="dxa"/>
            <w:vAlign w:val="bottom"/>
          </w:tcPr>
          <w:p w14:paraId="7539E4AA"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0.158</w:t>
            </w:r>
          </w:p>
        </w:tc>
      </w:tr>
      <w:tr w:rsidR="007F1353" w14:paraId="6DB0EC10" w14:textId="77777777" w:rsidTr="004C6417">
        <w:trPr>
          <w:trHeight w:val="432"/>
        </w:trPr>
        <w:tc>
          <w:tcPr>
            <w:tcW w:w="1131" w:type="dxa"/>
            <w:vMerge w:val="restart"/>
            <w:vAlign w:val="center"/>
          </w:tcPr>
          <w:p w14:paraId="108DD7D7" w14:textId="77777777" w:rsidR="007F1353" w:rsidRPr="00F50D7F" w:rsidRDefault="007F1353" w:rsidP="004C6417">
            <w:pPr>
              <w:pStyle w:val="NoSpacing"/>
              <w:rPr>
                <w:b w:val="0"/>
                <w:bCs w:val="0"/>
                <w:lang w:val="en-GB"/>
              </w:rPr>
            </w:pPr>
            <w:r>
              <w:rPr>
                <w:b w:val="0"/>
                <w:bCs w:val="0"/>
                <w:lang w:val="en-GB"/>
              </w:rPr>
              <w:lastRenderedPageBreak/>
              <w:t>RF</w:t>
            </w:r>
          </w:p>
        </w:tc>
        <w:tc>
          <w:tcPr>
            <w:tcW w:w="1517" w:type="dxa"/>
            <w:vAlign w:val="center"/>
          </w:tcPr>
          <w:p w14:paraId="2C9E13FF" w14:textId="77777777" w:rsidR="007F1353" w:rsidRPr="00F50D7F" w:rsidRDefault="007F1353" w:rsidP="004C6417">
            <w:pPr>
              <w:pStyle w:val="NoSpacing"/>
              <w:rPr>
                <w:b w:val="0"/>
                <w:bCs w:val="0"/>
                <w:lang w:eastAsia="nl-NL"/>
              </w:rPr>
            </w:pPr>
            <w:r>
              <w:rPr>
                <w:b w:val="0"/>
                <w:bCs w:val="0"/>
                <w:lang w:eastAsia="nl-NL"/>
              </w:rPr>
              <w:t>CMI</w:t>
            </w:r>
          </w:p>
        </w:tc>
        <w:tc>
          <w:tcPr>
            <w:tcW w:w="1229" w:type="dxa"/>
            <w:vAlign w:val="bottom"/>
          </w:tcPr>
          <w:p w14:paraId="4771DCA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0.064</w:t>
            </w:r>
          </w:p>
        </w:tc>
        <w:tc>
          <w:tcPr>
            <w:tcW w:w="1121" w:type="dxa"/>
            <w:vAlign w:val="bottom"/>
          </w:tcPr>
          <w:p w14:paraId="762AC34A"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0.788</w:t>
            </w:r>
          </w:p>
        </w:tc>
        <w:tc>
          <w:tcPr>
            <w:tcW w:w="1121" w:type="dxa"/>
            <w:vAlign w:val="bottom"/>
          </w:tcPr>
          <w:p w14:paraId="6192D8CE"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0.627</w:t>
            </w:r>
          </w:p>
        </w:tc>
        <w:tc>
          <w:tcPr>
            <w:tcW w:w="1125" w:type="dxa"/>
            <w:vAlign w:val="bottom"/>
          </w:tcPr>
          <w:p w14:paraId="5994387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0.227</w:t>
            </w:r>
          </w:p>
        </w:tc>
        <w:tc>
          <w:tcPr>
            <w:tcW w:w="1121" w:type="dxa"/>
            <w:vAlign w:val="bottom"/>
          </w:tcPr>
          <w:p w14:paraId="2647211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0.125</w:t>
            </w:r>
          </w:p>
        </w:tc>
        <w:tc>
          <w:tcPr>
            <w:tcW w:w="985" w:type="dxa"/>
            <w:vAlign w:val="bottom"/>
          </w:tcPr>
          <w:p w14:paraId="11CC8257" w14:textId="77777777" w:rsidR="007F1353" w:rsidRPr="007B13E3" w:rsidRDefault="007F1353" w:rsidP="004C6417">
            <w:pPr>
              <w:pStyle w:val="NoSpacing"/>
              <w:rPr>
                <w:b w:val="0"/>
                <w:bCs w:val="0"/>
              </w:rPr>
            </w:pPr>
            <w:r w:rsidRPr="007B13E3">
              <w:rPr>
                <w:rFonts w:ascii="Calibri" w:hAnsi="Calibri" w:cs="Calibri"/>
                <w:b w:val="0"/>
                <w:bCs w:val="0"/>
                <w:color w:val="000000"/>
              </w:rPr>
              <w:t>0.144</w:t>
            </w:r>
          </w:p>
        </w:tc>
      </w:tr>
      <w:tr w:rsidR="007F1353" w14:paraId="255C8C7D" w14:textId="77777777" w:rsidTr="004C6417">
        <w:trPr>
          <w:trHeight w:val="432"/>
        </w:trPr>
        <w:tc>
          <w:tcPr>
            <w:tcW w:w="1131" w:type="dxa"/>
            <w:vMerge/>
            <w:vAlign w:val="center"/>
          </w:tcPr>
          <w:p w14:paraId="375D2550" w14:textId="77777777" w:rsidR="007F1353" w:rsidRPr="00F50D7F" w:rsidRDefault="007F1353" w:rsidP="004C6417">
            <w:pPr>
              <w:pStyle w:val="NoSpacing"/>
              <w:rPr>
                <w:b w:val="0"/>
                <w:bCs w:val="0"/>
                <w:lang w:val="en-GB"/>
              </w:rPr>
            </w:pPr>
          </w:p>
        </w:tc>
        <w:tc>
          <w:tcPr>
            <w:tcW w:w="1517" w:type="dxa"/>
            <w:vAlign w:val="center"/>
          </w:tcPr>
          <w:p w14:paraId="0B6D3F83" w14:textId="77777777" w:rsidR="007F1353" w:rsidRPr="00F50D7F" w:rsidRDefault="007F1353" w:rsidP="004C6417">
            <w:pPr>
              <w:pStyle w:val="NoSpacing"/>
              <w:rPr>
                <w:b w:val="0"/>
                <w:bCs w:val="0"/>
                <w:lang w:val="en-GB"/>
              </w:rPr>
            </w:pPr>
            <w:r w:rsidRPr="00F50D7F">
              <w:rPr>
                <w:b w:val="0"/>
                <w:bCs w:val="0"/>
                <w:lang w:eastAsia="nl-NL"/>
              </w:rPr>
              <w:t>SDI</w:t>
            </w:r>
          </w:p>
        </w:tc>
        <w:tc>
          <w:tcPr>
            <w:tcW w:w="1229" w:type="dxa"/>
            <w:vAlign w:val="bottom"/>
          </w:tcPr>
          <w:p w14:paraId="792A4912"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0.092</w:t>
            </w:r>
          </w:p>
        </w:tc>
        <w:tc>
          <w:tcPr>
            <w:tcW w:w="1121" w:type="dxa"/>
            <w:vAlign w:val="bottom"/>
          </w:tcPr>
          <w:p w14:paraId="6642387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0.355</w:t>
            </w:r>
          </w:p>
        </w:tc>
        <w:tc>
          <w:tcPr>
            <w:tcW w:w="1121" w:type="dxa"/>
            <w:vAlign w:val="bottom"/>
          </w:tcPr>
          <w:p w14:paraId="157E047B"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0.592</w:t>
            </w:r>
          </w:p>
        </w:tc>
        <w:tc>
          <w:tcPr>
            <w:tcW w:w="1125" w:type="dxa"/>
            <w:vAlign w:val="bottom"/>
          </w:tcPr>
          <w:p w14:paraId="1E7E99D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0.24</w:t>
            </w:r>
          </w:p>
        </w:tc>
        <w:tc>
          <w:tcPr>
            <w:tcW w:w="1121" w:type="dxa"/>
            <w:vAlign w:val="bottom"/>
          </w:tcPr>
          <w:p w14:paraId="79E04E3A"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0.131</w:t>
            </w:r>
          </w:p>
        </w:tc>
        <w:tc>
          <w:tcPr>
            <w:tcW w:w="985" w:type="dxa"/>
            <w:vAlign w:val="bottom"/>
          </w:tcPr>
          <w:p w14:paraId="2D25FCB6"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0.171</w:t>
            </w:r>
          </w:p>
        </w:tc>
      </w:tr>
      <w:tr w:rsidR="007F1353" w14:paraId="0CBBEC0B" w14:textId="77777777" w:rsidTr="004C6417">
        <w:trPr>
          <w:trHeight w:val="432"/>
        </w:trPr>
        <w:tc>
          <w:tcPr>
            <w:tcW w:w="1131" w:type="dxa"/>
            <w:vMerge/>
            <w:vAlign w:val="center"/>
          </w:tcPr>
          <w:p w14:paraId="6A865DFE" w14:textId="77777777" w:rsidR="007F1353" w:rsidRPr="00F50D7F" w:rsidRDefault="007F1353" w:rsidP="004C6417">
            <w:pPr>
              <w:pStyle w:val="NoSpacing"/>
              <w:rPr>
                <w:b w:val="0"/>
                <w:bCs w:val="0"/>
                <w:lang w:val="en-GB"/>
              </w:rPr>
            </w:pPr>
          </w:p>
        </w:tc>
        <w:tc>
          <w:tcPr>
            <w:tcW w:w="1517" w:type="dxa"/>
            <w:vAlign w:val="center"/>
          </w:tcPr>
          <w:p w14:paraId="3FD0B729" w14:textId="77777777" w:rsidR="007F1353" w:rsidRPr="00F50D7F" w:rsidRDefault="007F1353" w:rsidP="004C6417">
            <w:pPr>
              <w:pStyle w:val="NoSpacing"/>
              <w:rPr>
                <w:b w:val="0"/>
                <w:bCs w:val="0"/>
                <w:lang w:val="en-GB"/>
              </w:rPr>
            </w:pPr>
            <w:r w:rsidRPr="00F50D7F">
              <w:rPr>
                <w:b w:val="0"/>
                <w:bCs w:val="0"/>
                <w:lang w:eastAsia="nl-NL"/>
              </w:rPr>
              <w:t>MDI</w:t>
            </w:r>
          </w:p>
        </w:tc>
        <w:tc>
          <w:tcPr>
            <w:tcW w:w="1229" w:type="dxa"/>
            <w:vAlign w:val="bottom"/>
          </w:tcPr>
          <w:p w14:paraId="450F6A3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-0.003</w:t>
            </w:r>
          </w:p>
        </w:tc>
        <w:tc>
          <w:tcPr>
            <w:tcW w:w="1121" w:type="dxa"/>
            <w:vAlign w:val="bottom"/>
          </w:tcPr>
          <w:p w14:paraId="7B6AEDBC"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0.951</w:t>
            </w:r>
          </w:p>
        </w:tc>
        <w:tc>
          <w:tcPr>
            <w:tcW w:w="1121" w:type="dxa"/>
            <w:vAlign w:val="bottom"/>
          </w:tcPr>
          <w:p w14:paraId="502F4E1E"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0.643</w:t>
            </w:r>
          </w:p>
        </w:tc>
        <w:tc>
          <w:tcPr>
            <w:tcW w:w="1125" w:type="dxa"/>
            <w:vAlign w:val="bottom"/>
          </w:tcPr>
          <w:p w14:paraId="41D4A273"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0.221</w:t>
            </w:r>
          </w:p>
        </w:tc>
        <w:tc>
          <w:tcPr>
            <w:tcW w:w="1121" w:type="dxa"/>
            <w:vAlign w:val="bottom"/>
          </w:tcPr>
          <w:p w14:paraId="1568EF8B"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0.122</w:t>
            </w:r>
          </w:p>
        </w:tc>
        <w:tc>
          <w:tcPr>
            <w:tcW w:w="985" w:type="dxa"/>
            <w:vAlign w:val="bottom"/>
          </w:tcPr>
          <w:p w14:paraId="75BA723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0.162</w:t>
            </w:r>
          </w:p>
        </w:tc>
      </w:tr>
      <w:tr w:rsidR="007F1353" w14:paraId="08BF0E27" w14:textId="77777777" w:rsidTr="004C6417">
        <w:trPr>
          <w:trHeight w:val="432"/>
        </w:trPr>
        <w:tc>
          <w:tcPr>
            <w:tcW w:w="1131" w:type="dxa"/>
            <w:vMerge/>
            <w:vAlign w:val="center"/>
          </w:tcPr>
          <w:p w14:paraId="205B097C" w14:textId="77777777" w:rsidR="007F1353" w:rsidRPr="00F50D7F" w:rsidRDefault="007F1353" w:rsidP="004C6417">
            <w:pPr>
              <w:pStyle w:val="NoSpacing"/>
              <w:rPr>
                <w:b w:val="0"/>
                <w:bCs w:val="0"/>
                <w:lang w:val="en-GB"/>
              </w:rPr>
            </w:pPr>
          </w:p>
        </w:tc>
        <w:tc>
          <w:tcPr>
            <w:tcW w:w="1517" w:type="dxa"/>
            <w:vAlign w:val="center"/>
          </w:tcPr>
          <w:p w14:paraId="5F87A952" w14:textId="77777777" w:rsidR="007F1353" w:rsidRPr="00F50D7F" w:rsidRDefault="007F1353" w:rsidP="004C6417">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72778F5E"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0.085</w:t>
            </w:r>
          </w:p>
        </w:tc>
        <w:tc>
          <w:tcPr>
            <w:tcW w:w="1121" w:type="dxa"/>
            <w:vAlign w:val="bottom"/>
          </w:tcPr>
          <w:p w14:paraId="6FC40E85"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0.41</w:t>
            </w:r>
          </w:p>
        </w:tc>
        <w:tc>
          <w:tcPr>
            <w:tcW w:w="1121" w:type="dxa"/>
            <w:vAlign w:val="bottom"/>
          </w:tcPr>
          <w:p w14:paraId="4F6DEA71"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0.607</w:t>
            </w:r>
          </w:p>
        </w:tc>
        <w:tc>
          <w:tcPr>
            <w:tcW w:w="1125" w:type="dxa"/>
            <w:vAlign w:val="bottom"/>
          </w:tcPr>
          <w:p w14:paraId="46C7E11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0.237</w:t>
            </w:r>
          </w:p>
        </w:tc>
        <w:tc>
          <w:tcPr>
            <w:tcW w:w="1121" w:type="dxa"/>
            <w:vAlign w:val="bottom"/>
          </w:tcPr>
          <w:p w14:paraId="7D12383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3F039D8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0.167</w:t>
            </w:r>
          </w:p>
        </w:tc>
      </w:tr>
      <w:tr w:rsidR="007F1353" w14:paraId="071C1FF0" w14:textId="77777777" w:rsidTr="004C6417">
        <w:trPr>
          <w:trHeight w:val="432"/>
        </w:trPr>
        <w:tc>
          <w:tcPr>
            <w:tcW w:w="1131" w:type="dxa"/>
            <w:vMerge/>
            <w:vAlign w:val="center"/>
          </w:tcPr>
          <w:p w14:paraId="248E93EF" w14:textId="77777777" w:rsidR="007F1353" w:rsidRPr="00F50D7F" w:rsidRDefault="007F1353" w:rsidP="004C6417">
            <w:pPr>
              <w:pStyle w:val="NoSpacing"/>
              <w:rPr>
                <w:b w:val="0"/>
                <w:bCs w:val="0"/>
                <w:lang w:val="en-GB"/>
              </w:rPr>
            </w:pPr>
          </w:p>
        </w:tc>
        <w:tc>
          <w:tcPr>
            <w:tcW w:w="1517" w:type="dxa"/>
            <w:vAlign w:val="center"/>
          </w:tcPr>
          <w:p w14:paraId="0CCE0049" w14:textId="77777777" w:rsidR="007F1353" w:rsidRPr="00F50D7F" w:rsidRDefault="007F1353" w:rsidP="004C6417">
            <w:pPr>
              <w:pStyle w:val="NoSpacing"/>
              <w:rPr>
                <w:b w:val="0"/>
                <w:bCs w:val="0"/>
                <w:lang w:eastAsia="nl-NL"/>
              </w:rPr>
            </w:pPr>
            <w:r>
              <w:rPr>
                <w:b w:val="0"/>
                <w:bCs w:val="0"/>
                <w:lang w:eastAsia="nl-NL"/>
              </w:rPr>
              <w:t>Surrogate splits</w:t>
            </w:r>
          </w:p>
        </w:tc>
        <w:tc>
          <w:tcPr>
            <w:tcW w:w="1229" w:type="dxa"/>
            <w:vAlign w:val="bottom"/>
          </w:tcPr>
          <w:p w14:paraId="55ED966F"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0.091</w:t>
            </w:r>
          </w:p>
        </w:tc>
        <w:tc>
          <w:tcPr>
            <w:tcW w:w="1121" w:type="dxa"/>
            <w:vAlign w:val="bottom"/>
          </w:tcPr>
          <w:p w14:paraId="16B0F6B8"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0.849</w:t>
            </w:r>
          </w:p>
        </w:tc>
        <w:tc>
          <w:tcPr>
            <w:tcW w:w="1121" w:type="dxa"/>
            <w:vAlign w:val="bottom"/>
          </w:tcPr>
          <w:p w14:paraId="1DF5B4E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0.617</w:t>
            </w:r>
          </w:p>
        </w:tc>
        <w:tc>
          <w:tcPr>
            <w:tcW w:w="1125" w:type="dxa"/>
            <w:vAlign w:val="bottom"/>
          </w:tcPr>
          <w:p w14:paraId="7628F2E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0.238</w:t>
            </w:r>
          </w:p>
        </w:tc>
        <w:tc>
          <w:tcPr>
            <w:tcW w:w="1121" w:type="dxa"/>
            <w:vAlign w:val="bottom"/>
          </w:tcPr>
          <w:p w14:paraId="1BFA8519"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74D0BE29" w14:textId="77777777" w:rsidR="007F1353" w:rsidRPr="007B13E3" w:rsidRDefault="007F1353" w:rsidP="004C6417">
            <w:pPr>
              <w:pStyle w:val="NoSpacing"/>
              <w:rPr>
                <w:b w:val="0"/>
                <w:bCs w:val="0"/>
              </w:rPr>
            </w:pPr>
            <w:r w:rsidRPr="007B13E3">
              <w:rPr>
                <w:rFonts w:ascii="Calibri" w:hAnsi="Calibri" w:cs="Calibri"/>
                <w:b w:val="0"/>
                <w:bCs w:val="0"/>
                <w:color w:val="000000"/>
              </w:rPr>
              <w:t>0.136</w:t>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Default="003943BE" w:rsidP="003943BE">
      <w:pPr>
        <w:spacing w:line="360" w:lineRule="auto"/>
        <w:rPr>
          <w:b/>
          <w:bCs/>
          <w:lang w:val="en-GB"/>
        </w:rPr>
      </w:pPr>
      <w:r>
        <w:rPr>
          <w:b/>
          <w:bCs/>
          <w:lang w:val="en-GB"/>
        </w:rPr>
        <w:t>Reference performance</w:t>
      </w:r>
    </w:p>
    <w:p w14:paraId="2371D367" w14:textId="792AE98A" w:rsidR="00563B73" w:rsidRDefault="00480F0E" w:rsidP="003943BE">
      <w:pPr>
        <w:spacing w:line="360" w:lineRule="auto"/>
        <w:rPr>
          <w:lang w:val="en-GB"/>
        </w:rPr>
      </w:pPr>
      <w:r>
        <w:rPr>
          <w:lang w:val="en-GB"/>
        </w:rPr>
        <w:t>O</w:t>
      </w:r>
      <w:r>
        <w:rPr>
          <w:lang w:val="en-GB"/>
        </w:rPr>
        <w:t>n the complete development data</w:t>
      </w:r>
      <w:r>
        <w:rPr>
          <w:lang w:val="en-GB"/>
        </w:rPr>
        <w:t>,</w:t>
      </w:r>
      <w:r>
        <w:rPr>
          <w:lang w:val="en-GB"/>
        </w:rPr>
        <w:t xml:space="preserve"> </w:t>
      </w:r>
      <w:r>
        <w:rPr>
          <w:lang w:val="en-GB"/>
        </w:rPr>
        <w:t>f</w:t>
      </w:r>
      <w:r w:rsidR="00563B73">
        <w:rPr>
          <w:lang w:val="en-GB"/>
        </w:rPr>
        <w:t xml:space="preserve">lexible logistic regression and random forest prediction models have </w:t>
      </w:r>
      <w:r>
        <w:rPr>
          <w:lang w:val="en-GB"/>
        </w:rPr>
        <w:t xml:space="preserve">more or less </w:t>
      </w:r>
      <w:r w:rsidR="00563B73">
        <w:rPr>
          <w:lang w:val="en-GB"/>
        </w:rPr>
        <w:t xml:space="preserve">equivalent performances </w:t>
      </w:r>
      <w:r>
        <w:rPr>
          <w:lang w:val="en-GB"/>
        </w:rPr>
        <w:t>in terms of calibration</w:t>
      </w:r>
      <w:r w:rsidR="00563B73">
        <w:rPr>
          <w:lang w:val="en-GB"/>
        </w:rPr>
        <w:t>.</w:t>
      </w:r>
      <w:r>
        <w:rPr>
          <w:lang w:val="en-GB"/>
        </w:rPr>
        <w:t xml:space="preserve"> </w:t>
      </w:r>
      <w:r w:rsidR="00563B73">
        <w:rPr>
          <w:lang w:val="en-GB"/>
        </w:rPr>
        <w:t xml:space="preserve"> </w:t>
      </w:r>
      <w:r w:rsidR="002956AB" w:rsidRPr="002956AB">
        <w:rPr>
          <w:color w:val="FF0000"/>
          <w:lang w:val="en-GB"/>
        </w:rPr>
        <w:t>[TODO: add other metrics</w:t>
      </w:r>
      <w:r w:rsidR="00FE1336">
        <w:rPr>
          <w:color w:val="FF0000"/>
          <w:lang w:val="en-GB"/>
        </w:rPr>
        <w:t>, think about using a table, in-line values</w:t>
      </w:r>
      <w:r w:rsidR="007F1353">
        <w:rPr>
          <w:color w:val="FF0000"/>
          <w:lang w:val="en-GB"/>
        </w:rPr>
        <w:t>,</w:t>
      </w:r>
      <w:r w:rsidR="00FE1336">
        <w:rPr>
          <w:color w:val="FF0000"/>
          <w:lang w:val="en-GB"/>
        </w:rPr>
        <w:t xml:space="preserve"> or a figure like the one below.</w:t>
      </w:r>
      <w:r w:rsidR="002956AB" w:rsidRPr="002956AB">
        <w:rPr>
          <w:color w:val="FF0000"/>
          <w:lang w:val="en-GB"/>
        </w:rPr>
        <w:t>]</w:t>
      </w:r>
    </w:p>
    <w:p w14:paraId="3DFEC3D5" w14:textId="54B450AB" w:rsidR="00480F0E" w:rsidRPr="00563B73" w:rsidRDefault="00480F0E" w:rsidP="003943BE">
      <w:pPr>
        <w:spacing w:line="360" w:lineRule="auto"/>
        <w:rPr>
          <w:lang w:val="en-GB"/>
        </w:rPr>
      </w:pPr>
      <w:r w:rsidRPr="00480F0E">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p>
    <w:p w14:paraId="5DDFB09D" w14:textId="32CCECB1" w:rsidR="003943BE" w:rsidRDefault="003943BE" w:rsidP="003943BE">
      <w:pPr>
        <w:spacing w:line="360" w:lineRule="auto"/>
        <w:rPr>
          <w:b/>
          <w:bCs/>
          <w:lang w:val="en-GB"/>
        </w:rPr>
      </w:pPr>
      <w:r>
        <w:rPr>
          <w:b/>
          <w:bCs/>
          <w:lang w:val="en-GB"/>
        </w:rPr>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 xml:space="preserve">Overall, imputation techniques for handling missing data show lower RMSEs than the non-imputation techniques (the box of </w:t>
      </w:r>
      <w:proofErr w:type="spellStart"/>
      <w:r w:rsidR="00F30036">
        <w:rPr>
          <w:lang w:val="en-GB"/>
        </w:rPr>
        <w:t>submodels</w:t>
      </w:r>
      <w:proofErr w:type="spellEnd"/>
      <w:r w:rsidR="00F30036">
        <w:rPr>
          <w:lang w:val="en-GB"/>
        </w:rPr>
        <w:t xml:space="preserve"> and surrogate splits). </w:t>
      </w:r>
      <w:r w:rsidR="00F30036">
        <w:rPr>
          <w:lang w:val="en-GB"/>
        </w:rPr>
        <w:t>An exception to this is single draw imputation</w:t>
      </w:r>
      <w:r>
        <w:rPr>
          <w:lang w:val="en-GB"/>
        </w:rPr>
        <w:t>, which has the worst performance in terms of RMSE.</w:t>
      </w:r>
      <w:r w:rsidR="00F30036">
        <w:rPr>
          <w:lang w:val="en-GB"/>
        </w:rPr>
        <w:t xml:space="preserve"> </w:t>
      </w:r>
      <w:r w:rsidR="00DF0EC3">
        <w:rPr>
          <w:lang w:val="en-GB"/>
        </w:rPr>
        <w:t xml:space="preserve">The box of </w:t>
      </w:r>
      <w:proofErr w:type="spellStart"/>
      <w:r w:rsidR="00DF0EC3">
        <w:rPr>
          <w:lang w:val="en-GB"/>
        </w:rPr>
        <w:t>submodel</w:t>
      </w:r>
      <w:proofErr w:type="spellEnd"/>
      <w:r w:rsidR="00DF0EC3">
        <w:rPr>
          <w:lang w:val="en-GB"/>
        </w:rPr>
        <w:t xml:space="preserve">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w:t>
      </w:r>
      <w:r w:rsidR="00003CC7">
        <w:rPr>
          <w:lang w:val="en-GB"/>
        </w:rPr>
        <w:lastRenderedPageBreak/>
        <w:t xml:space="preserve">prediction model are box of </w:t>
      </w:r>
      <w:proofErr w:type="spellStart"/>
      <w:r w:rsidR="00003CC7">
        <w:rPr>
          <w:lang w:val="en-GB"/>
        </w:rPr>
        <w:t>submodels</w:t>
      </w:r>
      <w:proofErr w:type="spellEnd"/>
      <w:r w:rsidR="00003CC7">
        <w:rPr>
          <w:lang w:val="en-GB"/>
        </w:rPr>
        <w:t>, multiple draw imputation and conditional mean imputation; the best technique for the random forest model is multiple draw imputation.</w:t>
      </w:r>
    </w:p>
    <w:p w14:paraId="69876CF8" w14:textId="417A430F" w:rsidR="003943BE" w:rsidRDefault="003943BE" w:rsidP="003943BE">
      <w:pPr>
        <w:spacing w:line="360" w:lineRule="auto"/>
        <w:rPr>
          <w:b/>
          <w:bCs/>
          <w:lang w:val="en-GB"/>
        </w:rPr>
      </w:pPr>
      <w:r>
        <w:rPr>
          <w:b/>
          <w:bCs/>
          <w:lang w:val="en-GB"/>
        </w:rPr>
        <w:t>Brier score</w:t>
      </w:r>
    </w:p>
    <w:p w14:paraId="0A6B7EE7" w14:textId="137DC060" w:rsidR="0086275E" w:rsidRPr="0086275E" w:rsidRDefault="0086275E" w:rsidP="003943BE">
      <w:pPr>
        <w:spacing w:line="360" w:lineRule="auto"/>
        <w:rPr>
          <w:lang w:val="en-GB"/>
        </w:rPr>
      </w:pPr>
      <w:r>
        <w:rPr>
          <w:lang w:val="en-GB"/>
        </w:rPr>
        <w:t>Brier score’s interpretations are similar to that of the RMSE, but than with respect to the observed binary realization of Y. Again, we see that single draw imputation is the least suited for recovering Y from the incomplete data. Multiple draw imputation has the best performance across the two prediction models</w:t>
      </w:r>
      <w:r w:rsidR="00003CC7">
        <w:rPr>
          <w:lang w:val="en-GB"/>
        </w:rPr>
        <w:t xml:space="preserve">, but box of </w:t>
      </w:r>
      <w:proofErr w:type="spellStart"/>
      <w:r w:rsidR="00003CC7">
        <w:rPr>
          <w:lang w:val="en-GB"/>
        </w:rPr>
        <w:t>submodels</w:t>
      </w:r>
      <w:proofErr w:type="spellEnd"/>
      <w:r w:rsidR="00003CC7">
        <w:rPr>
          <w:lang w:val="en-GB"/>
        </w:rPr>
        <w:t xml:space="preserve"> and conditional mean imputation work well with flexible logistic regression models as well.</w:t>
      </w:r>
    </w:p>
    <w:p w14:paraId="0B6C628E" w14:textId="5A49D3E0" w:rsidR="003943BE" w:rsidRDefault="003943BE" w:rsidP="003943BE">
      <w:pPr>
        <w:spacing w:line="360" w:lineRule="auto"/>
        <w:rPr>
          <w:b/>
          <w:bCs/>
          <w:lang w:val="en-GB"/>
        </w:rPr>
      </w:pPr>
      <w:r>
        <w:rPr>
          <w:b/>
          <w:bCs/>
          <w:lang w:val="en-GB"/>
        </w:rPr>
        <w:t>C-index</w:t>
      </w:r>
    </w:p>
    <w:p w14:paraId="5D5230A2" w14:textId="6495BDE0" w:rsidR="00003CC7" w:rsidRPr="00003CC7" w:rsidRDefault="00003CC7" w:rsidP="003943BE">
      <w:pPr>
        <w:spacing w:line="360" w:lineRule="auto"/>
        <w:rPr>
          <w:lang w:val="en-GB"/>
        </w:rPr>
      </w:pPr>
      <w:r>
        <w:rPr>
          <w:lang w:val="en-GB"/>
        </w:rPr>
        <w:t xml:space="preserve">In Figure x we refer to the c-index as AUC </w:t>
      </w:r>
      <w:r w:rsidRPr="00003CC7">
        <w:rPr>
          <w:color w:val="FF0000"/>
          <w:lang w:val="en-GB"/>
        </w:rPr>
        <w:t>[TODO: change this in the figure].</w:t>
      </w:r>
      <w:r>
        <w:rPr>
          <w:color w:val="FF0000"/>
          <w:lang w:val="en-GB"/>
        </w:rPr>
        <w:t xml:space="preserve"> </w:t>
      </w:r>
      <w:r w:rsidR="00D2721B" w:rsidRPr="00D2721B">
        <w:rPr>
          <w:lang w:val="en-GB"/>
        </w:rPr>
        <w:t xml:space="preserve">The C-index is a </w:t>
      </w:r>
      <w:r w:rsidR="00D2721B">
        <w:rPr>
          <w:lang w:val="en-GB"/>
        </w:rPr>
        <w:t xml:space="preserve">performance </w:t>
      </w:r>
      <w:r w:rsidR="00D2721B" w:rsidRPr="00D2721B">
        <w:rPr>
          <w:lang w:val="en-GB"/>
        </w:rPr>
        <w:t xml:space="preserve">measure </w:t>
      </w:r>
      <w:r w:rsidR="00D2721B">
        <w:rPr>
          <w:lang w:val="en-GB"/>
        </w:rPr>
        <w:t>quantifying the</w:t>
      </w:r>
      <w:r w:rsidR="00D2721B" w:rsidRPr="00D2721B">
        <w:rPr>
          <w:lang w:val="en-GB"/>
        </w:rPr>
        <w:t xml:space="preserve"> discriminat</w:t>
      </w:r>
      <w:r w:rsidR="00D2721B">
        <w:rPr>
          <w:lang w:val="en-GB"/>
        </w:rPr>
        <w:t xml:space="preserve">ory ability of the different methods. </w:t>
      </w:r>
      <w:r w:rsidR="00470082">
        <w:rPr>
          <w:lang w:val="en-GB"/>
        </w:rPr>
        <w:t>Most of the methods have similar performance in terms of discrimination. Clear exception is the single draw imputation missingness technique in combination with both FLR and RF prediction models.</w:t>
      </w:r>
      <w:r w:rsidR="00C0364B">
        <w:rPr>
          <w:lang w:val="en-GB"/>
        </w:rPr>
        <w:t xml:space="preserve"> These 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5142A867"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794831">
        <w:rPr>
          <w:lang w:val="en-GB"/>
        </w:rPr>
        <w:t>, called ‘Intercept’ in Figure x,</w:t>
      </w:r>
      <w:r w:rsidR="00EA1097">
        <w:rPr>
          <w:lang w:val="en-GB"/>
        </w:rPr>
        <w:t xml:space="preserve"> 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Pr>
          <w:lang w:val="en-GB"/>
        </w:rPr>
        <w:t>Ideally, t</w:t>
      </w:r>
      <w:r w:rsidR="00E825CF" w:rsidRPr="00E825CF">
        <w:rPr>
          <w:lang w:val="en-GB"/>
        </w:rPr>
        <w:t xml:space="preserve">he calibration slope </w:t>
      </w:r>
      <w:r>
        <w:rPr>
          <w:lang w:val="en-GB"/>
        </w:rPr>
        <w:t>is equal to one</w:t>
      </w:r>
      <w:r w:rsidR="00E825CF" w:rsidRPr="00E825CF">
        <w:rPr>
          <w:lang w:val="en-GB"/>
        </w:rPr>
        <w:t>. Just like the calibration in-the-large, BOS with FLR performs well, followed by multiple draw imputation with both prediction models. Now, we 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pgSz w:w="12240" w:h="15840"/>
          <w:pgMar w:top="1440" w:right="1440" w:bottom="1440" w:left="1440" w:header="0" w:footer="0" w:gutter="0"/>
          <w:cols w:space="720"/>
          <w:formProt w:val="0"/>
          <w:docGrid w:linePitch="360" w:charSpace="4096"/>
        </w:sectPr>
      </w:pPr>
    </w:p>
    <w:p w14:paraId="7C3605DF" w14:textId="3C62A10B" w:rsidR="003943BE" w:rsidRPr="00A47040" w:rsidRDefault="003943BE" w:rsidP="003943BE">
      <w:pPr>
        <w:pStyle w:val="Heading1"/>
        <w:rPr>
          <w:lang w:val="en-GB"/>
        </w:rPr>
      </w:pPr>
      <w:commentRangeStart w:id="11"/>
      <w:r>
        <w:rPr>
          <w:lang w:val="en-GB"/>
        </w:rPr>
        <w:lastRenderedPageBreak/>
        <w:t>Discussion</w:t>
      </w:r>
      <w:commentRangeEnd w:id="11"/>
      <w:r w:rsidR="00F0591E">
        <w:rPr>
          <w:rStyle w:val="CommentReference"/>
          <w:rFonts w:eastAsiaTheme="minorHAnsi" w:cstheme="minorBidi"/>
          <w:b w:val="0"/>
        </w:rPr>
        <w:commentReference w:id="11"/>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proofErr w:type="spellStart"/>
      <w:r>
        <w:rPr>
          <w:shd w:val="clear" w:color="auto" w:fill="FFFFFF"/>
          <w:lang w:val="en-GB" w:eastAsia="en-GB"/>
        </w:rPr>
        <w:t>submodels</w:t>
      </w:r>
      <w:proofErr w:type="spellEnd"/>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w:t>
      </w:r>
      <w:proofErr w:type="spellStart"/>
      <w:r w:rsidR="009B3713">
        <w:rPr>
          <w:shd w:val="clear" w:color="auto" w:fill="FFFFFF"/>
          <w:lang w:val="en-GB" w:eastAsia="en-GB"/>
        </w:rPr>
        <w:t>submodels</w:t>
      </w:r>
      <w:proofErr w:type="spellEnd"/>
      <w:r w:rsidR="009B3713">
        <w:rPr>
          <w:shd w:val="clear" w:color="auto" w:fill="FFFFFF"/>
          <w:lang w:val="en-GB" w:eastAsia="en-GB"/>
        </w:rPr>
        <w:t xml:space="preserve"> technique seems better suited for use with </w:t>
      </w:r>
      <w:proofErr w:type="spellStart"/>
      <w:r w:rsidR="009B3713">
        <w:rPr>
          <w:shd w:val="clear" w:color="auto" w:fill="FFFFFF"/>
          <w:lang w:val="en-GB" w:eastAsia="en-GB"/>
        </w:rPr>
        <w:t>a</w:t>
      </w:r>
      <w:proofErr w:type="spellEnd"/>
      <w:r w:rsidR="009B3713">
        <w:rPr>
          <w:shd w:val="clear" w:color="auto" w:fill="FFFFFF"/>
          <w:lang w:val="en-GB" w:eastAsia="en-GB"/>
        </w:rPr>
        <w:t xml:space="preserve">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12"/>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12"/>
      <w:r w:rsidR="00920992">
        <w:rPr>
          <w:rStyle w:val="CommentReference"/>
          <w:rFonts w:eastAsiaTheme="minorHAnsi"/>
        </w:rPr>
        <w:commentReference w:id="12"/>
      </w:r>
    </w:p>
    <w:p w14:paraId="2BEAA6E9" w14:textId="76BD6E5D"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modelling techniques depends </w:t>
      </w:r>
      <w:commentRangeStart w:id="13"/>
      <w:r>
        <w:rPr>
          <w:shd w:val="clear" w:color="auto" w:fill="FFFFFF"/>
          <w:lang w:val="en-GB" w:eastAsia="en-GB"/>
        </w:rPr>
        <w:t>on the method of implementation</w:t>
      </w:r>
      <w:commentRangeEnd w:id="13"/>
      <w:r w:rsidR="00C005EC">
        <w:rPr>
          <w:rStyle w:val="CommentReference"/>
          <w:rFonts w:eastAsiaTheme="minorHAnsi"/>
        </w:rPr>
        <w:commentReference w:id="13"/>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14"/>
      <w:r>
        <w:rPr>
          <w:shd w:val="clear" w:color="auto" w:fill="FFFFFF"/>
          <w:lang w:val="en-GB" w:eastAsia="en-GB"/>
        </w:rPr>
        <w:t>, in terms of calibration and discrimination,</w:t>
      </w:r>
      <w:commentRangeEnd w:id="14"/>
      <w:r w:rsidR="00C7077A">
        <w:rPr>
          <w:rStyle w:val="CommentReference"/>
          <w:rFonts w:eastAsiaTheme="minorHAnsi"/>
        </w:rPr>
        <w:commentReference w:id="14"/>
      </w:r>
      <w:r>
        <w:rPr>
          <w:shd w:val="clear" w:color="auto" w:fill="FFFFFF"/>
          <w:lang w:val="en-GB" w:eastAsia="en-GB"/>
        </w:rPr>
        <w:t xml:space="preserve"> much better than the single imputation variant. </w:t>
      </w:r>
      <w:r w:rsidR="006228C5">
        <w:rPr>
          <w:shd w:val="clear" w:color="auto" w:fill="FFFFFF"/>
          <w:lang w:val="en-GB" w:eastAsia="en-GB"/>
        </w:rPr>
        <w:t>With</w:t>
      </w:r>
      <w:r w:rsidR="006228C5">
        <w:rPr>
          <w:shd w:val="clear" w:color="auto" w:fill="FFFFFF"/>
          <w:lang w:val="en-GB" w:eastAsia="en-GB"/>
        </w:rPr>
        <w:t xml:space="preserve"> a random forest </w:t>
      </w:r>
      <w:r w:rsidR="006228C5">
        <w:rPr>
          <w:shd w:val="clear" w:color="auto" w:fill="FFFFFF"/>
          <w:lang w:val="en-GB" w:eastAsia="en-GB"/>
        </w:rPr>
        <w:t xml:space="preserve">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15"/>
      <w:commentRangeStart w:id="16"/>
      <w:r>
        <w:rPr>
          <w:shd w:val="clear" w:color="auto" w:fill="FFFFFF"/>
          <w:lang w:val="en-GB" w:eastAsia="en-GB"/>
        </w:rPr>
        <w:t>or compatibility</w:t>
      </w:r>
      <w:commentRangeEnd w:id="15"/>
      <w:r w:rsidR="00F342E6">
        <w:rPr>
          <w:rStyle w:val="CommentReference"/>
          <w:rFonts w:eastAsiaTheme="minorHAnsi"/>
        </w:rPr>
        <w:commentReference w:id="15"/>
      </w:r>
      <w:commentRangeEnd w:id="16"/>
      <w:r w:rsidR="003B3B5D">
        <w:rPr>
          <w:rStyle w:val="CommentReference"/>
          <w:rFonts w:eastAsiaTheme="minorHAnsi"/>
        </w:rPr>
        <w:commentReference w:id="16"/>
      </w:r>
      <w:r>
        <w:rPr>
          <w:shd w:val="clear" w:color="auto" w:fill="FFFFFF"/>
          <w:lang w:val="en-GB" w:eastAsia="en-GB"/>
        </w:rPr>
        <w:t xml:space="preserve">, of the imputation model. Briefly, it means that the random forest, when compared to the flexible logistic regression, may be better at </w:t>
      </w:r>
      <w:commentRangeStart w:id="17"/>
      <w:r>
        <w:rPr>
          <w:shd w:val="clear" w:color="auto" w:fill="FFFFFF"/>
          <w:lang w:val="en-GB" w:eastAsia="en-GB"/>
        </w:rPr>
        <w:t>surmising the information provided to it as (non-linear) input from the completed data</w:t>
      </w:r>
      <w:commentRangeEnd w:id="17"/>
      <w:r w:rsidR="00E53D6D">
        <w:rPr>
          <w:rStyle w:val="CommentReference"/>
          <w:rFonts w:eastAsiaTheme="minorHAnsi"/>
        </w:rPr>
        <w:commentReference w:id="17"/>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133FE163" w:rsidR="00803EF8" w:rsidRDefault="00816205" w:rsidP="00D239AD">
      <w:pPr>
        <w:rPr>
          <w:shd w:val="clear" w:color="auto" w:fill="FFFFFF"/>
          <w:lang w:val="en-GB" w:eastAsia="en-GB"/>
        </w:rPr>
      </w:pPr>
      <w:commentRangeStart w:id="18"/>
      <w:commentRangeStart w:id="19"/>
      <w:r>
        <w:rPr>
          <w:shd w:val="clear" w:color="auto" w:fill="FFFFFF"/>
          <w:lang w:val="en-GB" w:eastAsia="en-GB"/>
        </w:rPr>
        <w:t xml:space="preserve">The use of </w:t>
      </w:r>
      <w:proofErr w:type="spellStart"/>
      <w:r>
        <w:rPr>
          <w:shd w:val="clear" w:color="auto" w:fill="FFFFFF"/>
          <w:lang w:val="en-GB" w:eastAsia="en-GB"/>
        </w:rPr>
        <w:t>submodels</w:t>
      </w:r>
      <w:proofErr w:type="spellEnd"/>
      <w:r>
        <w:rPr>
          <w:shd w:val="clear" w:color="auto" w:fill="FFFFFF"/>
          <w:lang w:val="en-GB" w:eastAsia="en-GB"/>
        </w:rPr>
        <w:t xml:space="preserve"> seem</w:t>
      </w:r>
      <w:r w:rsidR="00920992">
        <w:rPr>
          <w:shd w:val="clear" w:color="auto" w:fill="FFFFFF"/>
          <w:lang w:val="en-GB" w:eastAsia="en-GB"/>
        </w:rPr>
        <w:t>s</w:t>
      </w:r>
      <w:r>
        <w:rPr>
          <w:shd w:val="clear" w:color="auto" w:fill="FFFFFF"/>
          <w:lang w:val="en-GB" w:eastAsia="en-GB"/>
        </w:rPr>
        <w:t xml:space="preserve"> to work well for both modelling techniques</w:t>
      </w:r>
      <w:r w:rsidR="004B25B3">
        <w:rPr>
          <w:shd w:val="clear" w:color="auto" w:fill="FFFFFF"/>
          <w:lang w:val="en-GB" w:eastAsia="en-GB"/>
        </w:rPr>
        <w:t xml:space="preserve"> and results in optimal calibration in the presence of mining predictor values</w:t>
      </w:r>
      <w:commentRangeEnd w:id="18"/>
      <w:r w:rsidR="00E303B8">
        <w:rPr>
          <w:rStyle w:val="CommentReference"/>
          <w:rFonts w:eastAsiaTheme="minorHAnsi"/>
        </w:rPr>
        <w:commentReference w:id="18"/>
      </w:r>
      <w:commentRangeEnd w:id="19"/>
      <w:r w:rsidR="006F2DF9">
        <w:rPr>
          <w:rStyle w:val="CommentReference"/>
          <w:rFonts w:eastAsiaTheme="minorHAnsi"/>
        </w:rPr>
        <w:commentReference w:id="19"/>
      </w:r>
      <w:r>
        <w:rPr>
          <w:shd w:val="clear" w:color="auto" w:fill="FFFFFF"/>
          <w:lang w:val="en-GB" w:eastAsia="en-GB"/>
        </w:rPr>
        <w:t xml:space="preserve">. Given that a </w:t>
      </w:r>
      <w:proofErr w:type="spellStart"/>
      <w:r>
        <w:rPr>
          <w:shd w:val="clear" w:color="auto" w:fill="FFFFFF"/>
          <w:lang w:val="en-GB" w:eastAsia="en-GB"/>
        </w:rPr>
        <w:t>submodel</w:t>
      </w:r>
      <w:proofErr w:type="spellEnd"/>
      <w:r>
        <w:rPr>
          <w:shd w:val="clear" w:color="auto" w:fill="FFFFFF"/>
          <w:lang w:val="en-GB" w:eastAsia="en-GB"/>
        </w:rPr>
        <w:t xml:space="preserve">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w:t>
      </w:r>
      <w:proofErr w:type="spellStart"/>
      <w:r w:rsidR="00F0591E">
        <w:rPr>
          <w:shd w:val="clear" w:color="auto" w:fill="FFFFFF"/>
          <w:lang w:val="en-GB" w:eastAsia="en-GB"/>
        </w:rPr>
        <w:t>submodel</w:t>
      </w:r>
      <w:proofErr w:type="spellEnd"/>
      <w:r w:rsidR="00F0591E">
        <w:rPr>
          <w:shd w:val="clear" w:color="auto" w:fill="FFFFFF"/>
          <w:lang w:val="en-GB" w:eastAsia="en-GB"/>
        </w:rPr>
        <w:t xml:space="preserve"> approach, the number of possible trees is limited.</w:t>
      </w:r>
      <w:r w:rsidR="00920992">
        <w:rPr>
          <w:shd w:val="clear" w:color="auto" w:fill="FFFFFF"/>
          <w:lang w:val="en-GB" w:eastAsia="en-GB"/>
        </w:rPr>
        <w:t xml:space="preserve">   </w:t>
      </w:r>
    </w:p>
    <w:p w14:paraId="70398F86" w14:textId="392BAC6F"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Laatste alinea met </w:t>
      </w:r>
      <w:proofErr w:type="spellStart"/>
      <w:r w:rsidRPr="00252BCA">
        <w:rPr>
          <w:color w:val="FF0000"/>
          <w:sz w:val="24"/>
          <w:szCs w:val="24"/>
          <w:shd w:val="clear" w:color="auto" w:fill="FFFFFF"/>
          <w:lang w:val="nl-NL" w:eastAsia="en-GB"/>
        </w:rPr>
        <w:t>pakende</w:t>
      </w:r>
      <w:proofErr w:type="spellEnd"/>
      <w:r w:rsidRPr="00252BCA">
        <w:rPr>
          <w:color w:val="FF0000"/>
          <w:sz w:val="24"/>
          <w:szCs w:val="24"/>
          <w:shd w:val="clear" w:color="auto" w:fill="FFFFFF"/>
          <w:lang w:val="nl-NL" w:eastAsia="en-GB"/>
        </w:rPr>
        <w:t xml:space="preserve"> uitsmijter toevoegen]</w:t>
      </w:r>
    </w:p>
    <w:p w14:paraId="16FA4605" w14:textId="77777777" w:rsidR="00B87463" w:rsidRPr="00252BCA" w:rsidRDefault="00B87463" w:rsidP="00FC1962">
      <w:pPr>
        <w:rPr>
          <w:b/>
          <w:bCs/>
          <w:sz w:val="24"/>
          <w:szCs w:val="24"/>
          <w:shd w:val="clear" w:color="auto" w:fill="FFFFFF"/>
          <w:lang w:val="nl-NL" w:eastAsia="en-GB"/>
        </w:rPr>
      </w:pPr>
    </w:p>
    <w:p w14:paraId="31BBC8E4" w14:textId="5D33AA7C" w:rsidR="00FC1962" w:rsidRPr="00252BCA" w:rsidRDefault="00FC1962" w:rsidP="00FC1962">
      <w:pPr>
        <w:rPr>
          <w:b/>
          <w:bCs/>
          <w:color w:val="FF0000"/>
          <w:sz w:val="24"/>
          <w:szCs w:val="24"/>
          <w:shd w:val="clear" w:color="auto" w:fill="FFFFFF"/>
          <w:lang w:val="en-GB" w:eastAsia="en-GB"/>
        </w:rPr>
      </w:pPr>
      <w:r w:rsidRPr="00252BCA">
        <w:rPr>
          <w:b/>
          <w:bCs/>
          <w:color w:val="FF0000"/>
          <w:sz w:val="24"/>
          <w:szCs w:val="24"/>
          <w:shd w:val="clear" w:color="auto" w:fill="FFFFFF"/>
          <w:lang w:val="en-GB" w:eastAsia="en-GB"/>
        </w:rPr>
        <w:t>May be added, depending on the results:</w:t>
      </w:r>
    </w:p>
    <w:p w14:paraId="22202EF1" w14:textId="2EA4D75D" w:rsidR="00F0591E" w:rsidRPr="00252BCA" w:rsidRDefault="00F0591E" w:rsidP="00F0591E">
      <w:pPr>
        <w:pStyle w:val="ListParagraph"/>
        <w:numPr>
          <w:ilvl w:val="0"/>
          <w:numId w:val="22"/>
        </w:numPr>
        <w:rPr>
          <w:color w:val="FF0000"/>
          <w:sz w:val="24"/>
          <w:szCs w:val="24"/>
          <w:shd w:val="clear" w:color="auto" w:fill="FFFFFF"/>
          <w:lang w:val="en-GB" w:eastAsia="en-GB"/>
        </w:rPr>
      </w:pPr>
      <w:proofErr w:type="spellStart"/>
      <w:r w:rsidRPr="00252BCA">
        <w:rPr>
          <w:color w:val="FF0000"/>
          <w:sz w:val="24"/>
          <w:szCs w:val="24"/>
          <w:shd w:val="clear" w:color="auto" w:fill="FFFFFF"/>
          <w:lang w:val="en-GB" w:eastAsia="en-GB"/>
        </w:rPr>
        <w:t>Gelaagd</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complexiteit</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toevoegen</w:t>
      </w:r>
      <w:proofErr w:type="spellEnd"/>
    </w:p>
    <w:p w14:paraId="2F0B9B46" w14:textId="0BF3C88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 xml:space="preserve">MNAR </w:t>
      </w:r>
      <w:proofErr w:type="spellStart"/>
      <w:r w:rsidRPr="00252BCA">
        <w:rPr>
          <w:color w:val="FF0000"/>
          <w:sz w:val="24"/>
          <w:szCs w:val="24"/>
          <w:shd w:val="clear" w:color="auto" w:fill="FFFFFF"/>
          <w:lang w:val="en-GB" w:eastAsia="en-GB"/>
        </w:rPr>
        <w:t>simulatie</w:t>
      </w:r>
      <w:proofErr w:type="spellEnd"/>
    </w:p>
    <w:p w14:paraId="1A68C4F3" w14:textId="77777777" w:rsidR="00F0591E" w:rsidRPr="00430374" w:rsidRDefault="00F0591E" w:rsidP="00FC1962">
      <w:pPr>
        <w:rPr>
          <w:b/>
          <w:bCs/>
          <w:sz w:val="24"/>
          <w:szCs w:val="24"/>
          <w:shd w:val="clear" w:color="auto" w:fill="FFFFFF"/>
          <w:lang w:val="en-GB" w:eastAsia="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proofErr w:type="spellStart"/>
      <w:r w:rsidRPr="005A3D67">
        <w:rPr>
          <w:lang w:val="nl-NL"/>
        </w:rPr>
        <w:lastRenderedPageBreak/>
        <w:t>References</w:t>
      </w:r>
      <w:proofErr w:type="spellEnd"/>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20"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BC390C"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BC390C">
        <w:rPr>
          <w:rFonts w:ascii="Calibri Light" w:hAnsi="Calibri Light" w:cs="Calibri Light"/>
          <w:lang w:val="en-GB"/>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BC390C">
        <w:rPr>
          <w:rFonts w:ascii="Calibri Light" w:hAnsi="Calibri Light" w:cs="Calibri Light"/>
          <w:lang w:val="en-GB"/>
        </w:rPr>
        <w:t xml:space="preserve">4. </w:t>
      </w:r>
      <w:r w:rsidRPr="00BC390C">
        <w:rPr>
          <w:rFonts w:ascii="Calibri Light" w:hAnsi="Calibri Light" w:cs="Calibri Light"/>
          <w:lang w:val="en-GB"/>
        </w:rPr>
        <w:tab/>
      </w:r>
      <w:proofErr w:type="spellStart"/>
      <w:r w:rsidRPr="00BC390C">
        <w:rPr>
          <w:rFonts w:ascii="Calibri Light" w:hAnsi="Calibri Light" w:cs="Calibri Light"/>
          <w:lang w:val="en-GB"/>
        </w:rPr>
        <w:t>Dorresteijn</w:t>
      </w:r>
      <w:proofErr w:type="spellEnd"/>
      <w:r w:rsidRPr="00BC390C">
        <w:rPr>
          <w:rFonts w:ascii="Calibri Light" w:hAnsi="Calibri Light" w:cs="Calibri Light"/>
          <w:lang w:val="en-GB"/>
        </w:rPr>
        <w:t xml:space="preserve"> JAN, </w:t>
      </w:r>
      <w:proofErr w:type="spellStart"/>
      <w:r w:rsidRPr="00BC390C">
        <w:rPr>
          <w:rFonts w:ascii="Calibri Light" w:hAnsi="Calibri Light" w:cs="Calibri Light"/>
          <w:lang w:val="en-GB"/>
        </w:rPr>
        <w:t>Visseren</w:t>
      </w:r>
      <w:proofErr w:type="spellEnd"/>
      <w:r w:rsidRPr="00BC390C">
        <w:rPr>
          <w:rFonts w:ascii="Calibri Light" w:hAnsi="Calibri Light" w:cs="Calibri Light"/>
          <w:lang w:val="en-GB"/>
        </w:rPr>
        <w:t xml:space="preserve"> FLJ, </w:t>
      </w:r>
      <w:proofErr w:type="spellStart"/>
      <w:r w:rsidRPr="00BC390C">
        <w:rPr>
          <w:rFonts w:ascii="Calibri Light" w:hAnsi="Calibri Light" w:cs="Calibri Light"/>
          <w:lang w:val="en-GB"/>
        </w:rPr>
        <w:t>Wassink</w:t>
      </w:r>
      <w:proofErr w:type="spellEnd"/>
      <w:r w:rsidRPr="00BC390C">
        <w:rPr>
          <w:rFonts w:ascii="Calibri Light" w:hAnsi="Calibri Light" w:cs="Calibri Light"/>
          <w:lang w:val="en-GB"/>
        </w:rPr>
        <w:t xml:space="preserve"> AMJ, </w:t>
      </w:r>
      <w:proofErr w:type="spellStart"/>
      <w:r w:rsidRPr="00BC390C">
        <w:rPr>
          <w:rFonts w:ascii="Calibri Light" w:hAnsi="Calibri Light" w:cs="Calibri Light"/>
          <w:lang w:val="en-GB"/>
        </w:rPr>
        <w:t>Gondrie</w:t>
      </w:r>
      <w:proofErr w:type="spellEnd"/>
      <w:r w:rsidRPr="00BC390C">
        <w:rPr>
          <w:rFonts w:ascii="Calibri Light" w:hAnsi="Calibri Light" w:cs="Calibri Light"/>
          <w:lang w:val="en-GB"/>
        </w:rPr>
        <w:t xml:space="preserve"> MJA, </w:t>
      </w:r>
      <w:proofErr w:type="spellStart"/>
      <w:r w:rsidRPr="00BC390C">
        <w:rPr>
          <w:rFonts w:ascii="Calibri Light" w:hAnsi="Calibri Light" w:cs="Calibri Light"/>
          <w:lang w:val="en-GB"/>
        </w:rPr>
        <w:t>Steyerberg</w:t>
      </w:r>
      <w:proofErr w:type="spellEnd"/>
      <w:r w:rsidRPr="00BC390C">
        <w:rPr>
          <w:rFonts w:ascii="Calibri Light" w:hAnsi="Calibri Light" w:cs="Calibri Light"/>
          <w:lang w:val="en-GB"/>
        </w:rPr>
        <w:t xml:space="preserve"> EW, </w:t>
      </w:r>
      <w:proofErr w:type="spellStart"/>
      <w:r w:rsidRPr="00BC390C">
        <w:rPr>
          <w:rFonts w:ascii="Calibri Light" w:hAnsi="Calibri Light" w:cs="Calibri Light"/>
          <w:lang w:val="en-GB"/>
        </w:rPr>
        <w:t>Ridker</w:t>
      </w:r>
      <w:proofErr w:type="spellEnd"/>
      <w:r w:rsidRPr="00BC390C">
        <w:rPr>
          <w:rFonts w:ascii="Calibri Light" w:hAnsi="Calibri Light" w:cs="Calibri Light"/>
          <w:lang w:val="en-GB"/>
        </w:rPr>
        <w:t xml:space="preserve">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BC390C"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BC390C">
        <w:rPr>
          <w:rFonts w:ascii="Calibri Light" w:hAnsi="Calibri Light" w:cs="Calibri Light"/>
          <w:lang w:val="en-GB"/>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BC390C">
        <w:rPr>
          <w:rFonts w:ascii="Calibri Light" w:hAnsi="Calibri Light" w:cs="Calibri Light"/>
          <w:lang w:val="en-GB"/>
        </w:rPr>
        <w:t xml:space="preserve">12. </w:t>
      </w:r>
      <w:r w:rsidRPr="00BC390C">
        <w:rPr>
          <w:rFonts w:ascii="Calibri Light" w:hAnsi="Calibri Light" w:cs="Calibri Light"/>
          <w:lang w:val="en-GB"/>
        </w:rPr>
        <w:tab/>
        <w:t xml:space="preserve">Nijman SWJ, Hoogland J, </w:t>
      </w:r>
      <w:proofErr w:type="spellStart"/>
      <w:r w:rsidRPr="00BC390C">
        <w:rPr>
          <w:rFonts w:ascii="Calibri Light" w:hAnsi="Calibri Light" w:cs="Calibri Light"/>
          <w:lang w:val="en-GB"/>
        </w:rPr>
        <w:t>Groenhof</w:t>
      </w:r>
      <w:proofErr w:type="spellEnd"/>
      <w:r w:rsidRPr="00BC390C">
        <w:rPr>
          <w:rFonts w:ascii="Calibri Light" w:hAnsi="Calibri Light" w:cs="Calibri Light"/>
          <w:lang w:val="en-GB"/>
        </w:rPr>
        <w:t xml:space="preserve"> TKJ, </w:t>
      </w:r>
      <w:proofErr w:type="spellStart"/>
      <w:r w:rsidRPr="00BC390C">
        <w:rPr>
          <w:rFonts w:ascii="Calibri Light" w:hAnsi="Calibri Light" w:cs="Calibri Light"/>
          <w:lang w:val="en-GB"/>
        </w:rPr>
        <w:t>Brandjes</w:t>
      </w:r>
      <w:proofErr w:type="spellEnd"/>
      <w:r w:rsidRPr="00BC390C">
        <w:rPr>
          <w:rFonts w:ascii="Calibri Light" w:hAnsi="Calibri Light" w:cs="Calibri Light"/>
          <w:lang w:val="en-GB"/>
        </w:rPr>
        <w:t xml:space="preserve">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BC390C"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BC390C">
        <w:rPr>
          <w:rFonts w:ascii="Calibri Light" w:hAnsi="Calibri Light" w:cs="Calibri Light"/>
          <w:lang w:val="en-GB"/>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BC390C">
        <w:rPr>
          <w:rFonts w:ascii="Calibri Light" w:hAnsi="Calibri Light" w:cs="Calibri Light"/>
          <w:lang w:val="en-GB"/>
        </w:rPr>
        <w:t xml:space="preserve">15. </w:t>
      </w:r>
      <w:r w:rsidRPr="00BC390C">
        <w:rPr>
          <w:rFonts w:ascii="Calibri Light" w:hAnsi="Calibri Light" w:cs="Calibri Light"/>
          <w:lang w:val="en-GB"/>
        </w:rPr>
        <w:tab/>
        <w:t xml:space="preserve">Hoogland J, </w:t>
      </w:r>
      <w:proofErr w:type="spellStart"/>
      <w:r w:rsidRPr="00BC390C">
        <w:rPr>
          <w:rFonts w:ascii="Calibri Light" w:hAnsi="Calibri Light" w:cs="Calibri Light"/>
          <w:lang w:val="en-GB"/>
        </w:rPr>
        <w:t>Barreveld</w:t>
      </w:r>
      <w:proofErr w:type="spellEnd"/>
      <w:r w:rsidRPr="00BC390C">
        <w:rPr>
          <w:rFonts w:ascii="Calibri Light" w:hAnsi="Calibri Light" w:cs="Calibri Light"/>
          <w:lang w:val="en-GB"/>
        </w:rPr>
        <w:t xml:space="preserve"> M, Debray TPA, </w:t>
      </w:r>
      <w:proofErr w:type="spellStart"/>
      <w:r w:rsidRPr="00BC390C">
        <w:rPr>
          <w:rFonts w:ascii="Calibri Light" w:hAnsi="Calibri Light" w:cs="Calibri Light"/>
          <w:lang w:val="en-GB"/>
        </w:rPr>
        <w:t>Reitsma</w:t>
      </w:r>
      <w:proofErr w:type="spellEnd"/>
      <w:r w:rsidRPr="00BC390C">
        <w:rPr>
          <w:rFonts w:ascii="Calibri Light" w:hAnsi="Calibri Light" w:cs="Calibri Light"/>
          <w:lang w:val="en-GB"/>
        </w:rPr>
        <w:t xml:space="preserve"> JB, </w:t>
      </w:r>
      <w:proofErr w:type="spellStart"/>
      <w:r w:rsidRPr="00BC390C">
        <w:rPr>
          <w:rFonts w:ascii="Calibri Light" w:hAnsi="Calibri Light" w:cs="Calibri Light"/>
          <w:lang w:val="en-GB"/>
        </w:rPr>
        <w:t>Verstraelen</w:t>
      </w:r>
      <w:proofErr w:type="spellEnd"/>
      <w:r w:rsidRPr="00BC390C">
        <w:rPr>
          <w:rFonts w:ascii="Calibri Light" w:hAnsi="Calibri Light" w:cs="Calibri Light"/>
          <w:lang w:val="en-GB"/>
        </w:rPr>
        <w:t xml:space="preserve"> TE, </w:t>
      </w:r>
      <w:proofErr w:type="spellStart"/>
      <w:r w:rsidRPr="00BC390C">
        <w:rPr>
          <w:rFonts w:ascii="Calibri Light" w:hAnsi="Calibri Light" w:cs="Calibri Light"/>
          <w:lang w:val="en-GB"/>
        </w:rPr>
        <w:t>Dijkgraaf</w:t>
      </w:r>
      <w:proofErr w:type="spellEnd"/>
      <w:r w:rsidRPr="00BC390C">
        <w:rPr>
          <w:rFonts w:ascii="Calibri Light" w:hAnsi="Calibri Light" w:cs="Calibri Light"/>
          <w:lang w:val="en-GB"/>
        </w:rPr>
        <w:t xml:space="preserve">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BC390C">
        <w:rPr>
          <w:rFonts w:ascii="Calibri Light" w:hAnsi="Calibri Light" w:cs="Calibri Light"/>
        </w:rPr>
        <w:t xml:space="preserve">18. </w:t>
      </w:r>
      <w:r w:rsidRPr="00BC390C">
        <w:rPr>
          <w:rFonts w:ascii="Calibri Light" w:hAnsi="Calibri Light" w:cs="Calibri Light"/>
        </w:rPr>
        <w:tab/>
        <w:t xml:space="preserve">Jones AE, </w:t>
      </w:r>
      <w:proofErr w:type="spellStart"/>
      <w:r w:rsidRPr="00BC390C">
        <w:rPr>
          <w:rFonts w:ascii="Calibri Light" w:hAnsi="Calibri Light" w:cs="Calibri Light"/>
        </w:rPr>
        <w:t>Trzeciak</w:t>
      </w:r>
      <w:proofErr w:type="spellEnd"/>
      <w:r w:rsidRPr="00BC390C">
        <w:rPr>
          <w:rFonts w:ascii="Calibri Light" w:hAnsi="Calibri Light" w:cs="Calibri Light"/>
        </w:rPr>
        <w:t xml:space="preserve">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566302" w:rsidR="0023499B" w:rsidRPr="00043D69" w:rsidRDefault="002214DA" w:rsidP="00163BD3">
      <w:pPr>
        <w:pStyle w:val="Bibliography"/>
        <w:rPr>
          <w:lang w:val="en-GB"/>
        </w:rPr>
      </w:pPr>
      <w:r w:rsidRPr="00043D69">
        <w:rPr>
          <w:lang w:val="en-GB"/>
        </w:rPr>
        <w:fldChar w:fldCharType="end"/>
      </w:r>
      <w:bookmarkEnd w:id="20"/>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563B73" w:rsidRDefault="00563B73">
      <w:pPr>
        <w:pStyle w:val="CommentText"/>
      </w:pPr>
      <w:r>
        <w:rPr>
          <w:rStyle w:val="CommentReference"/>
        </w:rPr>
        <w:annotationRef/>
      </w:r>
      <w:r>
        <w:t>Of</w:t>
      </w:r>
    </w:p>
    <w:p w14:paraId="07E401E4" w14:textId="77777777" w:rsidR="00563B73" w:rsidRDefault="00563B73">
      <w:pPr>
        <w:pStyle w:val="CommentText"/>
      </w:pPr>
    </w:p>
    <w:p w14:paraId="29B5509C" w14:textId="77777777" w:rsidR="00563B73" w:rsidRDefault="00563B73">
      <w:pPr>
        <w:pStyle w:val="CommentText"/>
      </w:pPr>
      <w:r>
        <w:t>On the fly imputation in statistical learning: a comparison of methods</w:t>
      </w:r>
    </w:p>
    <w:p w14:paraId="1FFE7B8B" w14:textId="77777777" w:rsidR="00563B73" w:rsidRDefault="00563B73">
      <w:pPr>
        <w:pStyle w:val="CommentText"/>
      </w:pPr>
    </w:p>
    <w:p w14:paraId="6565713D" w14:textId="77777777" w:rsidR="00563B73" w:rsidRDefault="00563B73">
      <w:pPr>
        <w:pStyle w:val="CommentText"/>
      </w:pPr>
      <w:r>
        <w:t>Real-time imputation in statistical learning: a comparison of methods</w:t>
      </w:r>
    </w:p>
    <w:p w14:paraId="08C1EECB" w14:textId="77777777" w:rsidR="00563B73" w:rsidRDefault="00563B73">
      <w:pPr>
        <w:pStyle w:val="CommentText"/>
      </w:pPr>
    </w:p>
    <w:p w14:paraId="258E4B4E" w14:textId="77777777" w:rsidR="00563B73" w:rsidRDefault="00563B73">
      <w:pPr>
        <w:pStyle w:val="CommentText"/>
      </w:pPr>
      <w:r>
        <w:t>On the fly handling of missing data in statistical learning: a comparison of real-time methods</w:t>
      </w:r>
    </w:p>
    <w:p w14:paraId="1352DA66" w14:textId="77777777" w:rsidR="00563B73" w:rsidRDefault="00563B73">
      <w:pPr>
        <w:pStyle w:val="CommentText"/>
      </w:pPr>
    </w:p>
    <w:p w14:paraId="39D7BBA1" w14:textId="00685949" w:rsidR="00563B73" w:rsidRPr="00D808BD" w:rsidRDefault="00563B73">
      <w:pPr>
        <w:pStyle w:val="CommentText"/>
        <w:rPr>
          <w:lang w:val="nl-NL"/>
        </w:rPr>
      </w:pPr>
      <w:r w:rsidRPr="00D808BD">
        <w:rPr>
          <w:lang w:val="nl-NL"/>
        </w:rPr>
        <w:t>Voorkeur?</w:t>
      </w:r>
    </w:p>
  </w:comment>
  <w:comment w:id="1" w:author="Nijman, S.W.J. (Steven)" w:date="2021-03-31T11:53:00Z" w:initials="NS(">
    <w:p w14:paraId="71460B1A" w14:textId="45F236B7" w:rsidR="00563B73" w:rsidRPr="00D808BD" w:rsidRDefault="00563B73">
      <w:pPr>
        <w:pStyle w:val="CommentText"/>
        <w:rPr>
          <w:lang w:val="nl-NL"/>
        </w:rPr>
      </w:pPr>
      <w:r>
        <w:rPr>
          <w:rStyle w:val="CommentReference"/>
        </w:rPr>
        <w:annotationRef/>
      </w:r>
      <w:r w:rsidRPr="00D808BD">
        <w:rPr>
          <w:lang w:val="nl-NL"/>
        </w:rPr>
        <w:t xml:space="preserve">Order </w:t>
      </w:r>
      <w:proofErr w:type="spellStart"/>
      <w:r w:rsidRPr="00D808BD">
        <w:rPr>
          <w:lang w:val="nl-NL"/>
        </w:rPr>
        <w:t>to</w:t>
      </w:r>
      <w:proofErr w:type="spellEnd"/>
      <w:r w:rsidRPr="00D808BD">
        <w:rPr>
          <w:lang w:val="nl-NL"/>
        </w:rPr>
        <w:t xml:space="preserve"> </w:t>
      </w:r>
      <w:proofErr w:type="spellStart"/>
      <w:r w:rsidRPr="00D808BD">
        <w:rPr>
          <w:lang w:val="nl-NL"/>
        </w:rPr>
        <w:t>be</w:t>
      </w:r>
      <w:proofErr w:type="spellEnd"/>
      <w:r w:rsidRPr="00D808BD">
        <w:rPr>
          <w:lang w:val="nl-NL"/>
        </w:rPr>
        <w:t xml:space="preserve"> </w:t>
      </w:r>
      <w:proofErr w:type="spellStart"/>
      <w:r w:rsidRPr="00D808BD">
        <w:rPr>
          <w:lang w:val="nl-NL"/>
        </w:rPr>
        <w:t>decided</w:t>
      </w:r>
      <w:proofErr w:type="spellEnd"/>
    </w:p>
  </w:comment>
  <w:comment w:id="2" w:author="Oberman, H.I. (Hanne)" w:date="2021-09-13T17:25:00Z" w:initials="OH(">
    <w:p w14:paraId="4D4ED9AF" w14:textId="77777777" w:rsidR="00563B73" w:rsidRPr="007272B1" w:rsidRDefault="00563B73"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3" w:author="Smeden, M. van (Maarten)" w:date="2021-10-19T12:08:00Z" w:initials="SMv(">
    <w:p w14:paraId="6177D315" w14:textId="50DF13D1" w:rsidR="00563B73" w:rsidRPr="007361EC" w:rsidRDefault="00563B73">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4" w:author="Oberman, H.I. (Hanne)" w:date="2021-10-28T17:49:00Z" w:initials="OH(">
    <w:p w14:paraId="2C37912D" w14:textId="5B4FB4C3" w:rsidR="00563B73" w:rsidRPr="008D6ECD" w:rsidRDefault="00563B73">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5" w:author="Nijman, S.W.J. (Steven)" w:date="2021-08-16T14:32:00Z" w:initials="NS(">
    <w:p w14:paraId="1E5CD68B" w14:textId="77777777" w:rsidR="00563B73" w:rsidRPr="00667FE8" w:rsidRDefault="00563B73" w:rsidP="00A11084">
      <w:pPr>
        <w:pStyle w:val="CommentText"/>
      </w:pPr>
      <w:r>
        <w:rPr>
          <w:rStyle w:val="CommentReference"/>
        </w:rPr>
        <w:annotationRef/>
      </w:r>
      <w:r w:rsidRPr="00667FE8">
        <w:t>To be updated (similar style to others)</w:t>
      </w:r>
    </w:p>
  </w:comment>
  <w:comment w:id="6" w:author="Nijman, S.W.J. (Steven)" w:date="2021-10-29T13:23:00Z" w:initials="NS(">
    <w:p w14:paraId="199AA0EC" w14:textId="0198AA2A" w:rsidR="00563B73" w:rsidRPr="006F7B32" w:rsidRDefault="00563B73">
      <w:pPr>
        <w:pStyle w:val="CommentText"/>
        <w:rPr>
          <w:lang w:val="nl-NL"/>
        </w:rPr>
      </w:pPr>
      <w:r>
        <w:rPr>
          <w:rStyle w:val="CommentReference"/>
        </w:rPr>
        <w:annotationRef/>
      </w:r>
      <w:r w:rsidRPr="006F7B32">
        <w:rPr>
          <w:lang w:val="nl-NL"/>
        </w:rPr>
        <w:t>Mogelijke toevoeging MNAR</w:t>
      </w:r>
    </w:p>
  </w:comment>
  <w:comment w:id="7" w:author="Oberman, H.I. (Hanne)" w:date="2021-11-02T18:40:00Z" w:initials="OH(">
    <w:p w14:paraId="2276EB56" w14:textId="77777777" w:rsidR="00234DD1" w:rsidRDefault="00234DD1"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234DD1" w:rsidRDefault="00234DD1">
      <w:pPr>
        <w:pStyle w:val="CommentText"/>
      </w:pPr>
    </w:p>
  </w:comment>
  <w:comment w:id="8" w:author="Smeden, M. van (Maarten)" w:date="2021-10-19T13:38:00Z" w:initials="SMv(">
    <w:p w14:paraId="42C7C270" w14:textId="28119A9F" w:rsidR="00563B73" w:rsidRPr="001A3746" w:rsidRDefault="00563B73">
      <w:pPr>
        <w:pStyle w:val="CommentText"/>
        <w:rPr>
          <w:lang w:val="nl-NL"/>
        </w:rPr>
      </w:pPr>
      <w:r>
        <w:rPr>
          <w:rStyle w:val="CommentReference"/>
        </w:rPr>
        <w:annotationRef/>
      </w:r>
      <w:r w:rsidRPr="001A3746">
        <w:rPr>
          <w:lang w:val="nl-NL"/>
        </w:rPr>
        <w:t xml:space="preserve">Wat zijn de </w:t>
      </w:r>
      <w:proofErr w:type="spellStart"/>
      <w:r w:rsidRPr="001A3746">
        <w:rPr>
          <w:lang w:val="nl-NL"/>
        </w:rPr>
        <w:t>tuning</w:t>
      </w:r>
      <w:proofErr w:type="spellEnd"/>
      <w:r w:rsidRPr="001A3746">
        <w:rPr>
          <w:lang w:val="nl-NL"/>
        </w:rPr>
        <w:t xml:space="preserve"> details </w:t>
      </w:r>
      <w:r>
        <w:rPr>
          <w:lang w:val="nl-NL"/>
        </w:rPr>
        <w:t xml:space="preserve">van random </w:t>
      </w:r>
      <w:proofErr w:type="spellStart"/>
      <w:r>
        <w:rPr>
          <w:lang w:val="nl-NL"/>
        </w:rPr>
        <w:t>forest</w:t>
      </w:r>
      <w:proofErr w:type="spellEnd"/>
      <w:r>
        <w:rPr>
          <w:lang w:val="nl-NL"/>
        </w:rPr>
        <w:t>?</w:t>
      </w:r>
    </w:p>
  </w:comment>
  <w:comment w:id="9" w:author="Nijman, S.W.J. (Steven)" w:date="2021-10-29T11:12:00Z" w:initials="NS(">
    <w:p w14:paraId="2A042B8D" w14:textId="77777777" w:rsidR="007F1353" w:rsidRDefault="007F1353" w:rsidP="007F1353">
      <w:pPr>
        <w:pStyle w:val="CommentText"/>
        <w:numPr>
          <w:ilvl w:val="0"/>
          <w:numId w:val="23"/>
        </w:numPr>
        <w:rPr>
          <w:lang w:val="nl-NL"/>
        </w:rPr>
      </w:pPr>
      <w:r w:rsidRPr="00480F0E">
        <w:rPr>
          <w:lang w:val="nl-NL"/>
        </w:rPr>
        <w:t xml:space="preserve"> </w:t>
      </w:r>
      <w:r>
        <w:rPr>
          <w:rStyle w:val="CommentReference"/>
        </w:rPr>
        <w:annotationRef/>
      </w:r>
      <w:r w:rsidRPr="00F0591E">
        <w:rPr>
          <w:lang w:val="nl-NL"/>
        </w:rPr>
        <w:t>Waarom MAE SS zo la</w:t>
      </w:r>
      <w:r>
        <w:rPr>
          <w:lang w:val="nl-NL"/>
        </w:rPr>
        <w:t>ag?</w:t>
      </w:r>
    </w:p>
    <w:p w14:paraId="7D079869" w14:textId="77777777" w:rsidR="007F1353" w:rsidRPr="00F0591E" w:rsidRDefault="007F1353" w:rsidP="007F1353">
      <w:pPr>
        <w:pStyle w:val="CommentText"/>
        <w:numPr>
          <w:ilvl w:val="0"/>
          <w:numId w:val="23"/>
        </w:numPr>
        <w:rPr>
          <w:lang w:val="nl-NL"/>
        </w:rPr>
      </w:pPr>
      <w:r>
        <w:rPr>
          <w:lang w:val="nl-NL"/>
        </w:rPr>
        <w:t xml:space="preserve"> Waarom single en multiple imputatie bij RF zoveel overeenkomsten?</w:t>
      </w:r>
    </w:p>
  </w:comment>
  <w:comment w:id="10" w:author="Oberman, H.I. (Hanne)" w:date="2021-11-02T18:41:00Z" w:initials="OH(">
    <w:p w14:paraId="2387D331" w14:textId="52459042" w:rsidR="00EC0A7A" w:rsidRPr="00EC0A7A" w:rsidRDefault="00EC0A7A">
      <w:pPr>
        <w:pStyle w:val="CommentText"/>
        <w:rPr>
          <w:lang w:val="nl-NL"/>
        </w:rPr>
      </w:pPr>
      <w:r>
        <w:rPr>
          <w:rStyle w:val="CommentReference"/>
        </w:rPr>
        <w:annotationRef/>
      </w:r>
      <w:r w:rsidRPr="00EC0A7A">
        <w:rPr>
          <w:lang w:val="nl-NL"/>
        </w:rPr>
        <w:t xml:space="preserve">Ik zie vooral overeenkomsten tussen single &amp; </w:t>
      </w:r>
      <w:proofErr w:type="spellStart"/>
      <w:r w:rsidRPr="00EC0A7A">
        <w:rPr>
          <w:lang w:val="nl-NL"/>
        </w:rPr>
        <w:t>mean</w:t>
      </w:r>
      <w:proofErr w:type="spellEnd"/>
      <w:r w:rsidRPr="00EC0A7A">
        <w:rPr>
          <w:lang w:val="nl-NL"/>
        </w:rPr>
        <w:t xml:space="preserve"> </w:t>
      </w:r>
      <w:proofErr w:type="spellStart"/>
      <w:r w:rsidRPr="00EC0A7A">
        <w:rPr>
          <w:lang w:val="nl-NL"/>
        </w:rPr>
        <w:t>imputation</w:t>
      </w:r>
      <w:proofErr w:type="spellEnd"/>
      <w:r w:rsidRPr="00EC0A7A">
        <w:rPr>
          <w:lang w:val="nl-NL"/>
        </w:rPr>
        <w:t xml:space="preserve"> </w:t>
      </w:r>
      <w:r>
        <w:rPr>
          <w:lang w:val="nl-NL"/>
        </w:rPr>
        <w:t>bij RF</w:t>
      </w:r>
    </w:p>
  </w:comment>
  <w:comment w:id="11" w:author="Nijman, S.W.J. (Steven)" w:date="2021-10-29T11:12:00Z" w:initials="NS(">
    <w:p w14:paraId="22617103" w14:textId="35FBC8C4" w:rsidR="00563B73" w:rsidRPr="00F0591E" w:rsidRDefault="00563B73">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12" w:author="Nijman, S.W.J. (Steven)" w:date="2021-10-29T10:55:00Z" w:initials="NS(">
    <w:p w14:paraId="68D6F194" w14:textId="74B84B75" w:rsidR="00563B73" w:rsidRPr="00920992" w:rsidRDefault="00563B73">
      <w:pPr>
        <w:pStyle w:val="CommentText"/>
        <w:rPr>
          <w:lang w:val="nl-NL"/>
        </w:rPr>
      </w:pPr>
      <w:r>
        <w:rPr>
          <w:rStyle w:val="CommentReference"/>
        </w:rPr>
        <w:annotationRef/>
      </w:r>
      <w:r w:rsidRPr="00920992">
        <w:rPr>
          <w:lang w:val="nl-NL"/>
        </w:rPr>
        <w:t>Dit was</w:t>
      </w:r>
      <w:r>
        <w:rPr>
          <w:lang w:val="nl-NL"/>
        </w:rPr>
        <w:t xml:space="preserve"> op basis van de eerste </w:t>
      </w:r>
      <w:proofErr w:type="spellStart"/>
      <w:r>
        <w:rPr>
          <w:lang w:val="nl-NL"/>
        </w:rPr>
        <w:t>calibratie</w:t>
      </w:r>
      <w:proofErr w:type="spellEnd"/>
      <w:r>
        <w:rPr>
          <w:lang w:val="nl-NL"/>
        </w:rPr>
        <w:t xml:space="preserve"> plots. Deze zijn nog niet </w:t>
      </w:r>
      <w:proofErr w:type="spellStart"/>
      <w:r>
        <w:rPr>
          <w:lang w:val="nl-NL"/>
        </w:rPr>
        <w:t>geupdate</w:t>
      </w:r>
      <w:proofErr w:type="spellEnd"/>
      <w:r>
        <w:rPr>
          <w:lang w:val="nl-NL"/>
        </w:rPr>
        <w:t>, maar zouden niet heel anders moeten zijn.</w:t>
      </w:r>
    </w:p>
  </w:comment>
  <w:comment w:id="13" w:author="Oberman, H.I. (Hanne)" w:date="2021-11-02T18:25:00Z" w:initials="OH(">
    <w:p w14:paraId="55329317" w14:textId="3C50768C" w:rsidR="00C005EC" w:rsidRPr="00F342E6" w:rsidRDefault="00C005EC">
      <w:pPr>
        <w:pStyle w:val="CommentText"/>
        <w:rPr>
          <w:lang w:val="nl-NL"/>
        </w:rPr>
      </w:pPr>
      <w:r>
        <w:rPr>
          <w:rStyle w:val="CommentReference"/>
        </w:rPr>
        <w:annotationRef/>
      </w:r>
      <w:r w:rsidRPr="00F342E6">
        <w:rPr>
          <w:lang w:val="nl-NL"/>
        </w:rPr>
        <w:t>?</w:t>
      </w:r>
    </w:p>
  </w:comment>
  <w:comment w:id="14" w:author="Oberman, H.I. (Hanne)" w:date="2021-11-02T18:26:00Z" w:initials="OH(">
    <w:p w14:paraId="64EA77DE" w14:textId="5AE72D28" w:rsidR="00C7077A" w:rsidRPr="00F342E6" w:rsidRDefault="00C7077A">
      <w:pPr>
        <w:pStyle w:val="CommentText"/>
        <w:rPr>
          <w:lang w:val="nl-NL"/>
        </w:rPr>
      </w:pPr>
      <w:r>
        <w:rPr>
          <w:rStyle w:val="CommentReference"/>
        </w:rPr>
        <w:annotationRef/>
      </w:r>
      <w:proofErr w:type="spellStart"/>
      <w:r w:rsidRPr="00F342E6">
        <w:rPr>
          <w:lang w:val="nl-NL"/>
        </w:rPr>
        <w:t>Necessary</w:t>
      </w:r>
      <w:proofErr w:type="spellEnd"/>
      <w:r w:rsidRPr="00F342E6">
        <w:rPr>
          <w:lang w:val="nl-NL"/>
        </w:rPr>
        <w:t xml:space="preserve"> </w:t>
      </w:r>
      <w:proofErr w:type="spellStart"/>
      <w:r w:rsidRPr="00F342E6">
        <w:rPr>
          <w:lang w:val="nl-NL"/>
        </w:rPr>
        <w:t>to</w:t>
      </w:r>
      <w:proofErr w:type="spellEnd"/>
      <w:r w:rsidRPr="00F342E6">
        <w:rPr>
          <w:lang w:val="nl-NL"/>
        </w:rPr>
        <w:t xml:space="preserve"> </w:t>
      </w:r>
      <w:proofErr w:type="spellStart"/>
      <w:r w:rsidRPr="00F342E6">
        <w:rPr>
          <w:lang w:val="nl-NL"/>
        </w:rPr>
        <w:t>add</w:t>
      </w:r>
      <w:proofErr w:type="spellEnd"/>
      <w:r w:rsidRPr="00F342E6">
        <w:rPr>
          <w:lang w:val="nl-NL"/>
        </w:rPr>
        <w:t>?</w:t>
      </w:r>
    </w:p>
  </w:comment>
  <w:comment w:id="15" w:author="Oberman, H.I. (Hanne)" w:date="2021-11-02T18:28:00Z" w:initials="OH(">
    <w:p w14:paraId="46347808" w14:textId="307AFF48" w:rsidR="00F342E6" w:rsidRPr="00F342E6" w:rsidRDefault="00F342E6">
      <w:pPr>
        <w:pStyle w:val="CommentText"/>
      </w:pPr>
      <w:r>
        <w:rPr>
          <w:rStyle w:val="CommentReference"/>
        </w:rPr>
        <w:annotationRef/>
      </w:r>
      <w:r w:rsidRPr="00F342E6">
        <w:t xml:space="preserve">There is a slight </w:t>
      </w:r>
      <w:r>
        <w:t>difference, see stefvanbuuren.name/</w:t>
      </w:r>
      <w:proofErr w:type="spellStart"/>
      <w:r>
        <w:t>fimd</w:t>
      </w:r>
      <w:proofErr w:type="spellEnd"/>
      <w:r>
        <w:t xml:space="preserve"> section 4.5.4</w:t>
      </w:r>
    </w:p>
  </w:comment>
  <w:comment w:id="16" w:author="Oberman, H.I. (Hanne)" w:date="2021-11-02T18:29:00Z" w:initials="OH(">
    <w:p w14:paraId="3053D9C7" w14:textId="21B57421" w:rsidR="003B3B5D" w:rsidRDefault="003B3B5D">
      <w:pPr>
        <w:pStyle w:val="CommentText"/>
      </w:pPr>
      <w:r>
        <w:rPr>
          <w:rStyle w:val="CommentReference"/>
        </w:rPr>
        <w:annotationRef/>
      </w:r>
      <w:r>
        <w:t>Also, add Meng (1994) reference</w:t>
      </w:r>
    </w:p>
  </w:comment>
  <w:comment w:id="17" w:author="Oberman, H.I. (Hanne)" w:date="2021-11-02T18:29:00Z" w:initials="OH(">
    <w:p w14:paraId="66CF87E6" w14:textId="28C77DBB" w:rsidR="00E53D6D" w:rsidRDefault="00E53D6D">
      <w:pPr>
        <w:pStyle w:val="CommentText"/>
      </w:pPr>
      <w:r>
        <w:rPr>
          <w:rStyle w:val="CommentReference"/>
        </w:rPr>
        <w:annotationRef/>
      </w:r>
      <w:r>
        <w:t>?</w:t>
      </w:r>
    </w:p>
  </w:comment>
  <w:comment w:id="18" w:author="Oberman, H.I. (Hanne)" w:date="2021-11-02T18:34:00Z" w:initials="OH(">
    <w:p w14:paraId="5CA719BB" w14:textId="30AEC2A8" w:rsidR="00E303B8" w:rsidRDefault="00E303B8">
      <w:pPr>
        <w:pStyle w:val="CommentText"/>
      </w:pPr>
      <w:r>
        <w:rPr>
          <w:rStyle w:val="CommentReference"/>
        </w:rPr>
        <w:annotationRef/>
      </w:r>
      <w:r>
        <w:t xml:space="preserve">Not true. This </w:t>
      </w:r>
      <w:r w:rsidR="006F2DF9">
        <w:t>may have</w:t>
      </w:r>
      <w:r>
        <w:t xml:space="preserve"> to do with the incorrect labeling after adding the surrogate split method to the rest of the results.</w:t>
      </w:r>
      <w:r w:rsidR="006F2DF9">
        <w:t xml:space="preserve"> My bad!</w:t>
      </w:r>
    </w:p>
  </w:comment>
  <w:comment w:id="19" w:author="Oberman, H.I. (Hanne)" w:date="2021-11-02T18:35:00Z" w:initials="OH(">
    <w:p w14:paraId="3B6E799B" w14:textId="38CC34AD" w:rsidR="006F2DF9" w:rsidRDefault="006F2DF9">
      <w:pPr>
        <w:pStyle w:val="CommentText"/>
      </w:pPr>
      <w:r>
        <w:rPr>
          <w:rStyle w:val="CommentReference"/>
        </w:rPr>
        <w:annotationRef/>
      </w:r>
      <w:proofErr w:type="spellStart"/>
      <w:r>
        <w:t>Nevermind</w:t>
      </w:r>
      <w:proofErr w:type="spellEnd"/>
      <w:r>
        <w:t xml:space="preserve">, the second part of this </w:t>
      </w:r>
      <w:proofErr w:type="spellStart"/>
      <w:r>
        <w:t>alinea</w:t>
      </w:r>
      <w:proofErr w:type="spellEnd"/>
      <w:r>
        <w:t xml:space="preserve">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4D4ED9AF" w15:done="0"/>
  <w15:commentEx w15:paraId="6177D315" w15:done="0"/>
  <w15:commentEx w15:paraId="2C37912D" w15:done="0"/>
  <w15:commentEx w15:paraId="1E5CD68B" w15:done="0"/>
  <w15:commentEx w15:paraId="199AA0EC" w15:done="0"/>
  <w15:commentEx w15:paraId="7CA26819" w15:done="0"/>
  <w15:commentEx w15:paraId="42C7C270" w15:done="0"/>
  <w15:commentEx w15:paraId="7D079869" w15:done="0"/>
  <w15:commentEx w15:paraId="2387D331" w15:paraIdParent="7D079869"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4EA080B" w16cex:dateUtc="2021-09-13T15:25: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7444" w16cex:dateUtc="2021-10-29T11:23:00Z"/>
  <w16cex:commentExtensible w16cex:durableId="252C04B0" w16cex:dateUtc="2021-11-02T17:40:00Z"/>
  <w16cex:commentExtensible w16cex:durableId="251948D7" w16cex:dateUtc="2021-10-19T11:38:00Z"/>
  <w16cex:commentExtensible w16cex:durableId="252655B9" w16cex:dateUtc="2021-10-29T09:12:00Z"/>
  <w16cex:commentExtensible w16cex:durableId="252C04F7" w16cex:dateUtc="2021-11-02T17:41: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4D4ED9AF" w16cid:durableId="24EA080B"/>
  <w16cid:commentId w16cid:paraId="6177D315" w16cid:durableId="251933C7"/>
  <w16cid:commentId w16cid:paraId="2C37912D" w16cid:durableId="25256144"/>
  <w16cid:commentId w16cid:paraId="1E5CD68B" w16cid:durableId="24C4F562"/>
  <w16cid:commentId w16cid:paraId="199AA0EC" w16cid:durableId="25267444"/>
  <w16cid:commentId w16cid:paraId="7CA26819" w16cid:durableId="252C04B0"/>
  <w16cid:commentId w16cid:paraId="42C7C270" w16cid:durableId="251948D7"/>
  <w16cid:commentId w16cid:paraId="7D079869" w16cid:durableId="252655B9"/>
  <w16cid:commentId w16cid:paraId="2387D331" w16cid:durableId="252C04F7"/>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4"/>
  </w:num>
  <w:num w:numId="4">
    <w:abstractNumId w:val="12"/>
  </w:num>
  <w:num w:numId="5">
    <w:abstractNumId w:val="9"/>
  </w:num>
  <w:num w:numId="6">
    <w:abstractNumId w:val="18"/>
  </w:num>
  <w:num w:numId="7">
    <w:abstractNumId w:val="13"/>
  </w:num>
  <w:num w:numId="8">
    <w:abstractNumId w:val="7"/>
  </w:num>
  <w:num w:numId="9">
    <w:abstractNumId w:val="8"/>
  </w:num>
  <w:num w:numId="10">
    <w:abstractNumId w:val="11"/>
  </w:num>
  <w:num w:numId="11">
    <w:abstractNumId w:val="15"/>
  </w:num>
  <w:num w:numId="12">
    <w:abstractNumId w:val="17"/>
  </w:num>
  <w:num w:numId="13">
    <w:abstractNumId w:val="1"/>
  </w:num>
  <w:num w:numId="14">
    <w:abstractNumId w:val="4"/>
  </w:num>
  <w:num w:numId="15">
    <w:abstractNumId w:val="22"/>
  </w:num>
  <w:num w:numId="16">
    <w:abstractNumId w:val="2"/>
  </w:num>
  <w:num w:numId="17">
    <w:abstractNumId w:val="5"/>
  </w:num>
  <w:num w:numId="18">
    <w:abstractNumId w:val="23"/>
  </w:num>
  <w:num w:numId="19">
    <w:abstractNumId w:val="20"/>
  </w:num>
  <w:num w:numId="20">
    <w:abstractNumId w:val="0"/>
  </w:num>
  <w:num w:numId="21">
    <w:abstractNumId w:val="3"/>
  </w:num>
  <w:num w:numId="22">
    <w:abstractNumId w:val="21"/>
  </w:num>
  <w:num w:numId="23">
    <w:abstractNumId w:val="6"/>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Oberman, H.I. (Hanne)">
    <w15:presenceInfo w15:providerId="AD" w15:userId="S::h.i.oberman@uu.nl::e27d1978-6ace-4e0e-9109-4f58c8b6a455"/>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qgUAbNI18Sw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B0A2D"/>
    <w:rsid w:val="000B5934"/>
    <w:rsid w:val="000C1D6F"/>
    <w:rsid w:val="000C1F90"/>
    <w:rsid w:val="000C20B9"/>
    <w:rsid w:val="000C265D"/>
    <w:rsid w:val="000C32A6"/>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7287"/>
    <w:rsid w:val="0011497F"/>
    <w:rsid w:val="00115EE0"/>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499B"/>
    <w:rsid w:val="00234DD1"/>
    <w:rsid w:val="00240D4A"/>
    <w:rsid w:val="00241BB5"/>
    <w:rsid w:val="002449DC"/>
    <w:rsid w:val="002471B1"/>
    <w:rsid w:val="00247E39"/>
    <w:rsid w:val="00252296"/>
    <w:rsid w:val="002524BD"/>
    <w:rsid w:val="00252BCA"/>
    <w:rsid w:val="00254800"/>
    <w:rsid w:val="00262A77"/>
    <w:rsid w:val="00265311"/>
    <w:rsid w:val="00265BA8"/>
    <w:rsid w:val="00265C02"/>
    <w:rsid w:val="00270C87"/>
    <w:rsid w:val="00272B14"/>
    <w:rsid w:val="0027322C"/>
    <w:rsid w:val="002732B1"/>
    <w:rsid w:val="0027332F"/>
    <w:rsid w:val="002746A5"/>
    <w:rsid w:val="00275190"/>
    <w:rsid w:val="00275ECE"/>
    <w:rsid w:val="002803F9"/>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3668"/>
    <w:rsid w:val="003042CC"/>
    <w:rsid w:val="00306B98"/>
    <w:rsid w:val="00306D6F"/>
    <w:rsid w:val="00307E31"/>
    <w:rsid w:val="00307FE5"/>
    <w:rsid w:val="00310118"/>
    <w:rsid w:val="003120C2"/>
    <w:rsid w:val="00315F18"/>
    <w:rsid w:val="00316223"/>
    <w:rsid w:val="003164D1"/>
    <w:rsid w:val="00316B2B"/>
    <w:rsid w:val="0032058E"/>
    <w:rsid w:val="003228F6"/>
    <w:rsid w:val="00324356"/>
    <w:rsid w:val="00330B39"/>
    <w:rsid w:val="00330D09"/>
    <w:rsid w:val="00331000"/>
    <w:rsid w:val="00331E6E"/>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E49"/>
    <w:rsid w:val="003C10D8"/>
    <w:rsid w:val="003C134C"/>
    <w:rsid w:val="003C1BD1"/>
    <w:rsid w:val="003C2403"/>
    <w:rsid w:val="003C389C"/>
    <w:rsid w:val="003C4509"/>
    <w:rsid w:val="003C64B4"/>
    <w:rsid w:val="003C7FBC"/>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3B73"/>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532A"/>
    <w:rsid w:val="00705994"/>
    <w:rsid w:val="007061A3"/>
    <w:rsid w:val="00706877"/>
    <w:rsid w:val="00711A68"/>
    <w:rsid w:val="007120BF"/>
    <w:rsid w:val="007123FC"/>
    <w:rsid w:val="007204AE"/>
    <w:rsid w:val="00721724"/>
    <w:rsid w:val="007248DF"/>
    <w:rsid w:val="00725093"/>
    <w:rsid w:val="00726703"/>
    <w:rsid w:val="007272B1"/>
    <w:rsid w:val="007321BC"/>
    <w:rsid w:val="0073399A"/>
    <w:rsid w:val="00734FCC"/>
    <w:rsid w:val="007361EC"/>
    <w:rsid w:val="00740204"/>
    <w:rsid w:val="00741191"/>
    <w:rsid w:val="007432AA"/>
    <w:rsid w:val="007438CE"/>
    <w:rsid w:val="00750BA2"/>
    <w:rsid w:val="0075149B"/>
    <w:rsid w:val="007527BC"/>
    <w:rsid w:val="007534DE"/>
    <w:rsid w:val="00763B16"/>
    <w:rsid w:val="00764798"/>
    <w:rsid w:val="0076500F"/>
    <w:rsid w:val="00767A54"/>
    <w:rsid w:val="00772119"/>
    <w:rsid w:val="00780D32"/>
    <w:rsid w:val="007874BB"/>
    <w:rsid w:val="00787D97"/>
    <w:rsid w:val="00791C20"/>
    <w:rsid w:val="00791F3F"/>
    <w:rsid w:val="00794831"/>
    <w:rsid w:val="00794EB9"/>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1353"/>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275E"/>
    <w:rsid w:val="00863268"/>
    <w:rsid w:val="00864D6C"/>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F0C"/>
    <w:rsid w:val="00907FE2"/>
    <w:rsid w:val="0091248A"/>
    <w:rsid w:val="00912953"/>
    <w:rsid w:val="00912D73"/>
    <w:rsid w:val="00913A1F"/>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FB1"/>
    <w:rsid w:val="00941006"/>
    <w:rsid w:val="009422CC"/>
    <w:rsid w:val="00942E0E"/>
    <w:rsid w:val="00950043"/>
    <w:rsid w:val="0095420B"/>
    <w:rsid w:val="00954A9B"/>
    <w:rsid w:val="009565B7"/>
    <w:rsid w:val="009612C6"/>
    <w:rsid w:val="00967047"/>
    <w:rsid w:val="009675A4"/>
    <w:rsid w:val="00970DD7"/>
    <w:rsid w:val="009775C1"/>
    <w:rsid w:val="00980868"/>
    <w:rsid w:val="00982304"/>
    <w:rsid w:val="00983A84"/>
    <w:rsid w:val="00985FE4"/>
    <w:rsid w:val="00991ACD"/>
    <w:rsid w:val="00992203"/>
    <w:rsid w:val="00994A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7C9D"/>
    <w:rsid w:val="009C7D79"/>
    <w:rsid w:val="009D044D"/>
    <w:rsid w:val="009D37D2"/>
    <w:rsid w:val="009D679E"/>
    <w:rsid w:val="009E4466"/>
    <w:rsid w:val="009E6515"/>
    <w:rsid w:val="009E7D0C"/>
    <w:rsid w:val="009F07E8"/>
    <w:rsid w:val="009F0D4D"/>
    <w:rsid w:val="009F2D44"/>
    <w:rsid w:val="009F3854"/>
    <w:rsid w:val="00A0036E"/>
    <w:rsid w:val="00A02356"/>
    <w:rsid w:val="00A02E21"/>
    <w:rsid w:val="00A056E2"/>
    <w:rsid w:val="00A11084"/>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635"/>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071"/>
    <w:rsid w:val="00B668E1"/>
    <w:rsid w:val="00B66F43"/>
    <w:rsid w:val="00B714A8"/>
    <w:rsid w:val="00B80135"/>
    <w:rsid w:val="00B815D3"/>
    <w:rsid w:val="00B82E7C"/>
    <w:rsid w:val="00B846DF"/>
    <w:rsid w:val="00B84848"/>
    <w:rsid w:val="00B84DE3"/>
    <w:rsid w:val="00B86DE5"/>
    <w:rsid w:val="00B87463"/>
    <w:rsid w:val="00B931E7"/>
    <w:rsid w:val="00B9469C"/>
    <w:rsid w:val="00BA537C"/>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05EC"/>
    <w:rsid w:val="00C0364B"/>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160F"/>
    <w:rsid w:val="00DD18F6"/>
    <w:rsid w:val="00DD5FB5"/>
    <w:rsid w:val="00DD6C00"/>
    <w:rsid w:val="00DE25AA"/>
    <w:rsid w:val="00DE3151"/>
    <w:rsid w:val="00DE39C4"/>
    <w:rsid w:val="00DE6075"/>
    <w:rsid w:val="00DF0EC3"/>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25C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3CC9"/>
    <w:rsid w:val="00ED47D5"/>
    <w:rsid w:val="00ED581F"/>
    <w:rsid w:val="00ED5CDE"/>
    <w:rsid w:val="00ED6E15"/>
    <w:rsid w:val="00ED7310"/>
    <w:rsid w:val="00ED76BF"/>
    <w:rsid w:val="00EE3A0D"/>
    <w:rsid w:val="00EE6957"/>
    <w:rsid w:val="00EF1428"/>
    <w:rsid w:val="00EF5E0C"/>
    <w:rsid w:val="00F02446"/>
    <w:rsid w:val="00F0591E"/>
    <w:rsid w:val="00F12489"/>
    <w:rsid w:val="00F1630C"/>
    <w:rsid w:val="00F2001F"/>
    <w:rsid w:val="00F22D7A"/>
    <w:rsid w:val="00F24219"/>
    <w:rsid w:val="00F24F53"/>
    <w:rsid w:val="00F30036"/>
    <w:rsid w:val="00F31814"/>
    <w:rsid w:val="00F341D9"/>
    <w:rsid w:val="00F342E6"/>
    <w:rsid w:val="00F35D56"/>
    <w:rsid w:val="00F368D2"/>
    <w:rsid w:val="00F378C1"/>
    <w:rsid w:val="00F37C3B"/>
    <w:rsid w:val="00F37DB8"/>
    <w:rsid w:val="00F42282"/>
    <w:rsid w:val="00F42294"/>
    <w:rsid w:val="00F447C5"/>
    <w:rsid w:val="00F45286"/>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E1336"/>
    <w:rsid w:val="00FF08C0"/>
    <w:rsid w:val="00FF1FE8"/>
    <w:rsid w:val="00FF3A68"/>
    <w:rsid w:val="00FF3B91"/>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16683</Words>
  <Characters>91760</Characters>
  <Application>Microsoft Office Word</Application>
  <DocSecurity>0</DocSecurity>
  <Lines>764</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45</cp:revision>
  <dcterms:created xsi:type="dcterms:W3CDTF">2021-11-02T16:14:00Z</dcterms:created>
  <dcterms:modified xsi:type="dcterms:W3CDTF">2021-11-02T17:43:00Z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