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B3DE0" w14:textId="41F5FB5A" w:rsidR="00095A53" w:rsidRPr="009B01EB" w:rsidRDefault="00095A53" w:rsidP="00095A53">
      <w:pPr>
        <w:jc w:val="both"/>
        <w:rPr>
          <w:rStyle w:val="Fett"/>
          <w:rFonts w:ascii="Times New Roman" w:hAnsi="Times New Roman" w:cs="Times New Roman"/>
          <w:color w:val="1F2328"/>
          <w:sz w:val="20"/>
          <w:szCs w:val="20"/>
        </w:rPr>
      </w:pPr>
      <w:r>
        <w:rPr>
          <w:rStyle w:val="Fett"/>
          <w:rFonts w:ascii="Times New Roman" w:hAnsi="Times New Roman" w:cs="Times New Roman"/>
          <w:color w:val="1F2328"/>
          <w:sz w:val="20"/>
          <w:szCs w:val="20"/>
        </w:rPr>
        <w:t>Table 1</w:t>
      </w:r>
      <w:r w:rsidR="009B01EB">
        <w:rPr>
          <w:rStyle w:val="Fett"/>
          <w:rFonts w:ascii="Times New Roman" w:hAnsi="Times New Roman" w:cs="Times New Roman"/>
          <w:color w:val="1F2328"/>
          <w:sz w:val="20"/>
          <w:szCs w:val="20"/>
        </w:rPr>
        <w:t xml:space="preserve">. </w:t>
      </w:r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 xml:space="preserve">Linear Regression </w:t>
      </w:r>
      <w:proofErr w:type="spellStart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>results</w:t>
      </w:r>
      <w:proofErr w:type="spellEnd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 xml:space="preserve"> </w:t>
      </w:r>
      <w:proofErr w:type="spellStart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>for</w:t>
      </w:r>
      <w:proofErr w:type="spellEnd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 xml:space="preserve"> </w:t>
      </w:r>
      <w:proofErr w:type="spellStart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>the</w:t>
      </w:r>
      <w:proofErr w:type="spellEnd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 xml:space="preserve"> </w:t>
      </w:r>
      <w:proofErr w:type="spellStart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>effects</w:t>
      </w:r>
      <w:proofErr w:type="spellEnd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 xml:space="preserve"> </w:t>
      </w:r>
      <w:proofErr w:type="spellStart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>of</w:t>
      </w:r>
      <w:proofErr w:type="spellEnd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 xml:space="preserve"> ATC </w:t>
      </w:r>
      <w:proofErr w:type="spellStart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>medication</w:t>
      </w:r>
      <w:proofErr w:type="spellEnd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 xml:space="preserve"> </w:t>
      </w:r>
      <w:proofErr w:type="spellStart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>groups</w:t>
      </w:r>
      <w:proofErr w:type="spellEnd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 xml:space="preserve"> on </w:t>
      </w:r>
      <w:proofErr w:type="spellStart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>resting-state</w:t>
      </w:r>
      <w:proofErr w:type="spellEnd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 xml:space="preserve"> EEG power variables</w:t>
      </w:r>
    </w:p>
    <w:p w14:paraId="0080446A" w14:textId="46DBD3E5" w:rsidR="00BA0CF0" w:rsidRPr="00306F5B" w:rsidRDefault="00BA0CF0" w:rsidP="00095A53">
      <w:pPr>
        <w:jc w:val="both"/>
        <w:rPr>
          <w:rFonts w:ascii="Times New Roman" w:hAnsi="Times New Roman" w:cs="Times New Roman"/>
          <w:b/>
          <w:bCs/>
          <w:i/>
          <w:iCs/>
          <w:color w:val="1F2328"/>
          <w:sz w:val="20"/>
          <w:szCs w:val="20"/>
        </w:rPr>
      </w:pPr>
    </w:p>
    <w:tbl>
      <w:tblPr>
        <w:tblStyle w:val="FormatvorlageThesisAPA"/>
        <w:tblW w:w="13324" w:type="dxa"/>
        <w:tblLook w:val="04A0" w:firstRow="1" w:lastRow="0" w:firstColumn="1" w:lastColumn="0" w:noHBand="0" w:noVBand="1"/>
        <w:tblCaption w:val="fff"/>
        <w:tblDescription w:val="fff"/>
      </w:tblPr>
      <w:tblGrid>
        <w:gridCol w:w="2127"/>
        <w:gridCol w:w="3118"/>
        <w:gridCol w:w="1984"/>
        <w:gridCol w:w="1135"/>
        <w:gridCol w:w="1134"/>
        <w:gridCol w:w="1417"/>
        <w:gridCol w:w="2409"/>
      </w:tblGrid>
      <w:tr w:rsidR="00F279B7" w:rsidRPr="007C286B" w14:paraId="460F014F" w14:textId="77777777" w:rsidTr="009B01EB">
        <w:trPr>
          <w:trHeight w:val="431"/>
        </w:trPr>
        <w:tc>
          <w:tcPr>
            <w:tcW w:w="2127" w:type="dxa"/>
            <w:tcBorders>
              <w:top w:val="single" w:sz="18" w:space="0" w:color="auto"/>
              <w:bottom w:val="single" w:sz="4" w:space="0" w:color="auto"/>
            </w:tcBorders>
          </w:tcPr>
          <w:p w14:paraId="2632DA32" w14:textId="77777777" w:rsidR="003D5153" w:rsidRDefault="003D5153" w:rsidP="00F279B7">
            <w:pPr>
              <w:rPr>
                <w:rFonts w:cs="Times New Roman"/>
                <w:sz w:val="20"/>
                <w:szCs w:val="20"/>
              </w:rPr>
            </w:pPr>
          </w:p>
          <w:p w14:paraId="64205178" w14:textId="4DBB5183" w:rsidR="00F279B7" w:rsidRPr="003D5153" w:rsidRDefault="00F279B7" w:rsidP="00F279B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3D5153">
              <w:rPr>
                <w:rFonts w:cs="Times New Roman"/>
                <w:sz w:val="20"/>
                <w:szCs w:val="20"/>
              </w:rPr>
              <w:t>Medication</w:t>
            </w:r>
            <w:proofErr w:type="spellEnd"/>
            <w:r w:rsidRPr="003D5153">
              <w:rPr>
                <w:rFonts w:cs="Times New Roman"/>
                <w:sz w:val="20"/>
                <w:szCs w:val="20"/>
              </w:rPr>
              <w:t xml:space="preserve"> </w:t>
            </w:r>
          </w:p>
          <w:p w14:paraId="4F672496" w14:textId="5EB86C51" w:rsidR="00F279B7" w:rsidRPr="003D5153" w:rsidRDefault="00F279B7" w:rsidP="00F279B7">
            <w:pPr>
              <w:rPr>
                <w:rFonts w:cs="Times New Roman"/>
                <w:sz w:val="20"/>
                <w:szCs w:val="20"/>
              </w:rPr>
            </w:pPr>
            <w:r w:rsidRPr="003D5153">
              <w:rPr>
                <w:rFonts w:cs="Times New Roman"/>
                <w:sz w:val="20"/>
                <w:szCs w:val="20"/>
              </w:rPr>
              <w:t xml:space="preserve"> Group</w:t>
            </w:r>
          </w:p>
          <w:p w14:paraId="393F26DB" w14:textId="02B77D67" w:rsidR="00F279B7" w:rsidRPr="007C286B" w:rsidRDefault="00F279B7" w:rsidP="00F279B7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18" w:space="0" w:color="auto"/>
              <w:bottom w:val="single" w:sz="4" w:space="0" w:color="auto"/>
            </w:tcBorders>
          </w:tcPr>
          <w:p w14:paraId="44E2D968" w14:textId="77777777" w:rsidR="003D5153" w:rsidRDefault="003D5153" w:rsidP="00F279B7">
            <w:pPr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</w:p>
          <w:p w14:paraId="46C260AC" w14:textId="01E83917" w:rsidR="00F279B7" w:rsidRPr="003D5153" w:rsidRDefault="00F279B7" w:rsidP="00F279B7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3D5153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EEG-Variable</w:t>
            </w:r>
          </w:p>
        </w:tc>
        <w:tc>
          <w:tcPr>
            <w:tcW w:w="1984" w:type="dxa"/>
            <w:tcBorders>
              <w:top w:val="single" w:sz="18" w:space="0" w:color="auto"/>
              <w:bottom w:val="single" w:sz="4" w:space="0" w:color="auto"/>
            </w:tcBorders>
          </w:tcPr>
          <w:p w14:paraId="51493E4F" w14:textId="77777777" w:rsidR="003D5153" w:rsidRDefault="003D5153" w:rsidP="00F279B7">
            <w:pPr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</w:p>
          <w:p w14:paraId="2637DD42" w14:textId="646D5455" w:rsidR="00F279B7" w:rsidRPr="003D5153" w:rsidRDefault="00F279B7" w:rsidP="00F279B7">
            <w:pPr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AB2C55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N</w:t>
            </w:r>
            <w:r w:rsidRPr="003D5153">
              <w:rPr>
                <w:rStyle w:val="Fett"/>
                <w:rFonts w:cs="Times New Roman"/>
                <w:b w:val="0"/>
                <w:bCs w:val="0"/>
                <w:i/>
                <w:iCs/>
                <w:sz w:val="20"/>
                <w:szCs w:val="20"/>
              </w:rPr>
              <w:t xml:space="preserve"> </w:t>
            </w:r>
            <w:r w:rsidRPr="003D5153">
              <w:rPr>
                <w:rStyle w:val="Fett"/>
                <w:rFonts w:cs="Times New Roman"/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3D5153">
              <w:rPr>
                <w:rStyle w:val="Fett"/>
                <w:rFonts w:cs="Times New Roman"/>
                <w:b w:val="0"/>
                <w:bCs w:val="0"/>
                <w:sz w:val="20"/>
                <w:szCs w:val="20"/>
              </w:rPr>
              <w:t>case</w:t>
            </w:r>
            <w:proofErr w:type="spellEnd"/>
            <w:r w:rsidRPr="003D5153">
              <w:rPr>
                <w:rStyle w:val="Fett"/>
                <w:rFonts w:cs="Times New Roman"/>
                <w:b w:val="0"/>
                <w:bCs w:val="0"/>
                <w:sz w:val="20"/>
                <w:szCs w:val="20"/>
              </w:rPr>
              <w:t>/</w:t>
            </w:r>
            <w:proofErr w:type="spellStart"/>
            <w:r w:rsidRPr="003D5153">
              <w:rPr>
                <w:rStyle w:val="Fett"/>
                <w:rFonts w:cs="Times New Roman"/>
                <w:b w:val="0"/>
                <w:bCs w:val="0"/>
                <w:sz w:val="20"/>
                <w:szCs w:val="20"/>
              </w:rPr>
              <w:t>control</w:t>
            </w:r>
            <w:proofErr w:type="spellEnd"/>
            <w:r w:rsidRPr="003D5153">
              <w:rPr>
                <w:rStyle w:val="Fett"/>
                <w:rFonts w:cs="Times New Roman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1135" w:type="dxa"/>
            <w:tcBorders>
              <w:top w:val="single" w:sz="18" w:space="0" w:color="auto"/>
              <w:bottom w:val="single" w:sz="4" w:space="0" w:color="auto"/>
            </w:tcBorders>
          </w:tcPr>
          <w:p w14:paraId="24504491" w14:textId="77C6F1D1" w:rsidR="00F279B7" w:rsidRPr="003D5153" w:rsidRDefault="00F279B7" w:rsidP="00F279B7">
            <w:pPr>
              <w:rPr>
                <w:rStyle w:val="Fett"/>
                <w:rFonts w:cs="Times New Roman"/>
                <w:color w:val="1F2328"/>
                <w:sz w:val="20"/>
                <w:szCs w:val="20"/>
              </w:rPr>
            </w:pPr>
          </w:p>
          <w:p w14:paraId="2A037A68" w14:textId="6F8CB8A0" w:rsidR="00F279B7" w:rsidRPr="003D5153" w:rsidRDefault="00F279B7" w:rsidP="00F279B7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r w:rsidRPr="003D5153">
              <w:rPr>
                <w:rStyle w:val="Fett"/>
                <w:rFonts w:cs="Times New Roman"/>
                <w:b w:val="0"/>
                <w:bCs w:val="0"/>
                <w:i/>
                <w:iCs/>
                <w:color w:val="1F2328"/>
                <w:sz w:val="20"/>
                <w:szCs w:val="20"/>
              </w:rPr>
              <w:t>t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</w:tcPr>
          <w:p w14:paraId="0F0F874F" w14:textId="77777777" w:rsidR="003D5153" w:rsidRPr="003D5153" w:rsidRDefault="003D5153" w:rsidP="00F279B7">
            <w:pPr>
              <w:rPr>
                <w:rStyle w:val="Fett"/>
                <w:rFonts w:cs="Times New Roman"/>
                <w:b w:val="0"/>
                <w:bCs w:val="0"/>
                <w:i/>
                <w:iCs/>
                <w:color w:val="1F2328"/>
                <w:sz w:val="20"/>
                <w:szCs w:val="20"/>
              </w:rPr>
            </w:pPr>
          </w:p>
          <w:p w14:paraId="627BAC0A" w14:textId="72FA800E" w:rsidR="00F279B7" w:rsidRPr="003D5153" w:rsidRDefault="00F279B7" w:rsidP="00F279B7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3D5153">
              <w:rPr>
                <w:rStyle w:val="Fett"/>
                <w:rFonts w:cs="Times New Roman"/>
                <w:b w:val="0"/>
                <w:bCs w:val="0"/>
                <w:i/>
                <w:iCs/>
                <w:color w:val="1F2328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417" w:type="dxa"/>
            <w:tcBorders>
              <w:top w:val="single" w:sz="18" w:space="0" w:color="auto"/>
              <w:bottom w:val="single" w:sz="4" w:space="0" w:color="auto"/>
            </w:tcBorders>
          </w:tcPr>
          <w:p w14:paraId="1B752417" w14:textId="77777777" w:rsidR="003D5153" w:rsidRDefault="003D5153" w:rsidP="00F279B7">
            <w:pPr>
              <w:rPr>
                <w:rStyle w:val="Fett"/>
                <w:rFonts w:cs="Times New Roman"/>
                <w:i/>
                <w:iCs/>
                <w:color w:val="1F2328"/>
                <w:sz w:val="20"/>
                <w:szCs w:val="20"/>
              </w:rPr>
            </w:pPr>
          </w:p>
          <w:p w14:paraId="3D83E7AE" w14:textId="61C69CAB" w:rsidR="00F279B7" w:rsidRPr="003D5153" w:rsidRDefault="00F279B7" w:rsidP="00F279B7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r w:rsidRPr="003D5153">
              <w:rPr>
                <w:rStyle w:val="Fett"/>
                <w:rFonts w:cs="Times New Roman"/>
                <w:b w:val="0"/>
                <w:bCs w:val="0"/>
                <w:i/>
                <w:iCs/>
                <w:color w:val="1F2328"/>
                <w:sz w:val="20"/>
                <w:szCs w:val="20"/>
              </w:rPr>
              <w:t>p</w:t>
            </w:r>
          </w:p>
        </w:tc>
        <w:tc>
          <w:tcPr>
            <w:tcW w:w="2409" w:type="dxa"/>
            <w:tcBorders>
              <w:top w:val="single" w:sz="18" w:space="0" w:color="auto"/>
              <w:bottom w:val="single" w:sz="4" w:space="0" w:color="auto"/>
            </w:tcBorders>
          </w:tcPr>
          <w:p w14:paraId="3D7FA1C2" w14:textId="77777777" w:rsidR="003D5153" w:rsidRDefault="003D5153" w:rsidP="00F279B7">
            <w:pPr>
              <w:rPr>
                <w:rStyle w:val="Fett"/>
                <w:rFonts w:cs="Times New Roman"/>
                <w:i/>
                <w:iCs/>
                <w:color w:val="1F2328"/>
                <w:sz w:val="20"/>
                <w:szCs w:val="20"/>
              </w:rPr>
            </w:pPr>
          </w:p>
          <w:p w14:paraId="085BD535" w14:textId="77F64345" w:rsidR="00F279B7" w:rsidRPr="003D5153" w:rsidRDefault="00F279B7" w:rsidP="00F279B7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r w:rsidRPr="003D5153">
              <w:rPr>
                <w:rStyle w:val="Fett"/>
                <w:rFonts w:cs="Times New Roman"/>
                <w:b w:val="0"/>
                <w:bCs w:val="0"/>
                <w:i/>
                <w:iCs/>
                <w:color w:val="1F2328"/>
                <w:sz w:val="20"/>
                <w:szCs w:val="20"/>
              </w:rPr>
              <w:t>partial η²</w:t>
            </w:r>
          </w:p>
        </w:tc>
      </w:tr>
      <w:tr w:rsidR="00F279B7" w:rsidRPr="007C286B" w14:paraId="54BC80F6" w14:textId="77777777" w:rsidTr="009B01EB">
        <w:trPr>
          <w:trHeight w:val="5692"/>
        </w:trPr>
        <w:tc>
          <w:tcPr>
            <w:tcW w:w="2127" w:type="dxa"/>
            <w:tcBorders>
              <w:top w:val="single" w:sz="4" w:space="0" w:color="auto"/>
              <w:bottom w:val="single" w:sz="18" w:space="0" w:color="auto"/>
            </w:tcBorders>
          </w:tcPr>
          <w:p w14:paraId="17DF5BD7" w14:textId="5E08447E" w:rsidR="00CD7DE1" w:rsidRDefault="00F279B7" w:rsidP="00F279B7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  <w:r w:rsidRPr="007C286B">
              <w:rPr>
                <w:rFonts w:cs="Times New Roman"/>
                <w:color w:val="1F2328"/>
                <w:sz w:val="20"/>
                <w:szCs w:val="20"/>
              </w:rPr>
              <w:t>N03</w:t>
            </w:r>
            <w:r w:rsidR="00CD7DE1">
              <w:rPr>
                <w:rFonts w:cs="Times New Roman"/>
                <w:color w:val="1F2328"/>
                <w:sz w:val="20"/>
                <w:szCs w:val="20"/>
              </w:rPr>
              <w:t xml:space="preserve">- </w:t>
            </w:r>
            <w:proofErr w:type="spellStart"/>
            <w:r w:rsidR="00CD7DE1">
              <w:rPr>
                <w:rFonts w:cs="Times New Roman"/>
                <w:color w:val="1F2328"/>
                <w:sz w:val="20"/>
                <w:szCs w:val="20"/>
              </w:rPr>
              <w:t>Antiepileptics</w:t>
            </w:r>
            <w:proofErr w:type="spellEnd"/>
          </w:p>
          <w:p w14:paraId="321732F2" w14:textId="77777777" w:rsidR="00CD7DE1" w:rsidRDefault="00CD7DE1" w:rsidP="00F279B7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</w:p>
          <w:p w14:paraId="04D7B22C" w14:textId="77777777" w:rsidR="00CD7DE1" w:rsidRDefault="00CD7DE1" w:rsidP="00F279B7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</w:p>
          <w:p w14:paraId="2A1E297C" w14:textId="77777777" w:rsidR="00CD7DE1" w:rsidRDefault="00CD7DE1" w:rsidP="00F279B7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</w:p>
          <w:p w14:paraId="0CEC7C9F" w14:textId="77777777" w:rsidR="00CD7DE1" w:rsidRDefault="00CD7DE1" w:rsidP="00F279B7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</w:p>
          <w:p w14:paraId="27D477D9" w14:textId="77777777" w:rsidR="00CD7DE1" w:rsidRDefault="00CD7DE1" w:rsidP="00F279B7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</w:p>
          <w:p w14:paraId="1D095DC9" w14:textId="77777777" w:rsidR="00CD7DE1" w:rsidRDefault="00CD7DE1" w:rsidP="00F279B7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</w:p>
          <w:p w14:paraId="6C8EFD0C" w14:textId="0B5FAA09" w:rsidR="00F279B7" w:rsidRPr="00CD7DE1" w:rsidRDefault="00F279B7" w:rsidP="00F279B7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  <w:t>N05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proofErr w:type="spellStart"/>
            <w:r w:rsidRPr="007C286B">
              <w:rPr>
                <w:rFonts w:cs="Times New Roman"/>
                <w:color w:val="1F2328"/>
                <w:sz w:val="20"/>
                <w:szCs w:val="20"/>
              </w:rPr>
              <w:t>N05</w:t>
            </w:r>
            <w:proofErr w:type="spellEnd"/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proofErr w:type="spellStart"/>
            <w:r w:rsidRPr="007C286B">
              <w:rPr>
                <w:rFonts w:cs="Times New Roman"/>
                <w:color w:val="1F2328"/>
                <w:sz w:val="20"/>
                <w:szCs w:val="20"/>
              </w:rPr>
              <w:t>N05</w:t>
            </w:r>
            <w:proofErr w:type="spellEnd"/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proofErr w:type="spellStart"/>
            <w:r w:rsidRPr="007C286B">
              <w:rPr>
                <w:rFonts w:cs="Times New Roman"/>
                <w:color w:val="1F2328"/>
                <w:sz w:val="20"/>
                <w:szCs w:val="20"/>
              </w:rPr>
              <w:t>N05</w:t>
            </w:r>
            <w:proofErr w:type="spellEnd"/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proofErr w:type="spellStart"/>
            <w:r w:rsidRPr="007C286B">
              <w:rPr>
                <w:rFonts w:cs="Times New Roman"/>
                <w:color w:val="1F2328"/>
                <w:sz w:val="20"/>
                <w:szCs w:val="20"/>
              </w:rPr>
              <w:t>N05</w:t>
            </w:r>
            <w:proofErr w:type="spellEnd"/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proofErr w:type="spellStart"/>
            <w:r w:rsidRPr="007C286B">
              <w:rPr>
                <w:rFonts w:cs="Times New Roman"/>
                <w:color w:val="1F2328"/>
                <w:sz w:val="20"/>
                <w:szCs w:val="20"/>
              </w:rPr>
              <w:t>N05</w:t>
            </w:r>
            <w:proofErr w:type="spellEnd"/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proofErr w:type="spellStart"/>
            <w:r w:rsidRPr="007C286B">
              <w:rPr>
                <w:rFonts w:cs="Times New Roman"/>
                <w:color w:val="1F2328"/>
                <w:sz w:val="20"/>
                <w:szCs w:val="20"/>
              </w:rPr>
              <w:t>N05</w:t>
            </w:r>
            <w:proofErr w:type="spellEnd"/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proofErr w:type="spellStart"/>
            <w:r w:rsidRPr="007C286B">
              <w:rPr>
                <w:rFonts w:cs="Times New Roman"/>
                <w:color w:val="1F2328"/>
                <w:sz w:val="20"/>
                <w:szCs w:val="20"/>
              </w:rPr>
              <w:t>N05</w:t>
            </w:r>
            <w:proofErr w:type="spellEnd"/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  <w:t>N06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proofErr w:type="spellStart"/>
            <w:r w:rsidRPr="007C286B">
              <w:rPr>
                <w:rFonts w:cs="Times New Roman"/>
                <w:color w:val="1F2328"/>
                <w:sz w:val="20"/>
                <w:szCs w:val="20"/>
              </w:rPr>
              <w:t>N06</w:t>
            </w:r>
            <w:proofErr w:type="spellEnd"/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proofErr w:type="spellStart"/>
            <w:r w:rsidRPr="007C286B">
              <w:rPr>
                <w:rFonts w:cs="Times New Roman"/>
                <w:color w:val="1F2328"/>
                <w:sz w:val="20"/>
                <w:szCs w:val="20"/>
              </w:rPr>
              <w:t>N06</w:t>
            </w:r>
            <w:proofErr w:type="spellEnd"/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proofErr w:type="spellStart"/>
            <w:r w:rsidRPr="007C286B">
              <w:rPr>
                <w:rFonts w:cs="Times New Roman"/>
                <w:color w:val="1F2328"/>
                <w:sz w:val="20"/>
                <w:szCs w:val="20"/>
              </w:rPr>
              <w:t>N06</w:t>
            </w:r>
            <w:proofErr w:type="spellEnd"/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proofErr w:type="spellStart"/>
            <w:r w:rsidRPr="007C286B">
              <w:rPr>
                <w:rFonts w:cs="Times New Roman"/>
                <w:color w:val="1F2328"/>
                <w:sz w:val="20"/>
                <w:szCs w:val="20"/>
              </w:rPr>
              <w:t>N06</w:t>
            </w:r>
            <w:proofErr w:type="spellEnd"/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proofErr w:type="spellStart"/>
            <w:r w:rsidRPr="007C286B">
              <w:rPr>
                <w:rFonts w:cs="Times New Roman"/>
                <w:color w:val="1F2328"/>
                <w:sz w:val="20"/>
                <w:szCs w:val="20"/>
              </w:rPr>
              <w:t>N06</w:t>
            </w:r>
            <w:proofErr w:type="spellEnd"/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proofErr w:type="spellStart"/>
            <w:r w:rsidRPr="007C286B">
              <w:rPr>
                <w:rFonts w:cs="Times New Roman"/>
                <w:color w:val="1F2328"/>
                <w:sz w:val="20"/>
                <w:szCs w:val="20"/>
              </w:rPr>
              <w:t>N06</w:t>
            </w:r>
            <w:proofErr w:type="spellEnd"/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proofErr w:type="spellStart"/>
            <w:r w:rsidRPr="007C286B">
              <w:rPr>
                <w:rFonts w:cs="Times New Roman"/>
                <w:color w:val="1F2328"/>
                <w:sz w:val="20"/>
                <w:szCs w:val="20"/>
              </w:rPr>
              <w:t>N06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bottom w:val="single" w:sz="18" w:space="0" w:color="auto"/>
            </w:tcBorders>
          </w:tcPr>
          <w:p w14:paraId="31766B75" w14:textId="7913AAD3" w:rsidR="00F279B7" w:rsidRPr="00F279B7" w:rsidRDefault="00F279B7" w:rsidP="00F279B7">
            <w:pPr>
              <w:spacing w:line="276" w:lineRule="auto"/>
              <w:rPr>
                <w:rStyle w:val="Fett"/>
                <w:rFonts w:cs="Times New Roman"/>
                <w:i/>
                <w:iCs/>
                <w:color w:val="1F2328"/>
                <w:sz w:val="20"/>
                <w:szCs w:val="20"/>
              </w:rPr>
            </w:pP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Occipital Peak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Frequency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Beta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Alpha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Broadband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Delta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Theta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Occipital Alpha Power</w:t>
            </w:r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Theta/Beta Ratio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Beta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Alpha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Broadband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Delta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Theta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Occipital Alpha Power</w:t>
            </w:r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Occipital Peak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Frequency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Theta/Beta Ratio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Occipital Peak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Frequency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Beta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Alpha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Broadband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Delta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Theta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Occipital Alpha Power</w:t>
            </w:r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Theta/Beta Ratio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bottom w:val="single" w:sz="18" w:space="0" w:color="auto"/>
            </w:tcBorders>
          </w:tcPr>
          <w:p w14:paraId="4646FD00" w14:textId="77777777" w:rsidR="00F279B7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102 / 2961</w:t>
            </w:r>
          </w:p>
          <w:p w14:paraId="2C64B44E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102 / 2961</w:t>
            </w:r>
          </w:p>
          <w:p w14:paraId="2E65DCDE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102 / 2961</w:t>
            </w:r>
          </w:p>
          <w:p w14:paraId="14D703E6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102 / 2961</w:t>
            </w:r>
          </w:p>
          <w:p w14:paraId="17BD3A77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102 / 2961</w:t>
            </w:r>
          </w:p>
          <w:p w14:paraId="5178ABA4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102 / 2961</w:t>
            </w:r>
          </w:p>
          <w:p w14:paraId="1D5D8633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102 / 2961</w:t>
            </w:r>
          </w:p>
          <w:p w14:paraId="27F22147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102 / 2961</w:t>
            </w:r>
          </w:p>
          <w:p w14:paraId="0EF376F7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135 / 2961</w:t>
            </w:r>
          </w:p>
          <w:p w14:paraId="2D2790DD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135 / 2961</w:t>
            </w:r>
          </w:p>
          <w:p w14:paraId="61ED2B6D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135 / 2961</w:t>
            </w:r>
          </w:p>
          <w:p w14:paraId="62A7D6D4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135 / 2961</w:t>
            </w:r>
          </w:p>
          <w:p w14:paraId="5BE961E0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135 / 2961</w:t>
            </w:r>
          </w:p>
          <w:p w14:paraId="235CA691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135 / 2961</w:t>
            </w:r>
          </w:p>
          <w:p w14:paraId="346EDA80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135 / 2961</w:t>
            </w:r>
          </w:p>
          <w:p w14:paraId="1BC12177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135 / 2961</w:t>
            </w:r>
          </w:p>
          <w:p w14:paraId="5B2D9836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135 / 2961</w:t>
            </w:r>
          </w:p>
          <w:p w14:paraId="7F35427B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135 / 2961</w:t>
            </w:r>
          </w:p>
          <w:p w14:paraId="394453FB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282 / 2961</w:t>
            </w:r>
          </w:p>
          <w:p w14:paraId="0D56A239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282 / 2961</w:t>
            </w:r>
          </w:p>
          <w:p w14:paraId="4F9A169C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282 / 2961</w:t>
            </w:r>
          </w:p>
          <w:p w14:paraId="65623776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282 / 2961</w:t>
            </w:r>
          </w:p>
          <w:p w14:paraId="03F68D14" w14:textId="77777777" w:rsidR="00F279B7" w:rsidRPr="007204F0" w:rsidRDefault="00F279B7" w:rsidP="00F279B7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282 / 2961</w:t>
            </w:r>
          </w:p>
          <w:p w14:paraId="712CC384" w14:textId="248ED843" w:rsidR="00F279B7" w:rsidRPr="007C286B" w:rsidRDefault="00F279B7" w:rsidP="00F279B7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282 / 2961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18" w:space="0" w:color="auto"/>
            </w:tcBorders>
          </w:tcPr>
          <w:p w14:paraId="27053A87" w14:textId="482FE9E5" w:rsidR="00F279B7" w:rsidRPr="009A1955" w:rsidRDefault="00F279B7" w:rsidP="00F279B7">
            <w:pPr>
              <w:spacing w:line="276" w:lineRule="auto"/>
              <w:rPr>
                <w:rStyle w:val="Fett"/>
                <w:rFonts w:cs="Times New Roman"/>
                <w:i/>
                <w:iCs/>
                <w:color w:val="1F2328"/>
                <w:sz w:val="20"/>
                <w:szCs w:val="20"/>
              </w:rPr>
            </w:pP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-3.33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-0.35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0.58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0.13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0.18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1.02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-0.13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0.67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2.10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1.21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1.69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0.58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0.22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0.79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0.62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-1.83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-2.87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0.34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-0.21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0.53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1.24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1.63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-0.43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2.02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auto"/>
            </w:tcBorders>
          </w:tcPr>
          <w:p w14:paraId="0EA30A6A" w14:textId="7CF86CB5" w:rsidR="00F279B7" w:rsidRPr="009A1955" w:rsidRDefault="00F279B7" w:rsidP="00F279B7">
            <w:pPr>
              <w:spacing w:line="276" w:lineRule="auto"/>
              <w:rPr>
                <w:rStyle w:val="Fett"/>
                <w:rFonts w:cs="Times New Roman"/>
                <w:i/>
                <w:iCs/>
                <w:color w:val="1F2328"/>
                <w:sz w:val="20"/>
                <w:szCs w:val="20"/>
              </w:rPr>
            </w:pP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3059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3059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3059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3059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3059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3059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3059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3059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3092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3092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3092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3092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3092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3092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3092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3092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3239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3239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3239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3239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3239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3239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3239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3239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18" w:space="0" w:color="auto"/>
            </w:tcBorders>
          </w:tcPr>
          <w:p w14:paraId="1FD32EEB" w14:textId="6ADCC8E0" w:rsidR="00F279B7" w:rsidRPr="009A1955" w:rsidRDefault="00F279B7" w:rsidP="00F279B7">
            <w:pPr>
              <w:spacing w:line="276" w:lineRule="auto"/>
              <w:rPr>
                <w:rStyle w:val="Fett"/>
                <w:rFonts w:cs="Times New Roman"/>
                <w:i/>
                <w:iCs/>
                <w:color w:val="1F2328"/>
                <w:sz w:val="20"/>
                <w:szCs w:val="20"/>
              </w:rPr>
            </w:pPr>
            <w:r w:rsidRPr="00912C4F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0.0009</w:t>
            </w:r>
            <w:r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     </w:t>
            </w:r>
            <w:r w:rsidR="00B407F1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912C4F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***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0.7271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0.5605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0.8976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0.8602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0.3068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0.8941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0.5036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0.0362</w:t>
            </w:r>
            <w:r w:rsidR="00B407F1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        </w:t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*</w:t>
            </w:r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0.2250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0.0907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0.5629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0.8287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0.4282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0.5324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0.0671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0.0042    </w:t>
            </w:r>
            <w:r w:rsidR="00B407F1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   </w:t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**</w:t>
            </w:r>
            <w:r w:rsidRPr="00912C4F">
              <w:rPr>
                <w:rFonts w:cs="Times New Roman"/>
                <w:i/>
                <w:iCs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0.7359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0.8313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0.5930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0.2134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0.1038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0.6676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0.0432    </w:t>
            </w:r>
            <w:r w:rsidR="00B407F1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    </w:t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*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18" w:space="0" w:color="auto"/>
            </w:tcBorders>
          </w:tcPr>
          <w:p w14:paraId="08084D7B" w14:textId="1BE8FC1D" w:rsidR="00F279B7" w:rsidRPr="007C286B" w:rsidRDefault="00F279B7" w:rsidP="00F279B7">
            <w:pPr>
              <w:spacing w:line="276" w:lineRule="auto"/>
              <w:rPr>
                <w:rFonts w:cs="Times New Roman"/>
                <w:b/>
                <w:bCs/>
                <w:color w:val="1F2328"/>
                <w:sz w:val="20"/>
                <w:szCs w:val="20"/>
              </w:rPr>
            </w:pP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0.0065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0.0004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0.0000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0.0031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0.0007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0.0018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0.0000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0.0027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0.0031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0.0000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0.0005</w:t>
            </w:r>
          </w:p>
          <w:p w14:paraId="03BBBFDF" w14:textId="77777777" w:rsidR="00F279B7" w:rsidRPr="009A1955" w:rsidRDefault="00F279B7" w:rsidP="00F279B7">
            <w:pPr>
              <w:keepNext/>
              <w:spacing w:line="276" w:lineRule="auto"/>
              <w:rPr>
                <w:rStyle w:val="Fett"/>
                <w:rFonts w:cs="Times New Roman"/>
                <w:i/>
                <w:iCs/>
                <w:color w:val="1F2328"/>
                <w:sz w:val="20"/>
                <w:szCs w:val="20"/>
              </w:rPr>
            </w:pP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0.0004</w:t>
            </w:r>
          </w:p>
        </w:tc>
      </w:tr>
    </w:tbl>
    <w:p w14:paraId="22ACC1CA" w14:textId="3306E480" w:rsidR="00256807" w:rsidRPr="00256807" w:rsidRDefault="00AB2C55" w:rsidP="00AB2C55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256807">
        <w:rPr>
          <w:rStyle w:val="Fett"/>
          <w:rFonts w:ascii="Times New Roman" w:hAnsi="Times New Roman" w:cs="Times New Roman"/>
          <w:color w:val="1F2328"/>
          <w:sz w:val="20"/>
          <w:szCs w:val="20"/>
        </w:rPr>
        <w:t>Note.</w:t>
      </w:r>
      <w:r>
        <w:rPr>
          <w:rFonts w:ascii="Times New Roman" w:hAnsi="Times New Roman" w:cs="Times New Roman"/>
          <w:color w:val="1F2328"/>
          <w:sz w:val="20"/>
          <w:szCs w:val="20"/>
        </w:rPr>
        <w:t xml:space="preserve"> </w:t>
      </w:r>
      <w:r>
        <w:rPr>
          <w:rStyle w:val="apple-converted-space"/>
          <w:rFonts w:ascii="Segoe UI" w:hAnsi="Segoe UI" w:cs="Segoe UI"/>
          <w:color w:val="1F2328"/>
          <w:shd w:val="clear" w:color="auto" w:fill="FFFFFF"/>
        </w:rPr>
        <w:t> </w:t>
      </w:r>
      <w:r w:rsidRPr="00AB2C5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p</w:t>
      </w:r>
      <w:r w:rsidRPr="00AB2C55">
        <w:rPr>
          <w:rFonts w:ascii="Times New Roman" w:hAnsi="Times New Roman" w:cs="Times New Roman"/>
          <w:sz w:val="20"/>
          <w:szCs w:val="20"/>
        </w:rPr>
        <w:t> </w:t>
      </w:r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&lt; .05 (</w:t>
      </w:r>
      <w:r w:rsidRPr="00AB2C5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),</w:t>
      </w:r>
      <w:r w:rsidRPr="00AB2C55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AB2C5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p</w:t>
      </w:r>
      <w:r w:rsidRPr="00AB2C55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AB2C5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&lt; .01 (</w:t>
      </w:r>
      <w:r w:rsidRPr="00582B4F">
        <w:rPr>
          <w:rFonts w:ascii="Times New Roman" w:hAnsi="Times New Roman" w:cs="Times New Roman"/>
          <w:sz w:val="20"/>
          <w:szCs w:val="20"/>
          <w:shd w:val="clear" w:color="auto" w:fill="FFFFFF"/>
        </w:rPr>
        <w:t>), </w:t>
      </w:r>
      <w:r w:rsidRPr="00AB2C5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p</w:t>
      </w:r>
      <w:r w:rsidRPr="00AB2C55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582B4F">
        <w:rPr>
          <w:rFonts w:ascii="Times New Roman" w:hAnsi="Times New Roman" w:cs="Times New Roman"/>
          <w:sz w:val="20"/>
          <w:szCs w:val="20"/>
          <w:shd w:val="clear" w:color="auto" w:fill="FFFFFF"/>
        </w:rPr>
        <w:t>&lt; .001 (</w:t>
      </w:r>
      <w:r w:rsidRPr="00582B4F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);</w:t>
      </w:r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partial η² = partial 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eta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squared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. Occipital Peak 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Frequency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in Hertz (Hz); all band power in 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decibels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per Hertz (dB/Hz); Theta/Beta Ratio at 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Cz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is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unitless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. Sample 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sizes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(N, 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cases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/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controls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): N03 = 102/2961, N05 = 135/2961, N06 = 282/2961.</w:t>
      </w:r>
    </w:p>
    <w:p w14:paraId="589316E8" w14:textId="77777777" w:rsidR="00256807" w:rsidRPr="00256807" w:rsidRDefault="00256807" w:rsidP="0025680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60B8B71F" w14:textId="77777777" w:rsidR="007204F0" w:rsidRDefault="007204F0" w:rsidP="007C286B">
      <w:pPr>
        <w:rPr>
          <w:rFonts w:ascii="Times New Roman" w:hAnsi="Times New Roman" w:cs="Times New Roman"/>
          <w:sz w:val="20"/>
          <w:szCs w:val="20"/>
        </w:rPr>
      </w:pPr>
    </w:p>
    <w:p w14:paraId="616702CF" w14:textId="77777777" w:rsidR="00256807" w:rsidRDefault="00256807" w:rsidP="007C286B">
      <w:pPr>
        <w:rPr>
          <w:rFonts w:ascii="Times New Roman" w:hAnsi="Times New Roman" w:cs="Times New Roman"/>
          <w:sz w:val="20"/>
          <w:szCs w:val="20"/>
        </w:rPr>
      </w:pPr>
    </w:p>
    <w:p w14:paraId="019844A1" w14:textId="49B03F0B" w:rsidR="00256807" w:rsidRPr="00F53F7A" w:rsidRDefault="00F53F7A" w:rsidP="00F53F7A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Abkürzungen nicht im Note Teil erwähnen, wenn sie schon </w:t>
      </w:r>
      <w:proofErr w:type="gramStart"/>
      <w:r>
        <w:rPr>
          <w:rFonts w:ascii="Times New Roman" w:hAnsi="Times New Roman" w:cs="Times New Roman"/>
          <w:sz w:val="20"/>
          <w:szCs w:val="20"/>
        </w:rPr>
        <w:t>im Methoden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erklärt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sind</w:t>
      </w:r>
    </w:p>
    <w:p w14:paraId="534D1B6F" w14:textId="77777777" w:rsidR="00256807" w:rsidRDefault="00256807" w:rsidP="007C286B">
      <w:pPr>
        <w:rPr>
          <w:rFonts w:ascii="Times New Roman" w:hAnsi="Times New Roman" w:cs="Times New Roman"/>
          <w:sz w:val="20"/>
          <w:szCs w:val="20"/>
        </w:rPr>
      </w:pPr>
    </w:p>
    <w:p w14:paraId="4D292D42" w14:textId="77777777" w:rsidR="00256807" w:rsidRDefault="00256807" w:rsidP="007C286B">
      <w:pPr>
        <w:rPr>
          <w:rFonts w:ascii="Times New Roman" w:hAnsi="Times New Roman" w:cs="Times New Roman"/>
          <w:sz w:val="20"/>
          <w:szCs w:val="20"/>
        </w:rPr>
      </w:pPr>
    </w:p>
    <w:p w14:paraId="71D62BE3" w14:textId="77777777" w:rsidR="00256807" w:rsidRDefault="00256807" w:rsidP="007C286B">
      <w:pPr>
        <w:rPr>
          <w:rFonts w:ascii="Times New Roman" w:hAnsi="Times New Roman" w:cs="Times New Roman"/>
          <w:sz w:val="20"/>
          <w:szCs w:val="20"/>
        </w:rPr>
      </w:pPr>
    </w:p>
    <w:p w14:paraId="0586993D" w14:textId="77777777" w:rsidR="00256807" w:rsidRDefault="00256807" w:rsidP="007C286B">
      <w:pPr>
        <w:rPr>
          <w:rFonts w:ascii="Times New Roman" w:hAnsi="Times New Roman" w:cs="Times New Roman"/>
          <w:sz w:val="20"/>
          <w:szCs w:val="20"/>
        </w:rPr>
      </w:pPr>
    </w:p>
    <w:p w14:paraId="0E9E4400" w14:textId="77777777" w:rsidR="00256807" w:rsidRDefault="00256807" w:rsidP="007C286B">
      <w:pPr>
        <w:rPr>
          <w:rFonts w:ascii="Times New Roman" w:hAnsi="Times New Roman" w:cs="Times New Roman"/>
          <w:sz w:val="20"/>
          <w:szCs w:val="20"/>
        </w:rPr>
      </w:pPr>
    </w:p>
    <w:p w14:paraId="5FA026AC" w14:textId="6E3FC321" w:rsidR="00256807" w:rsidRPr="007C286B" w:rsidRDefault="00256807" w:rsidP="007C2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Textteile:</w:t>
      </w:r>
    </w:p>
    <w:p w14:paraId="7C699B90" w14:textId="77777777" w:rsidR="007C286B" w:rsidRPr="007C286B" w:rsidRDefault="007C286B" w:rsidP="007C286B">
      <w:pPr>
        <w:rPr>
          <w:rFonts w:ascii="Times New Roman" w:hAnsi="Times New Roman" w:cs="Times New Roman"/>
          <w:sz w:val="20"/>
          <w:szCs w:val="20"/>
        </w:rPr>
      </w:pPr>
      <w:r w:rsidRPr="007C286B">
        <w:rPr>
          <w:rFonts w:ascii="Times New Roman" w:hAnsi="Times New Roman" w:cs="Times New Roman"/>
          <w:sz w:val="20"/>
          <w:szCs w:val="20"/>
        </w:rPr>
        <w:t>**</w:t>
      </w:r>
      <w:proofErr w:type="gramStart"/>
      <w:r w:rsidRPr="007C286B">
        <w:rPr>
          <w:rFonts w:ascii="Times New Roman" w:hAnsi="Times New Roman" w:cs="Times New Roman"/>
          <w:sz w:val="20"/>
          <w:szCs w:val="20"/>
        </w:rPr>
        <w:t>Note.*</w:t>
      </w:r>
      <w:proofErr w:type="gramEnd"/>
      <w:r w:rsidRPr="007C286B">
        <w:rPr>
          <w:rFonts w:ascii="Times New Roman" w:hAnsi="Times New Roman" w:cs="Times New Roman"/>
          <w:sz w:val="20"/>
          <w:szCs w:val="20"/>
        </w:rPr>
        <w:t xml:space="preserve">* *p* &lt; .05 (*), **p* &lt; .01 (**), ***p* &lt; .001 (***); partial η² = partial </w:t>
      </w:r>
      <w:proofErr w:type="spellStart"/>
      <w:r w:rsidRPr="007C286B">
        <w:rPr>
          <w:rFonts w:ascii="Times New Roman" w:hAnsi="Times New Roman" w:cs="Times New Roman"/>
          <w:sz w:val="20"/>
          <w:szCs w:val="20"/>
        </w:rPr>
        <w:t>eta</w:t>
      </w:r>
      <w:proofErr w:type="spellEnd"/>
      <w:r w:rsidRPr="007C28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286B">
        <w:rPr>
          <w:rFonts w:ascii="Times New Roman" w:hAnsi="Times New Roman" w:cs="Times New Roman"/>
          <w:sz w:val="20"/>
          <w:szCs w:val="20"/>
        </w:rPr>
        <w:t>squared</w:t>
      </w:r>
      <w:proofErr w:type="spellEnd"/>
      <w:r w:rsidRPr="007C286B"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6185248D" w14:textId="7A81E1F0" w:rsidR="007C286B" w:rsidRDefault="007C286B" w:rsidP="007C286B">
      <w:pPr>
        <w:rPr>
          <w:rFonts w:ascii="Times New Roman" w:hAnsi="Times New Roman" w:cs="Times New Roman"/>
          <w:sz w:val="20"/>
          <w:szCs w:val="20"/>
        </w:rPr>
      </w:pPr>
      <w:r w:rsidRPr="007C286B">
        <w:rPr>
          <w:rFonts w:ascii="Times New Roman" w:hAnsi="Times New Roman" w:cs="Times New Roman"/>
          <w:sz w:val="20"/>
          <w:szCs w:val="20"/>
        </w:rPr>
        <w:t xml:space="preserve">EEG variables: Occipital Peak </w:t>
      </w:r>
      <w:proofErr w:type="spellStart"/>
      <w:r w:rsidRPr="007C286B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7C286B">
        <w:rPr>
          <w:rFonts w:ascii="Times New Roman" w:hAnsi="Times New Roman" w:cs="Times New Roman"/>
          <w:sz w:val="20"/>
          <w:szCs w:val="20"/>
        </w:rPr>
        <w:t xml:space="preserve"> in Hertz (Hz), Beta band power in </w:t>
      </w:r>
      <w:proofErr w:type="spellStart"/>
      <w:r w:rsidRPr="007C286B">
        <w:rPr>
          <w:rFonts w:ascii="Times New Roman" w:hAnsi="Times New Roman" w:cs="Times New Roman"/>
          <w:sz w:val="20"/>
          <w:szCs w:val="20"/>
        </w:rPr>
        <w:t>decibels</w:t>
      </w:r>
      <w:proofErr w:type="spellEnd"/>
      <w:r w:rsidRPr="007C286B">
        <w:rPr>
          <w:rFonts w:ascii="Times New Roman" w:hAnsi="Times New Roman" w:cs="Times New Roman"/>
          <w:sz w:val="20"/>
          <w:szCs w:val="20"/>
        </w:rPr>
        <w:t xml:space="preserve"> per Hertz (dB/Hz), Theta/Beta Ratio </w:t>
      </w:r>
      <w:proofErr w:type="spellStart"/>
      <w:r w:rsidRPr="007C286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7C28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286B">
        <w:rPr>
          <w:rFonts w:ascii="Times New Roman" w:hAnsi="Times New Roman" w:cs="Times New Roman"/>
          <w:sz w:val="20"/>
          <w:szCs w:val="20"/>
        </w:rPr>
        <w:t>dimensionless</w:t>
      </w:r>
      <w:proofErr w:type="spellEnd"/>
      <w:r w:rsidRPr="007C286B">
        <w:rPr>
          <w:rFonts w:ascii="Times New Roman" w:hAnsi="Times New Roman" w:cs="Times New Roman"/>
          <w:sz w:val="20"/>
          <w:szCs w:val="20"/>
        </w:rPr>
        <w:t>.</w:t>
      </w:r>
    </w:p>
    <w:p w14:paraId="5D8FD9DB" w14:textId="77777777" w:rsidR="009A1955" w:rsidRDefault="009A1955" w:rsidP="007C286B">
      <w:pPr>
        <w:rPr>
          <w:rFonts w:ascii="Times New Roman" w:hAnsi="Times New Roman" w:cs="Times New Roman"/>
          <w:sz w:val="20"/>
          <w:szCs w:val="20"/>
        </w:rPr>
      </w:pPr>
    </w:p>
    <w:p w14:paraId="56B0C762" w14:textId="6B02FC02" w:rsidR="009A1955" w:rsidRPr="009A1955" w:rsidRDefault="009A1955" w:rsidP="007C286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A1955">
        <w:rPr>
          <w:rStyle w:val="Fett"/>
          <w:rFonts w:ascii="Times New Roman" w:hAnsi="Times New Roman" w:cs="Times New Roman"/>
          <w:color w:val="000000" w:themeColor="text1"/>
          <w:sz w:val="20"/>
          <w:szCs w:val="20"/>
        </w:rPr>
        <w:t>Note.</w:t>
      </w:r>
      <w:r w:rsidRPr="009A1955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9A19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 (</w:t>
      </w:r>
      <w:proofErr w:type="spellStart"/>
      <w:r w:rsidRPr="009A19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cases</w:t>
      </w:r>
      <w:proofErr w:type="spellEnd"/>
      <w:r w:rsidRPr="009A19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/</w:t>
      </w:r>
      <w:proofErr w:type="spellStart"/>
      <w:r w:rsidRPr="009A19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controls</w:t>
      </w:r>
      <w:proofErr w:type="spellEnd"/>
      <w:r w:rsidRPr="009A19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): N03 = 102/2961, N05 = 135/2961, N06 = 282/2961.</w:t>
      </w:r>
    </w:p>
    <w:p w14:paraId="301EE32B" w14:textId="77777777" w:rsidR="007C286B" w:rsidRPr="007C286B" w:rsidRDefault="007C286B" w:rsidP="007C286B">
      <w:pPr>
        <w:pStyle w:val="StandardWeb"/>
        <w:spacing w:before="0" w:beforeAutospacing="0"/>
        <w:rPr>
          <w:color w:val="1F2328"/>
          <w:sz w:val="20"/>
          <w:szCs w:val="20"/>
        </w:rPr>
      </w:pPr>
    </w:p>
    <w:p w14:paraId="50D8B071" w14:textId="3294B36E" w:rsidR="0048583D" w:rsidRDefault="007C286B" w:rsidP="007C286B">
      <w:pPr>
        <w:pStyle w:val="StandardWeb"/>
        <w:spacing w:before="0" w:beforeAutospacing="0"/>
        <w:rPr>
          <w:rStyle w:val="apple-converted-space"/>
          <w:rFonts w:eastAsiaTheme="majorEastAsia"/>
          <w:color w:val="1F2328"/>
          <w:sz w:val="20"/>
          <w:szCs w:val="20"/>
        </w:rPr>
      </w:pPr>
      <w:r w:rsidRPr="007C286B">
        <w:rPr>
          <w:color w:val="1F2328"/>
          <w:sz w:val="20"/>
          <w:szCs w:val="20"/>
        </w:rPr>
        <w:t xml:space="preserve">This </w:t>
      </w:r>
      <w:proofErr w:type="spellStart"/>
      <w:r w:rsidRPr="007C286B">
        <w:rPr>
          <w:color w:val="1F2328"/>
          <w:sz w:val="20"/>
          <w:szCs w:val="20"/>
        </w:rPr>
        <w:t>table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presents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the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results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of</w:t>
      </w:r>
      <w:proofErr w:type="spellEnd"/>
      <w:r w:rsidRPr="007C286B">
        <w:rPr>
          <w:color w:val="1F2328"/>
          <w:sz w:val="20"/>
          <w:szCs w:val="20"/>
        </w:rPr>
        <w:t xml:space="preserve"> linear </w:t>
      </w:r>
      <w:proofErr w:type="spellStart"/>
      <w:r w:rsidRPr="007C286B">
        <w:rPr>
          <w:color w:val="1F2328"/>
          <w:sz w:val="20"/>
          <w:szCs w:val="20"/>
        </w:rPr>
        <w:t>regression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analyses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examining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the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association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between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three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medication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groups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r w:rsidR="0048583D">
        <w:rPr>
          <w:color w:val="1F2328"/>
          <w:sz w:val="20"/>
          <w:szCs w:val="20"/>
        </w:rPr>
        <w:t xml:space="preserve">(Med. Group) </w:t>
      </w:r>
      <w:r w:rsidRPr="007C286B">
        <w:rPr>
          <w:color w:val="1F2328"/>
          <w:sz w:val="20"/>
          <w:szCs w:val="20"/>
        </w:rPr>
        <w:t xml:space="preserve">N03: </w:t>
      </w:r>
      <w:proofErr w:type="spellStart"/>
      <w:r w:rsidRPr="007C286B">
        <w:rPr>
          <w:color w:val="1F2328"/>
          <w:sz w:val="20"/>
          <w:szCs w:val="20"/>
        </w:rPr>
        <w:t>antiepileptics</w:t>
      </w:r>
      <w:proofErr w:type="spellEnd"/>
      <w:r w:rsidRPr="007C286B">
        <w:rPr>
          <w:color w:val="1F2328"/>
          <w:sz w:val="20"/>
          <w:szCs w:val="20"/>
        </w:rPr>
        <w:t xml:space="preserve">, N05: </w:t>
      </w:r>
      <w:proofErr w:type="spellStart"/>
      <w:r w:rsidRPr="007C286B">
        <w:rPr>
          <w:color w:val="1F2328"/>
          <w:sz w:val="20"/>
          <w:szCs w:val="20"/>
        </w:rPr>
        <w:t>psycholeptics</w:t>
      </w:r>
      <w:proofErr w:type="spellEnd"/>
      <w:r w:rsidRPr="007C286B">
        <w:rPr>
          <w:color w:val="1F2328"/>
          <w:sz w:val="20"/>
          <w:szCs w:val="20"/>
        </w:rPr>
        <w:t xml:space="preserve">, N06: </w:t>
      </w:r>
      <w:proofErr w:type="spellStart"/>
      <w:r w:rsidRPr="007C286B">
        <w:rPr>
          <w:color w:val="1F2328"/>
          <w:sz w:val="20"/>
          <w:szCs w:val="20"/>
        </w:rPr>
        <w:t>psychoanaleptics</w:t>
      </w:r>
      <w:proofErr w:type="spellEnd"/>
      <w:r w:rsidRPr="007C286B">
        <w:rPr>
          <w:color w:val="1F2328"/>
          <w:sz w:val="20"/>
          <w:szCs w:val="20"/>
        </w:rPr>
        <w:t xml:space="preserve">; ATC </w:t>
      </w:r>
      <w:proofErr w:type="spellStart"/>
      <w:r w:rsidRPr="007C286B">
        <w:rPr>
          <w:color w:val="1F2328"/>
          <w:sz w:val="20"/>
          <w:szCs w:val="20"/>
        </w:rPr>
        <w:t>classification</w:t>
      </w:r>
      <w:proofErr w:type="spellEnd"/>
      <w:r w:rsidRPr="007C286B">
        <w:rPr>
          <w:color w:val="1F2328"/>
          <w:sz w:val="20"/>
          <w:szCs w:val="20"/>
        </w:rPr>
        <w:t xml:space="preserve"> and </w:t>
      </w:r>
      <w:proofErr w:type="spellStart"/>
      <w:r w:rsidRPr="007C286B">
        <w:rPr>
          <w:color w:val="1F2328"/>
          <w:sz w:val="20"/>
          <w:szCs w:val="20"/>
        </w:rPr>
        <w:t>eight</w:t>
      </w:r>
      <w:proofErr w:type="spellEnd"/>
      <w:r w:rsidRPr="007C286B">
        <w:rPr>
          <w:color w:val="1F2328"/>
          <w:sz w:val="20"/>
          <w:szCs w:val="20"/>
        </w:rPr>
        <w:t xml:space="preserve"> EEG </w:t>
      </w:r>
      <w:proofErr w:type="spellStart"/>
      <w:r w:rsidRPr="007C286B">
        <w:rPr>
          <w:color w:val="1F2328"/>
          <w:sz w:val="20"/>
          <w:szCs w:val="20"/>
        </w:rPr>
        <w:t>outcome</w:t>
      </w:r>
      <w:proofErr w:type="spellEnd"/>
      <w:r w:rsidRPr="007C286B">
        <w:rPr>
          <w:color w:val="1F2328"/>
          <w:sz w:val="20"/>
          <w:szCs w:val="20"/>
        </w:rPr>
        <w:t xml:space="preserve"> variables. </w:t>
      </w:r>
      <w:proofErr w:type="spellStart"/>
      <w:r w:rsidRPr="007C286B">
        <w:rPr>
          <w:color w:val="1F2328"/>
          <w:sz w:val="20"/>
          <w:szCs w:val="20"/>
        </w:rPr>
        <w:t>For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each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medication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group</w:t>
      </w:r>
      <w:proofErr w:type="spellEnd"/>
      <w:r w:rsidRPr="007C286B">
        <w:rPr>
          <w:color w:val="1F2328"/>
          <w:sz w:val="20"/>
          <w:szCs w:val="20"/>
        </w:rPr>
        <w:t xml:space="preserve"> and EEG variable, </w:t>
      </w:r>
      <w:proofErr w:type="spellStart"/>
      <w:r w:rsidRPr="007C286B">
        <w:rPr>
          <w:color w:val="1F2328"/>
          <w:sz w:val="20"/>
          <w:szCs w:val="20"/>
        </w:rPr>
        <w:t>the</w:t>
      </w:r>
      <w:proofErr w:type="spellEnd"/>
      <w:r w:rsidRPr="007C286B">
        <w:rPr>
          <w:color w:val="1F2328"/>
          <w:sz w:val="20"/>
          <w:szCs w:val="20"/>
        </w:rPr>
        <w:t xml:space="preserve"> t-</w:t>
      </w:r>
      <w:proofErr w:type="spellStart"/>
      <w:r w:rsidRPr="007C286B">
        <w:rPr>
          <w:color w:val="1F2328"/>
          <w:sz w:val="20"/>
          <w:szCs w:val="20"/>
        </w:rPr>
        <w:t>value</w:t>
      </w:r>
      <w:proofErr w:type="spellEnd"/>
      <w:r w:rsidRPr="007C286B">
        <w:rPr>
          <w:color w:val="1F2328"/>
          <w:sz w:val="20"/>
          <w:szCs w:val="20"/>
        </w:rPr>
        <w:t xml:space="preserve">, </w:t>
      </w:r>
      <w:proofErr w:type="spellStart"/>
      <w:r w:rsidRPr="007C286B">
        <w:rPr>
          <w:color w:val="1F2328"/>
          <w:sz w:val="20"/>
          <w:szCs w:val="20"/>
        </w:rPr>
        <w:t>degrees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of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freedom</w:t>
      </w:r>
      <w:proofErr w:type="spellEnd"/>
      <w:r w:rsidRPr="007C286B">
        <w:rPr>
          <w:color w:val="1F2328"/>
          <w:sz w:val="20"/>
          <w:szCs w:val="20"/>
        </w:rPr>
        <w:t xml:space="preserve"> (</w:t>
      </w:r>
      <w:proofErr w:type="spellStart"/>
      <w:r w:rsidRPr="007C286B">
        <w:rPr>
          <w:color w:val="1F2328"/>
          <w:sz w:val="20"/>
          <w:szCs w:val="20"/>
        </w:rPr>
        <w:t>df</w:t>
      </w:r>
      <w:proofErr w:type="spellEnd"/>
      <w:r w:rsidRPr="007C286B">
        <w:rPr>
          <w:color w:val="1F2328"/>
          <w:sz w:val="20"/>
          <w:szCs w:val="20"/>
        </w:rPr>
        <w:t>), p-</w:t>
      </w:r>
      <w:proofErr w:type="spellStart"/>
      <w:r w:rsidRPr="007C286B">
        <w:rPr>
          <w:color w:val="1F2328"/>
          <w:sz w:val="20"/>
          <w:szCs w:val="20"/>
        </w:rPr>
        <w:t>value</w:t>
      </w:r>
      <w:proofErr w:type="spellEnd"/>
      <w:r w:rsidRPr="007C286B">
        <w:rPr>
          <w:color w:val="1F2328"/>
          <w:sz w:val="20"/>
          <w:szCs w:val="20"/>
        </w:rPr>
        <w:t xml:space="preserve">, and partial </w:t>
      </w:r>
      <w:proofErr w:type="spellStart"/>
      <w:r w:rsidRPr="007C286B">
        <w:rPr>
          <w:color w:val="1F2328"/>
          <w:sz w:val="20"/>
          <w:szCs w:val="20"/>
        </w:rPr>
        <w:t>eta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squared</w:t>
      </w:r>
      <w:proofErr w:type="spellEnd"/>
      <w:r w:rsidRPr="007C286B">
        <w:rPr>
          <w:color w:val="1F2328"/>
          <w:sz w:val="20"/>
          <w:szCs w:val="20"/>
        </w:rPr>
        <w:t xml:space="preserve"> (η²) </w:t>
      </w:r>
      <w:proofErr w:type="spellStart"/>
      <w:r w:rsidRPr="007C286B">
        <w:rPr>
          <w:color w:val="1F2328"/>
          <w:sz w:val="20"/>
          <w:szCs w:val="20"/>
        </w:rPr>
        <w:t>are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reported</w:t>
      </w:r>
      <w:proofErr w:type="spellEnd"/>
      <w:r w:rsidRPr="007C286B">
        <w:rPr>
          <w:color w:val="1F2328"/>
          <w:sz w:val="20"/>
          <w:szCs w:val="20"/>
        </w:rPr>
        <w:t>.</w:t>
      </w:r>
      <w:r w:rsidRPr="007C286B">
        <w:rPr>
          <w:rStyle w:val="apple-converted-space"/>
          <w:rFonts w:eastAsiaTheme="majorEastAsia"/>
          <w:color w:val="1F2328"/>
          <w:sz w:val="20"/>
          <w:szCs w:val="20"/>
        </w:rPr>
        <w:t> </w:t>
      </w:r>
    </w:p>
    <w:p w14:paraId="26B13E42" w14:textId="1B5A5DC7" w:rsidR="0048583D" w:rsidRPr="0048583D" w:rsidRDefault="0048583D" w:rsidP="007C286B">
      <w:pPr>
        <w:pStyle w:val="StandardWeb"/>
        <w:spacing w:before="0" w:beforeAutospacing="0"/>
        <w:rPr>
          <w:color w:val="1F2328"/>
          <w:sz w:val="20"/>
          <w:szCs w:val="20"/>
        </w:rPr>
      </w:pPr>
      <w:r w:rsidRPr="0048583D">
        <w:rPr>
          <w:color w:val="1F2328"/>
          <w:sz w:val="20"/>
          <w:szCs w:val="20"/>
          <w:shd w:val="clear" w:color="auto" w:fill="FFFFFF"/>
        </w:rPr>
        <w:t xml:space="preserve">EEG variable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abbreviations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: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pow_cz_broadband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=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broadband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power at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Cz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,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pow_cz_delta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=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delta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power at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Cz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,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pow_cz_theta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=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theta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power at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Cz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,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pow_cz_alpha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=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alpha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power at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Cz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,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pow_cz_beta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=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beta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power at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Cz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,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pow_occipital_alpha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=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alpha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power at occipital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electrodes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,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pow_occipital_peakfreq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= occipital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peak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frequency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(Hz),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tbr_tbr_cz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=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theta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>/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beta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ratio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at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Cz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>.</w:t>
      </w:r>
    </w:p>
    <w:p w14:paraId="233D66E3" w14:textId="77777777" w:rsidR="00AB2C55" w:rsidRDefault="00AB2C55" w:rsidP="00AB2C55">
      <w:pPr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</w:pPr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Linear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regression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results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effects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of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ATC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medication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groups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(N03: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antiepileptics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, N05: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psycholeptics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, N06: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psychoanaleptics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) </w:t>
      </w:r>
    </w:p>
    <w:p w14:paraId="05A0E411" w14:textId="77777777" w:rsidR="00AB2C55" w:rsidRDefault="00AB2C55" w:rsidP="00AB2C55">
      <w:pPr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</w:pPr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on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resting-state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EEG power variables.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Shown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are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t-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values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degrees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of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freedom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(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df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), p-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values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, and partial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eta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squared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(η²)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each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group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and variable. </w:t>
      </w:r>
    </w:p>
    <w:p w14:paraId="085A0C3D" w14:textId="77777777" w:rsidR="00AB2C55" w:rsidRPr="00256807" w:rsidRDefault="00AB2C55" w:rsidP="00AB2C55">
      <w:pPr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</w:pPr>
      <w:r w:rsidRPr="00256807">
        <w:rPr>
          <w:rStyle w:val="Hervorhebung"/>
          <w:rFonts w:ascii="Times New Roman" w:hAnsi="Times New Roman" w:cs="Times New Roman"/>
          <w:color w:val="1F2328"/>
          <w:sz w:val="20"/>
          <w:szCs w:val="20"/>
        </w:rPr>
        <w:t>p</w:t>
      </w:r>
      <w:r w:rsidRPr="00256807">
        <w:rPr>
          <w:rStyle w:val="apple-converted-space"/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 </w:t>
      </w:r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&lt; .05 (*),</w:t>
      </w:r>
      <w:r w:rsidRPr="00256807">
        <w:rPr>
          <w:rStyle w:val="apple-converted-space"/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 </w:t>
      </w:r>
      <w:r w:rsidRPr="00256807">
        <w:rPr>
          <w:rStyle w:val="Hervorhebung"/>
          <w:rFonts w:ascii="Times New Roman" w:hAnsi="Times New Roman" w:cs="Times New Roman"/>
          <w:color w:val="1F2328"/>
          <w:sz w:val="20"/>
          <w:szCs w:val="20"/>
        </w:rPr>
        <w:t>p</w:t>
      </w:r>
      <w:r w:rsidRPr="00256807">
        <w:rPr>
          <w:rStyle w:val="apple-converted-space"/>
          <w:rFonts w:ascii="Times New Roman" w:hAnsi="Times New Roman" w:cs="Times New Roman"/>
          <w:i/>
          <w:iCs/>
          <w:color w:val="1F2328"/>
          <w:sz w:val="20"/>
          <w:szCs w:val="20"/>
        </w:rPr>
        <w:t> </w:t>
      </w:r>
      <w:r w:rsidRPr="00256807">
        <w:rPr>
          <w:rStyle w:val="Hervorhebung"/>
          <w:rFonts w:ascii="Times New Roman" w:hAnsi="Times New Roman" w:cs="Times New Roman"/>
          <w:color w:val="1F2328"/>
          <w:sz w:val="20"/>
          <w:szCs w:val="20"/>
        </w:rPr>
        <w:t>&lt; .01 (**),</w:t>
      </w:r>
      <w:r w:rsidRPr="00256807">
        <w:rPr>
          <w:rStyle w:val="apple-converted-space"/>
          <w:rFonts w:ascii="Times New Roman" w:hAnsi="Times New Roman" w:cs="Times New Roman"/>
          <w:i/>
          <w:iCs/>
          <w:color w:val="1F2328"/>
          <w:sz w:val="20"/>
          <w:szCs w:val="20"/>
        </w:rPr>
        <w:t> </w:t>
      </w:r>
      <w:r w:rsidRPr="00256807">
        <w:rPr>
          <w:rStyle w:val="Hervorhebung"/>
          <w:rFonts w:ascii="Times New Roman" w:hAnsi="Times New Roman" w:cs="Times New Roman"/>
          <w:color w:val="1F2328"/>
          <w:sz w:val="20"/>
          <w:szCs w:val="20"/>
        </w:rPr>
        <w:t>p</w:t>
      </w:r>
      <w:r w:rsidRPr="00256807">
        <w:rPr>
          <w:rStyle w:val="apple-converted-space"/>
          <w:rFonts w:ascii="Times New Roman" w:hAnsi="Times New Roman" w:cs="Times New Roman"/>
          <w:b/>
          <w:bCs/>
          <w:i/>
          <w:iCs/>
          <w:color w:val="1F2328"/>
          <w:sz w:val="20"/>
          <w:szCs w:val="20"/>
        </w:rPr>
        <w:t> </w:t>
      </w:r>
      <w:r w:rsidRPr="00256807">
        <w:rPr>
          <w:rStyle w:val="Fett"/>
          <w:rFonts w:ascii="Times New Roman" w:hAnsi="Times New Roman" w:cs="Times New Roman"/>
          <w:b w:val="0"/>
          <w:bCs w:val="0"/>
          <w:i/>
          <w:iCs/>
          <w:color w:val="1F2328"/>
          <w:sz w:val="20"/>
          <w:szCs w:val="20"/>
        </w:rPr>
        <w:t>&lt; .001 (</w:t>
      </w:r>
      <w:proofErr w:type="gramStart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);.</w:t>
      </w:r>
      <w:proofErr w:type="gramEnd"/>
      <w:r>
        <w:rPr>
          <w:rFonts w:ascii="Times New Roman" w:hAnsi="Times New Roman" w:cs="Times New Roman"/>
          <w:color w:val="1F2328"/>
          <w:sz w:val="20"/>
          <w:szCs w:val="20"/>
        </w:rPr>
        <w:t xml:space="preserve"> </w:t>
      </w:r>
      <w:r>
        <w:rPr>
          <w:rStyle w:val="apple-converted-space"/>
          <w:rFonts w:ascii="Segoe UI" w:hAnsi="Segoe UI" w:cs="Segoe UI"/>
          <w:color w:val="1F2328"/>
          <w:shd w:val="clear" w:color="auto" w:fill="FFFFFF"/>
        </w:rPr>
        <w:t> </w:t>
      </w:r>
      <w:r w:rsidRPr="00AB2C55">
        <w:rPr>
          <w:rStyle w:val="Hervorhebung"/>
          <w:rFonts w:ascii="Times New Roman" w:hAnsi="Times New Roman" w:cs="Times New Roman"/>
          <w:sz w:val="20"/>
          <w:szCs w:val="20"/>
        </w:rPr>
        <w:t xml:space="preserve">partial η² = partial </w:t>
      </w:r>
      <w:proofErr w:type="spellStart"/>
      <w:r w:rsidRPr="00AB2C55">
        <w:rPr>
          <w:rStyle w:val="Hervorhebung"/>
          <w:rFonts w:ascii="Times New Roman" w:hAnsi="Times New Roman" w:cs="Times New Roman"/>
          <w:sz w:val="20"/>
          <w:szCs w:val="20"/>
        </w:rPr>
        <w:t>eta</w:t>
      </w:r>
      <w:proofErr w:type="spellEnd"/>
      <w:r w:rsidRPr="00AB2C55">
        <w:rPr>
          <w:rStyle w:val="Hervorhebung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B2C55">
        <w:rPr>
          <w:rStyle w:val="Hervorhebung"/>
          <w:rFonts w:ascii="Times New Roman" w:hAnsi="Times New Roman" w:cs="Times New Roman"/>
          <w:sz w:val="20"/>
          <w:szCs w:val="20"/>
        </w:rPr>
        <w:t>squared</w:t>
      </w:r>
      <w:r>
        <w:rPr>
          <w:rStyle w:val="Hervorhebung"/>
          <w:rFonts w:ascii="Times New Roman" w:hAnsi="Times New Roman" w:cs="Times New Roman"/>
          <w:sz w:val="20"/>
          <w:szCs w:val="20"/>
        </w:rPr>
        <w:t>,</w:t>
      </w:r>
      <w:r w:rsidRPr="00AB2C55">
        <w:rPr>
          <w:rStyle w:val="Hervorhebung"/>
          <w:rFonts w:ascii="Times New Roman" w:hAnsi="Times New Roman" w:cs="Times New Roman"/>
          <w:sz w:val="20"/>
          <w:szCs w:val="20"/>
        </w:rPr>
        <w:t>Occ</w:t>
      </w:r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ipital</w:t>
      </w:r>
      <w:proofErr w:type="spellEnd"/>
      <w:proofErr w:type="gramEnd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Peak </w:t>
      </w:r>
      <w:proofErr w:type="spellStart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Frequency</w:t>
      </w:r>
      <w:proofErr w:type="spellEnd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is</w:t>
      </w:r>
      <w:proofErr w:type="spellEnd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in Hertz (Hz); all band power </w:t>
      </w:r>
      <w:proofErr w:type="spellStart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measures</w:t>
      </w:r>
      <w:proofErr w:type="spellEnd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are</w:t>
      </w:r>
      <w:proofErr w:type="spellEnd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in </w:t>
      </w:r>
      <w:proofErr w:type="spellStart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decibels</w:t>
      </w:r>
      <w:proofErr w:type="spellEnd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per Hertz (dB/Hz); Theta/Beta Ratio at </w:t>
      </w:r>
      <w:proofErr w:type="spellStart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Cz</w:t>
      </w:r>
      <w:proofErr w:type="spellEnd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is</w:t>
      </w:r>
      <w:proofErr w:type="spellEnd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unitless</w:t>
      </w:r>
      <w:proofErr w:type="spellEnd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.</w:t>
      </w:r>
    </w:p>
    <w:p w14:paraId="5C7DE89B" w14:textId="77777777" w:rsidR="007C286B" w:rsidRPr="007C286B" w:rsidRDefault="007C286B" w:rsidP="007C286B">
      <w:pPr>
        <w:rPr>
          <w:rFonts w:ascii="Times New Roman" w:hAnsi="Times New Roman" w:cs="Times New Roman"/>
        </w:rPr>
      </w:pPr>
    </w:p>
    <w:sectPr w:rsidR="007C286B" w:rsidRPr="007C286B" w:rsidSect="00306F5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FF1"/>
    <w:multiLevelType w:val="hybridMultilevel"/>
    <w:tmpl w:val="39829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07452"/>
    <w:multiLevelType w:val="hybridMultilevel"/>
    <w:tmpl w:val="230A9782"/>
    <w:lvl w:ilvl="0" w:tplc="E00E32B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578846">
    <w:abstractNumId w:val="0"/>
  </w:num>
  <w:num w:numId="2" w16cid:durableId="1849245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C3"/>
    <w:rsid w:val="00095A53"/>
    <w:rsid w:val="0017730D"/>
    <w:rsid w:val="002042E5"/>
    <w:rsid w:val="00256807"/>
    <w:rsid w:val="00293ABA"/>
    <w:rsid w:val="00306F5B"/>
    <w:rsid w:val="003D5153"/>
    <w:rsid w:val="0048583D"/>
    <w:rsid w:val="00582B4F"/>
    <w:rsid w:val="006864F7"/>
    <w:rsid w:val="006E5D4F"/>
    <w:rsid w:val="006F51C3"/>
    <w:rsid w:val="007204F0"/>
    <w:rsid w:val="007C286B"/>
    <w:rsid w:val="00912C4F"/>
    <w:rsid w:val="009A1955"/>
    <w:rsid w:val="009B01EB"/>
    <w:rsid w:val="00AB2C55"/>
    <w:rsid w:val="00B407F1"/>
    <w:rsid w:val="00B5590F"/>
    <w:rsid w:val="00B70720"/>
    <w:rsid w:val="00BA0CF0"/>
    <w:rsid w:val="00CC5C45"/>
    <w:rsid w:val="00CD6488"/>
    <w:rsid w:val="00CD7DE1"/>
    <w:rsid w:val="00EE223D"/>
    <w:rsid w:val="00F279B7"/>
    <w:rsid w:val="00F5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755CC"/>
  <w15:chartTrackingRefBased/>
  <w15:docId w15:val="{818A5765-D133-0D4C-AF31-24755E9E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5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F5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F5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5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5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51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51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51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51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5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5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F5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51C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51C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51C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51C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51C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51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F51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5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51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5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F51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F51C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F51C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F51C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5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51C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F51C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F51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6F51C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6F51C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6F51C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FormatvorlageThesisAPA">
    <w:name w:val="Formatvorlage_Thesis_APA"/>
    <w:basedOn w:val="NormaleTabelle"/>
    <w:uiPriority w:val="99"/>
    <w:rsid w:val="006F51C3"/>
    <w:rPr>
      <w:rFonts w:ascii="Times New Roman" w:hAnsi="Times New Roman"/>
    </w:rPr>
    <w:tblPr>
      <w:tblBorders>
        <w:top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BA0CF0"/>
    <w:rPr>
      <w:b/>
      <w:bCs/>
    </w:rPr>
  </w:style>
  <w:style w:type="paragraph" w:styleId="StandardWeb">
    <w:name w:val="Normal (Web)"/>
    <w:basedOn w:val="Standard"/>
    <w:uiPriority w:val="99"/>
    <w:unhideWhenUsed/>
    <w:rsid w:val="007C28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7C286B"/>
  </w:style>
  <w:style w:type="paragraph" w:styleId="Beschriftung">
    <w:name w:val="caption"/>
    <w:basedOn w:val="Standard"/>
    <w:next w:val="Standard"/>
    <w:uiPriority w:val="35"/>
    <w:unhideWhenUsed/>
    <w:qFormat/>
    <w:rsid w:val="00095A53"/>
    <w:pPr>
      <w:spacing w:after="200"/>
    </w:pPr>
    <w:rPr>
      <w:i/>
      <w:iCs/>
      <w:color w:val="0E2841" w:themeColor="text2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2568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vogel</dc:creator>
  <cp:keywords/>
  <dc:description/>
  <cp:lastModifiedBy>Hannes vogel</cp:lastModifiedBy>
  <cp:revision>9</cp:revision>
  <cp:lastPrinted>2025-06-16T10:21:00Z</cp:lastPrinted>
  <dcterms:created xsi:type="dcterms:W3CDTF">2025-06-14T16:20:00Z</dcterms:created>
  <dcterms:modified xsi:type="dcterms:W3CDTF">2025-07-01T14:41:00Z</dcterms:modified>
</cp:coreProperties>
</file>