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Are some books better than others?</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“Books are well written, or badly written. That is all.”</w:t>
      </w:r>
    </w:p>
    <w:p w:rsidR="00000000" w:rsidDel="00000000" w:rsidP="00000000" w:rsidRDefault="00000000" w:rsidRPr="00000000" w14:paraId="00000005">
      <w:pPr>
        <w:rPr/>
      </w:pPr>
      <w:r w:rsidDel="00000000" w:rsidR="00000000" w:rsidRPr="00000000">
        <w:rPr>
          <w:rtl w:val="0"/>
        </w:rPr>
        <w:t xml:space="preserve">- Oscar Wilde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nothing either good or bad, but thinking makes it so.”</w:t>
      </w:r>
    </w:p>
    <w:p w:rsidR="00000000" w:rsidDel="00000000" w:rsidP="00000000" w:rsidRDefault="00000000" w:rsidRPr="00000000" w14:paraId="00000008">
      <w:pPr>
        <w:rPr/>
      </w:pPr>
      <w:r w:rsidDel="00000000" w:rsidR="00000000" w:rsidRPr="00000000">
        <w:rPr>
          <w:rtl w:val="0"/>
        </w:rPr>
        <w:t xml:space="preserve">- William Shakespeare (Hamlet)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much of a novel’s merit is debatable? To what degree is good fiction in the eye of the beholder? Book clubs, newspaper articles, and awards committees are established to review book quality, often deciding the economic fate of a book and its author. In this paper, we set out to empirically disentangle the relative contributions of book and reader characteristics in determining a book’s review score.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Subjectivity in book ratings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Whether discussing ancient architecture or current pop songs, people have always debated whether beauty comes down to personal taste or is, at least sometimes, undeniable (Hyman, 2002; Pelowski et al. 2017).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the world of fiction writing, most creators, editors, and publishing professionals acknowledge that different books appeal to different readers (Alharthi et al, 2018; Waples, 1931). As a clear sign of this, people’s taste in books develops over their lifespan; the very same reader might love a book as a child but then loathe it a few years later (Reuter, 2007). Some books might entertain millions of adoring fans, while being snubbed by professional critics (Bizzoni et al., 2023). Once celebrated books might lose their appeal to modern audiences (Shaffi, 2023). All this suggests that a reader’s perspective matters when assessing book quality. But how much?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Bizzoni and colleagues argue that </w:t>
      </w:r>
      <w:r w:rsidDel="00000000" w:rsidR="00000000" w:rsidRPr="00000000">
        <w:rPr>
          <w:i w:val="1"/>
          <w:rtl w:val="0"/>
        </w:rPr>
        <w:t xml:space="preserve">mild</w:t>
      </w:r>
      <w:r w:rsidDel="00000000" w:rsidR="00000000" w:rsidRPr="00000000">
        <w:rPr>
          <w:rtl w:val="0"/>
        </w:rPr>
        <w:t xml:space="preserve"> perspectivism provides an adequate description of reading enjoyment, where books do vary in their absolute quality, but differentiable reader groups have their own latent quality score for each book. As examples of reader groups, the authors list professional critics, lay readers, and gender groups, which have been demonstrated to have specific review tendencies on average (2022). As a further subcategorization, readers frequently report to enjoy different sets of literary genres (Herald &amp; Stavole-Carter, 2019). Such group-level preferences for book contents and styles affect how readers search for new books (Mikkonen &amp; Vakkari, 2017), which reading communities they join (Kraaykamp &amp; Dijkstra, 1999; Thelwall &amp; Kousha, 2017), and which recommendations they receive by librarians and literature websites (Benkoussas et al., 2014; Thelwall &amp; Kousha, 2017).</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rtl w:val="0"/>
        </w:rPr>
        <w:t xml:space="preserve">The arguably deepest gash in reading enjoyment lies between people claiming that they hate books </w:t>
      </w:r>
      <w:r w:rsidDel="00000000" w:rsidR="00000000" w:rsidRPr="00000000">
        <w:rPr>
          <w:i w:val="1"/>
          <w:rtl w:val="0"/>
        </w:rPr>
        <w:t xml:space="preserve">in general</w:t>
      </w:r>
      <w:r w:rsidDel="00000000" w:rsidR="00000000" w:rsidRPr="00000000">
        <w:rPr>
          <w:rtl w:val="0"/>
        </w:rPr>
        <w:t xml:space="preserve"> and people who make sweeping declarations to love books (Greaney &amp; Hegarty, 1987). Long-term reading enthusiasts often connect books to various positive experiences throughout their life from bonding with parents to escaping their sorrows during difficult times (Carlsen &amp; Sherrill, 1988). They appreciate books as stimulants of their imagination, and often form habits around reading (Strommen &amp; Mates, 2004). Conversely, book skeptics tend to reject books for reasons of anticipated boredom or exhaustion (Gordon &amp; Lu, 2021), or because they genuinely don’t think they have the required skills to read a book (Unrau et al., 2018). Teachers complain that students lack patience for books or have been poached by fast-paced, visual media (Poletti et al., 2016). Non-surprisingly, a person’s overall attitude towards books, as well as their self-perception as a reader, primes their subsequent enjoyment of books (Adelson et al., 2019; Ramirez et al., 2019).</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sum, there is widespread agreement that a book’s perceived quality depends on characteristics of the reader, at least to some degree.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Objectivity in book ratings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While the reader’s perspective matters, most literary professionals still believe that some books are objectively better than others. In fact, books are regularly bestowed with absolutist reviews and scores. Literary awards aim to celebrate the “best” literature (National Book Foundation, 2024). There are instructional handbooks on how to write better (White &amp; Strunk, 2023), lists of common writing mistakes (Mittelmark &amp; Newman, 2009), and detailed how-to-guides by famous authors (King, 2000).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Most people would likely agree that a book filled with (unintentional) grammatical errors, logical inconsistencies, and written in a challenging font has some avoidable shortcomings. People are so certain that these things are mistakes that school kids are taught to avoid them in their writing. Admittedly, commercial fiction authors can eradicate such superficial errors quite easily; however, the mere observation that one can get better at writing suggests that authors might still differ on the dimension of ‘true skill’. For instance, other common reader complaints, like unlikable or flat characters, are much more abstract and challenging to avoid, and thus unlikely to be mastered at the same time as grammatical rule following (Balée, 2006; Walsh &amp; Antoniak, 2021). An analysis by Kaufman and Kaufman suggests that authors often need more than ten years of professional experience to fully develop their writing talent (2007).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authors can become better at writing, this entails that books can differ in their quality, provided that an adherence to writing conventions translates to increased appreciation by the readers. Tankard and Hendrickson tested whether one of the most famous writing tips (Show, don’t tell!) actually has a positive influence on reader enjoyment (1996). They indeed found that the descriptive show-versions of sentences (e.g., “Suddenly I awoke in a drenching sweat, my heart racing”) were usually perceived as more interesting and engaging that the abstract tell-versions (“Suddenly I awoke, frightened”)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sum, it is a common belief, backed by some empirical evidence, that a story can either be written well or poorly, meaning that some books might truly be </w:t>
      </w:r>
      <w:r w:rsidDel="00000000" w:rsidR="00000000" w:rsidRPr="00000000">
        <w:rPr>
          <w:i w:val="1"/>
          <w:rtl w:val="0"/>
        </w:rPr>
        <w:t xml:space="preserve">better</w:t>
      </w:r>
      <w:r w:rsidDel="00000000" w:rsidR="00000000" w:rsidRPr="00000000">
        <w:rPr>
          <w:rtl w:val="0"/>
        </w:rPr>
        <w:t xml:space="preserve"> than others. We are left with two questions. First, to what </w:t>
      </w:r>
      <w:r w:rsidDel="00000000" w:rsidR="00000000" w:rsidRPr="00000000">
        <w:rPr>
          <w:i w:val="1"/>
          <w:rtl w:val="0"/>
        </w:rPr>
        <w:t xml:space="preserve">degree</w:t>
      </w:r>
      <w:r w:rsidDel="00000000" w:rsidR="00000000" w:rsidRPr="00000000">
        <w:rPr>
          <w:rtl w:val="0"/>
        </w:rPr>
        <w:t xml:space="preserve"> is a book’s perceived quality due to the book, versus the reader? And second, how could one measure a book’s quality?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How to measure book quality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turns out that the aforementioned questions are two sides of the same coin. Both, the nature and the measurement of book quality, pose the problem of which reviewer to believe. One field that battles this problem is computational literary studies, where machine learning algorithms are employed to predict a book’s quality</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While some researchers focus on predicting a book’s sales or download counts (Ashok et al., 2013; Otten et al., 2019; Silva et al., 2022; Sujo et al., 2021; Wang et al., 2019; Yucesoy et al., 2018), others explicitly forecast canonicity, award wins, or review scores (Barré et al., 2023; Moreira et al., 2023; Moreira &amp; Bizzoni, 2023; Solorio et al., 2017). Such prediction models have the power to steer publishers’ investments and therefore determine what the public reads and which authors become successful. However, can we assume that the chosen prediction targets–specifically reader reviews and committee scores–are reliable measures of book quality?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Bizzoni and colleagues describe two opposing views in this regard: strong perspectivism and weak perspectivism. The former denotes that a single review score </w:t>
      </w:r>
      <w:r w:rsidDel="00000000" w:rsidR="00000000" w:rsidRPr="00000000">
        <w:rPr>
          <w:i w:val="1"/>
          <w:rtl w:val="0"/>
        </w:rPr>
        <w:t xml:space="preserve">is</w:t>
      </w:r>
      <w:r w:rsidDel="00000000" w:rsidR="00000000" w:rsidRPr="00000000">
        <w:rPr>
          <w:rtl w:val="0"/>
        </w:rPr>
        <w:t xml:space="preserve"> an accurate measurement of a book’s quality, but it does not generalize to other readers. Thus, a book’s quality should only be measured and predicted for the individual reader, and never in absolute terms. Weak perspectivism, on the other hand, argues that book quality </w:t>
      </w:r>
      <w:r w:rsidDel="00000000" w:rsidR="00000000" w:rsidRPr="00000000">
        <w:rPr>
          <w:i w:val="1"/>
          <w:rtl w:val="0"/>
        </w:rPr>
        <w:t xml:space="preserve">can</w:t>
      </w:r>
      <w:r w:rsidDel="00000000" w:rsidR="00000000" w:rsidRPr="00000000">
        <w:rPr>
          <w:rtl w:val="0"/>
        </w:rPr>
        <w:t xml:space="preserve"> be measured in absolute terms, but it requires averaging across many reviews by different people. It postulates that individual review scores serve as noisy indicators of a book’s latent quality. However,</w:t>
      </w:r>
      <w:r w:rsidDel="00000000" w:rsidR="00000000" w:rsidRPr="00000000">
        <w:rPr>
          <w:i w:val="1"/>
          <w:rtl w:val="0"/>
        </w:rPr>
        <w:t xml:space="preserve"> how much</w:t>
      </w:r>
      <w:r w:rsidDel="00000000" w:rsidR="00000000" w:rsidRPr="00000000">
        <w:rPr>
          <w:rtl w:val="0"/>
        </w:rPr>
        <w:t xml:space="preserve"> idiosyncratic noise overlays the latent book quality remains unspecified.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Researchers predicting aesthetics ratings in other fields have quantified the amount of inter-individual variation to distinguish it from other forms of statistical ‘noise’. For instance, Hönekopp found that judgments of facial beauty are about equally determined by face- and rater-characteristics (2006). Hehman and colleagues extended this finding by showing that some face ratings mostly depend on the observed face (e.g., perceived happiness) whereas other traits are almost entirely due to the beholder (e.g., perceived creativity). The appreciation of humorous material (textual and visual jokes) as well as personality inferences from clothing items are both largely subjective, as stimuli differences account for fairly little rating variation (Rosenbusch et al., 2021; 2022). The authors note that one would need to average the scores of 25 raters to estimate how happy, confident, or intelligent a person appears based on their clothes.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Regarding artwork, Vessel and colleagues found that human-generated art elicits more person-specific aesthetics ratings than faces or nature scenes (2018). The authors included a wide variety of artworks including paintings, architecture, and textiles, but no written works. When it came to abstract artwork, Leder and colleagues measured that the majority of rating variance was due to a person’s private (i.e., non-shared) taste (2016). Representational artwork evoked stronger rater agreement than abstract art (Schepman et al., 2015).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Placing creative writing on the spectrum between strong and weak perspectivism would allow practical insights like: How</w:t>
      </w:r>
      <w:r w:rsidDel="00000000" w:rsidR="00000000" w:rsidRPr="00000000">
        <w:rPr>
          <w:i w:val="1"/>
          <w:rtl w:val="0"/>
        </w:rPr>
        <w:t xml:space="preserve"> </w:t>
      </w:r>
      <w:r w:rsidDel="00000000" w:rsidR="00000000" w:rsidRPr="00000000">
        <w:rPr>
          <w:rtl w:val="0"/>
        </w:rPr>
        <w:t xml:space="preserve">many reviews do we need to measure a book’s quality and make fair comparisons between books? How large do focus groups and award committees need to be?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numerical hypotheses–about the relative importance of books and readers in steering reviews–are in direct accordance with the findings for written jokes (Rosenbusch et al., 2022; cf., confidence intervals from Study 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Relative-importance-hypothesis</w:t>
      </w:r>
    </w:p>
    <w:p w:rsidR="00000000" w:rsidDel="00000000" w:rsidP="00000000" w:rsidRDefault="00000000" w:rsidRPr="00000000" w14:paraId="00000035">
      <w:pPr>
        <w:rPr/>
      </w:pPr>
      <w:r w:rsidDel="00000000" w:rsidR="00000000" w:rsidRPr="00000000">
        <w:rPr>
          <w:rtl w:val="0"/>
        </w:rPr>
        <w:t xml:space="preserve">The differences between raters will account for more than three times as much rating variance as differences between books.</w:t>
      </w:r>
    </w:p>
    <w:p w:rsidR="00000000" w:rsidDel="00000000" w:rsidP="00000000" w:rsidRDefault="00000000" w:rsidRPr="00000000" w14:paraId="00000036">
      <w:pPr>
        <w:rPr>
          <w:i w:val="1"/>
        </w:rPr>
      </w:pPr>
      <w:r w:rsidDel="00000000" w:rsidR="00000000" w:rsidRPr="00000000">
        <w:rPr>
          <w:rtl w:val="0"/>
        </w:rPr>
      </w:r>
    </w:p>
    <w:p w:rsidR="00000000" w:rsidDel="00000000" w:rsidP="00000000" w:rsidRDefault="00000000" w:rsidRPr="00000000" w14:paraId="00000037">
      <w:pPr>
        <w:rPr/>
      </w:pPr>
      <w:r w:rsidDel="00000000" w:rsidR="00000000" w:rsidRPr="00000000">
        <w:rPr>
          <w:i w:val="1"/>
          <w:rtl w:val="0"/>
        </w:rPr>
        <w:t xml:space="preserve">Book-importance-hypothesis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differences between books will account for five to nine percent of the rating variance.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i w:val="1"/>
          <w:rtl w:val="0"/>
        </w:rPr>
        <w:t xml:space="preserve">Rater-importance-hypothesis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differences between raters will account for thirty to thirty-eight percent of the rating variance.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Study 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analyze book reviews from one of the largest online websites for book reviews, goodreads.com (cf., Walsh &amp; Antoniak, 2021). We disentangle two sources of variance, the book and the reviewer, through the use of random-effects in multilevel models and the ICC value associated with each source of variance.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Method</w:t>
      </w:r>
    </w:p>
    <w:p w:rsidR="00000000" w:rsidDel="00000000" w:rsidP="00000000" w:rsidRDefault="00000000" w:rsidRPr="00000000" w14:paraId="00000043">
      <w:pPr>
        <w:rPr/>
      </w:pPr>
      <w:r w:rsidDel="00000000" w:rsidR="00000000" w:rsidRPr="00000000">
        <w:rPr>
          <w:rtl w:val="0"/>
        </w:rPr>
        <w:t xml:space="preserve">The study is pre-registered through the time-stamped upload of the current document.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Sample. </w:t>
      </w:r>
      <w:r w:rsidDel="00000000" w:rsidR="00000000" w:rsidRPr="00000000">
        <w:rPr>
          <w:rtl w:val="0"/>
        </w:rPr>
        <w:t xml:space="preserve">We will scrape public book reviews from goodreads.com. The utilized Python script will iterate through random numbers and insert them into the goodreads url, stopping after 100,000 attempts. From each random user, up to twenty random reviews are collected. Private accounts, and reviews that aren’t posted publicly for the entire reading community, are not accessed. No usernames, photos, email addresses, or other personal information are collected.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Materials.</w:t>
      </w:r>
      <w:r w:rsidDel="00000000" w:rsidR="00000000" w:rsidRPr="00000000">
        <w:rPr>
          <w:rtl w:val="0"/>
        </w:rPr>
        <w:t xml:space="preserve"> GoodReads users provide book ratings via a five-point star scale.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Analysis plan.</w:t>
      </w:r>
      <w:r w:rsidDel="00000000" w:rsidR="00000000" w:rsidRPr="00000000">
        <w:rPr>
          <w:rtl w:val="0"/>
        </w:rPr>
        <w:t xml:space="preserve"> We will fit a multilevel model with newly-generated user IDs and book IDs as random effects using the R package lme4 (Bates et al., 2024). We will calculate the associated proportions of explained variance (i.e., the ICC values) and use bootstrapping to calculate confidence intervals. Further, we will generate plots to show probabilities of book ratings, conditional on previous ratings. Additionally, we will conduct subsample analyses across different ranges of book popularity as well as rater activity (both indicated through number of ratings). Lastly, we will replicate the analyses on a subsample of books excluding nonfiction genres, poetry, and books with visual contents like comics and photography books (see file genre_filters.csv for a detailed list).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Notice the clichéd ‘coin’ expression in the section’s first sentence. Did it hamper your reading enjoyment (as it is unoriginal), or did you find it useful (as it is succinct; for a discussion of clichés see Franke, 1997)?</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