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1B35"/>
          <w:sz w:val="60"/>
        </w:rPr>
        <w:t>BC Deployment Analyzer</w:t>
      </w:r>
    </w:p>
    <w:p>
      <w:pPr>
        <w:jc w:val="center"/>
      </w:pPr>
      <w:r>
        <w:rPr>
          <w:color w:val="1E5CC8"/>
          <w:sz w:val="28"/>
        </w:rPr>
        <w:t>A production-ready multi-agent documentation pipeline for</w:t>
        <w:br/>
        <w:t>Business Central Per-Tenant Extensions on Microsoft Foundry</w:t>
      </w:r>
    </w:p>
    <w:p/>
    <w:p>
      <w:pPr>
        <w:jc w:val="center"/>
      </w:pPr>
      <w:r>
        <w:rPr>
          <w:color w:val="59606E"/>
          <w:sz w:val="22"/>
        </w:rPr>
        <w:t>Solution design · Agent architecture · Observability · Evaluation · Workflow</w:t>
      </w:r>
    </w:p>
    <w:p/>
    <w:p/>
    <w:p/>
    <w:p/>
    <w:p/>
    <w:p/>
    <w:p/>
    <w:p/>
    <w:p>
      <w:pPr>
        <w:jc w:val="center"/>
      </w:pPr>
      <w:r>
        <w:rPr>
          <w:color w:val="59606E"/>
          <w:sz w:val="20"/>
        </w:rPr>
        <w:t>Build and Scale AI Agents with Microsoft Foundry — Level 3: Architect</w:t>
        <w:br/>
        <w:t>Final assignment · Hannes K, Information &amp; Business Solutions Svenska AB (InBiz)</w:t>
        <w:br/>
        <w:t>2026-09-17 · Repository: github.com/hannisky/BC-Deployment-Analyser</w:t>
      </w:r>
    </w:p>
    <w:p>
      <w:r>
        <w:br w:type="page"/>
      </w:r>
    </w:p>
    <w:p>
      <w:pPr>
        <w:pStyle w:val="Heading1"/>
      </w:pPr>
      <w:r>
        <w:t>Contents</w:t>
      </w:r>
    </w:p>
    <w:p>
      <w:r>
        <w:fldChar w:fldCharType="begin"/>
        <w:instrText xml:space="preserve">TOC \o "1-2" \h \z \u</w:instrText>
        <w:fldChar w:fldCharType="separate"/>
        <w:t>Right-click → Update Field to build the table of contents.</w:t>
        <w:fldChar w:fldCharType="end"/>
      </w:r>
    </w:p>
    <w:p>
      <w:r>
        <w:br w:type="page"/>
      </w:r>
    </w:p>
    <w:p>
      <w:pPr>
        <w:pStyle w:val="Heading1"/>
      </w:pPr>
      <w:r>
        <w:t>Executive summary</w:t>
      </w:r>
    </w:p>
    <w:p>
      <w:r>
        <w:rPr>
          <w:b w:val="0"/>
        </w:rPr>
        <w:t>A Microsoft Dynamics 365 Business Central partner maintains dozens of customer-specific extensions (Per-Tenant Extensions, PTEs) in GitHub. The knowledge of what those extensions do, which version is live in each customer environment, and what changed last sprint lives in AL source code and in developers' heads. Hand-written implementation documents go stale the day after they are written.</w:t>
      </w:r>
    </w:p>
    <w:p>
      <w:r>
        <w:rPr>
          <w:b w:val="0"/>
        </w:rPr>
        <w:t xml:space="preserve">The BC Deployment Analyzer keeps that documentation alive automatically. Deterministic Python discovery inventories the customer's repositories and Business Central environments and validates published versions against source control. Two specialised Microsoft Foundry agents then collaborate: </w:t>
      </w:r>
      <w:r>
        <w:rPr>
          <w:b/>
        </w:rPr>
        <w:t>bc-change-tracker</w:t>
      </w:r>
      <w:r>
        <w:rPr>
          <w:b w:val="0"/>
        </w:rPr>
        <w:t xml:space="preserve"> reads the pull requests merged since the last run and rates the documentation impact; </w:t>
      </w:r>
      <w:r>
        <w:rPr>
          <w:b/>
        </w:rPr>
        <w:t>bc-code-analyst</w:t>
      </w:r>
      <w:r>
        <w:rPr>
          <w:b w:val="0"/>
        </w:rPr>
        <w:t xml:space="preserve"> reads the AL source through a deterministic analysis tool and writes — or surgically updates — the Swedish "Anpassningar" documentation for each app. The Markdown lands in GitHub, the Microsoft 365 Copilot GitHub connector indexes it, and consultants ask Copilot instead of reading code.</w:t>
      </w:r>
    </w:p>
    <w:p>
      <w:r>
        <w:rPr>
          <w:b w:val="0"/>
        </w:rPr>
        <w:t>The solution productionises an existing proof of concept (one plain OpenAI call per repository, no tracing, no evaluation) using the lifecycle taught in the course: setup → build agents → monitor → evaluate → orchestrate. Every phase is implemented as runnable code in the repository; this document describes the design decisions behind it.</w:t>
      </w:r>
    </w:p>
    <w:tbl>
      <w:tblPr>
        <w:tblStyle w:val="TableGrid"/>
        <w:tblW w:type="auto" w:w="0"/>
        <w:jc w:val="center"/>
        <w:tblLook w:firstColumn="1" w:firstRow="1" w:lastColumn="0" w:lastRow="0" w:noHBand="0" w:noVBand="1" w:val="04A0"/>
      </w:tblPr>
      <w:tblGrid>
        <w:gridCol w:w="4706"/>
        <w:gridCol w:w="4706"/>
      </w:tblGrid>
      <w:tr>
        <w:tc>
          <w:tcPr>
            <w:tcW w:type="dxa" w:w="5386"/>
            <w:shd w:val="clear" w:color="auto" w:fill="1E5CC8"/>
          </w:tcPr>
          <w:p>
            <w:pPr>
              <w:spacing w:after="0"/>
            </w:pPr>
            <w:r/>
            <w:r>
              <w:rPr>
                <w:b/>
                <w:color w:val="FFFFFF"/>
                <w:sz w:val="18"/>
              </w:rPr>
              <w:t>Course requirement</w:t>
            </w:r>
          </w:p>
        </w:tc>
        <w:tc>
          <w:tcPr>
            <w:tcW w:type="dxa" w:w="4025"/>
            <w:shd w:val="clear" w:color="auto" w:fill="1E5CC8"/>
          </w:tcPr>
          <w:p>
            <w:pPr>
              <w:spacing w:after="0"/>
            </w:pPr>
            <w:r/>
            <w:r>
              <w:rPr>
                <w:b/>
                <w:color w:val="FFFFFF"/>
                <w:sz w:val="18"/>
              </w:rPr>
              <w:t>Where it is addressed</w:t>
            </w:r>
          </w:p>
        </w:tc>
      </w:tr>
      <w:tr>
        <w:tc>
          <w:tcPr>
            <w:tcW w:type="dxa" w:w="5386"/>
          </w:tcPr>
          <w:p>
            <w:pPr>
              <w:spacing w:after="0"/>
            </w:pPr>
            <w:r/>
            <w:r>
              <w:rPr>
                <w:b w:val="0"/>
                <w:sz w:val="18"/>
              </w:rPr>
              <w:t>Business problem, users, ≥2 agents, tools/data, why multi-agent</w:t>
            </w:r>
          </w:p>
        </w:tc>
        <w:tc>
          <w:tcPr>
            <w:tcW w:type="dxa" w:w="4025"/>
          </w:tcPr>
          <w:p>
            <w:pPr>
              <w:spacing w:after="0"/>
            </w:pPr>
            <w:r/>
            <w:r>
              <w:rPr>
                <w:b w:val="0"/>
                <w:sz w:val="18"/>
              </w:rPr>
              <w:t>Section 1 — Solution design</w:t>
            </w:r>
          </w:p>
        </w:tc>
      </w:tr>
      <w:tr>
        <w:tc>
          <w:tcPr>
            <w:tcW w:type="dxa" w:w="5386"/>
            <w:shd w:val="clear" w:color="auto" w:fill="EEF3FB"/>
          </w:tcPr>
          <w:p>
            <w:pPr>
              <w:spacing w:after="0"/>
            </w:pPr>
            <w:r/>
            <w:r>
              <w:rPr>
                <w:b w:val="0"/>
                <w:sz w:val="18"/>
              </w:rPr>
              <w:t>Observability strategy</w:t>
            </w:r>
          </w:p>
        </w:tc>
        <w:tc>
          <w:tcPr>
            <w:tcW w:type="dxa" w:w="4025"/>
            <w:shd w:val="clear" w:color="auto" w:fill="EEF3FB"/>
          </w:tcPr>
          <w:p>
            <w:pPr>
              <w:spacing w:after="0"/>
            </w:pPr>
            <w:r/>
            <w:r>
              <w:rPr>
                <w:b w:val="0"/>
                <w:sz w:val="18"/>
              </w:rPr>
              <w:t>Section 2.1</w:t>
            </w:r>
          </w:p>
        </w:tc>
      </w:tr>
      <w:tr>
        <w:tc>
          <w:tcPr>
            <w:tcW w:type="dxa" w:w="5386"/>
          </w:tcPr>
          <w:p>
            <w:pPr>
              <w:spacing w:after="0"/>
            </w:pPr>
            <w:r/>
            <w:r>
              <w:rPr>
                <w:b w:val="0"/>
                <w:sz w:val="18"/>
              </w:rPr>
              <w:t>Evaluation strategy</w:t>
            </w:r>
          </w:p>
        </w:tc>
        <w:tc>
          <w:tcPr>
            <w:tcW w:type="dxa" w:w="4025"/>
          </w:tcPr>
          <w:p>
            <w:pPr>
              <w:spacing w:after="0"/>
            </w:pPr>
            <w:r/>
            <w:r>
              <w:rPr>
                <w:b w:val="0"/>
                <w:sz w:val="18"/>
              </w:rPr>
              <w:t>Section 2.2</w:t>
            </w:r>
          </w:p>
        </w:tc>
      </w:tr>
      <w:tr>
        <w:tc>
          <w:tcPr>
            <w:tcW w:type="dxa" w:w="5386"/>
            <w:shd w:val="clear" w:color="auto" w:fill="EEF3FB"/>
          </w:tcPr>
          <w:p>
            <w:pPr>
              <w:spacing w:after="0"/>
            </w:pPr>
            <w:r/>
            <w:r>
              <w:rPr>
                <w:b w:val="0"/>
                <w:sz w:val="18"/>
              </w:rPr>
              <w:t>Governance and reliability</w:t>
            </w:r>
          </w:p>
        </w:tc>
        <w:tc>
          <w:tcPr>
            <w:tcW w:type="dxa" w:w="4025"/>
            <w:shd w:val="clear" w:color="auto" w:fill="EEF3FB"/>
          </w:tcPr>
          <w:p>
            <w:pPr>
              <w:spacing w:after="0"/>
            </w:pPr>
            <w:r/>
            <w:r>
              <w:rPr>
                <w:b w:val="0"/>
                <w:sz w:val="18"/>
              </w:rPr>
              <w:t>Section 2.3</w:t>
            </w:r>
          </w:p>
        </w:tc>
      </w:tr>
      <w:tr>
        <w:tc>
          <w:tcPr>
            <w:tcW w:type="dxa" w:w="5386"/>
          </w:tcPr>
          <w:p>
            <w:pPr>
              <w:spacing w:after="0"/>
            </w:pPr>
            <w:r/>
            <w:r>
              <w:rPr>
                <w:b w:val="0"/>
                <w:sz w:val="18"/>
              </w:rPr>
              <w:t>End-to-end workflow: sequence, information passed, tool calls, output, operations</w:t>
            </w:r>
          </w:p>
        </w:tc>
        <w:tc>
          <w:tcPr>
            <w:tcW w:type="dxa" w:w="4025"/>
          </w:tcPr>
          <w:p>
            <w:pPr>
              <w:spacing w:after="0"/>
            </w:pPr>
            <w:r/>
            <w:r>
              <w:rPr>
                <w:b w:val="0"/>
                <w:sz w:val="18"/>
              </w:rPr>
              <w:t>Section 3</w:t>
            </w:r>
          </w:p>
        </w:tc>
      </w:tr>
      <w:tr>
        <w:tc>
          <w:tcPr>
            <w:tcW w:type="dxa" w:w="5386"/>
            <w:shd w:val="clear" w:color="auto" w:fill="EEF3FB"/>
          </w:tcPr>
          <w:p>
            <w:pPr>
              <w:spacing w:after="0"/>
            </w:pPr>
            <w:r/>
            <w:r>
              <w:rPr>
                <w:b w:val="0"/>
                <w:sz w:val="18"/>
              </w:rPr>
              <w:t>Reflection: prototype → production</w:t>
            </w:r>
          </w:p>
        </w:tc>
        <w:tc>
          <w:tcPr>
            <w:tcW w:type="dxa" w:w="4025"/>
            <w:shd w:val="clear" w:color="auto" w:fill="EEF3FB"/>
          </w:tcPr>
          <w:p>
            <w:pPr>
              <w:spacing w:after="0"/>
            </w:pPr>
            <w:r/>
            <w:r>
              <w:rPr>
                <w:b w:val="0"/>
                <w:sz w:val="18"/>
              </w:rPr>
              <w:t>Section 4</w:t>
            </w:r>
          </w:p>
        </w:tc>
      </w:tr>
    </w:tbl>
    <w:p>
      <w:pPr>
        <w:spacing w:after="40"/>
      </w:pPr>
    </w:p>
    <w:p>
      <w:pPr>
        <w:sectPr>
          <w:footerReference w:type="default" r:id="rId9"/>
          <w:pgSz w:w="11906" w:h="16838"/>
          <w:pgMar w:top="1134" w:right="1247" w:bottom="1134" w:left="1247" w:header="720" w:footer="720" w:gutter="0"/>
          <w:cols w:space="720"/>
          <w:docGrid w:linePitch="360"/>
        </w:sectPr>
      </w:pPr>
    </w:p>
    <w:p>
      <w:pPr>
        <w:pStyle w:val="Heading1"/>
      </w:pPr>
      <w:r>
        <w:t>Architecture at a glance</w:t>
      </w:r>
    </w:p>
    <w:p>
      <w:pPr>
        <w:spacing w:after="40"/>
        <w:jc w:val="center"/>
      </w:pPr>
      <w:r>
        <w:drawing>
          <wp:inline xmlns:a="http://schemas.openxmlformats.org/drawingml/2006/main" xmlns:pic="http://schemas.openxmlformats.org/drawingml/2006/picture">
            <wp:extent cx="9540000" cy="192272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9540000" cy="1922727"/>
                    </a:xfrm>
                    <a:prstGeom prst="rect"/>
                  </pic:spPr>
                </pic:pic>
              </a:graphicData>
            </a:graphic>
          </wp:inline>
        </w:drawing>
      </w:r>
    </w:p>
    <w:p>
      <w:pPr>
        <w:jc w:val="center"/>
      </w:pPr>
      <w:r>
        <w:rPr>
          <w:i/>
          <w:color w:val="59606E"/>
          <w:sz w:val="18"/>
        </w:rPr>
        <w:t>Figure 1 — End-to-end architecture: GitHub and Business Central feed deterministic discovery and the two Foundry agents; output is indexed by Microsoft 365 Copilot; traces flow to Application Insights; evaluation runs against a versioned dataset.</w:t>
      </w:r>
    </w:p>
    <w:p>
      <w:r>
        <w:rPr>
          <w:b w:val="0"/>
          <w:sz w:val="20"/>
        </w:rPr>
        <w:t>Reading the figure left to right: a developer merges a pull request in a customer repository. Discovery (plain Python) refreshes the repository inventory and queries Business Central. Inside Microsoft Foundry the change tracker hands an impact verdict and changelog to the code analyst, which produces the Swedish documentation section. Every agent run is traced to Application Insights and Log Analytics; the evaluation dataset scores the agents before each release. The generated Markdown is committed to GitHub and surfaced to consultants through Microsoft 365 Copilot.</w:t>
      </w:r>
    </w:p>
    <w:p>
      <w:pPr>
        <w:sectPr>
          <w:pgSz w:w="16838" w:h="11906" w:orient="landscape"/>
          <w:pgMar w:top="850" w:right="850" w:bottom="850" w:left="850" w:header="720" w:footer="720" w:gutter="0"/>
          <w:cols w:space="720"/>
          <w:docGrid w:linePitch="360"/>
        </w:sectPr>
      </w:pPr>
    </w:p>
    <w:p>
      <w:pPr>
        <w:pStyle w:val="Heading1"/>
      </w:pPr>
      <w:r>
        <w:t>1. Solution design</w:t>
      </w:r>
    </w:p>
    <w:p>
      <w:pPr>
        <w:pStyle w:val="Heading2"/>
      </w:pPr>
      <w:r>
        <w:t>1.1 Business problem</w:t>
      </w:r>
    </w:p>
    <w:p>
      <w:r>
        <w:rPr>
          <w:b w:val="0"/>
        </w:rPr>
        <w:t>The partner develops and operates customer-specific extensions for Business Central. Each customer has three to ten GitHub repositories of AL code and one or more Business Central environments (production, sandbox). Four recurring problems motivated the solution:</w:t>
      </w:r>
    </w:p>
    <w:p>
      <w:pPr>
        <w:pStyle w:val="ListBullet"/>
        <w:spacing w:after="40"/>
      </w:pPr>
      <w:r>
        <w:rPr>
          <w:b/>
        </w:rPr>
        <w:t>Knowledge is locked in code.</w:t>
      </w:r>
      <w:r>
        <w:rPr>
          <w:b w:val="0"/>
        </w:rPr>
        <w:t xml:space="preserve"> Only the developer who wrote a codeunit knows what it does. Support consultants either read AL or ask around.</w:t>
      </w:r>
    </w:p>
    <w:p>
      <w:pPr>
        <w:pStyle w:val="ListBullet"/>
        <w:spacing w:after="40"/>
      </w:pPr>
      <w:r>
        <w:rPr>
          <w:b/>
        </w:rPr>
        <w:t>Documentation decays.</w:t>
      </w:r>
      <w:r>
        <w:rPr>
          <w:b w:val="0"/>
        </w:rPr>
        <w:t xml:space="preserve"> The partner's hand-written *Implementationsdokumentation* (installed extensions, process descriptions, customisations) is accurate on the day it is written. A real reference document was missing an entire feature (</w:t>
      </w:r>
      <w:r>
        <w:rPr>
          <w:rFonts w:ascii="Consolas" w:hAnsi="Consolas"/>
          <w:color w:val="8B1A5E"/>
          <w:sz w:val="18"/>
        </w:rPr>
        <w:t>CustomCreditLimitMgt</w:t>
      </w:r>
      <w:r>
        <w:rPr>
          <w:b w:val="0"/>
        </w:rPr>
        <w:t>) that existed in the repository.</w:t>
      </w:r>
    </w:p>
    <w:p>
      <w:pPr>
        <w:pStyle w:val="ListBullet"/>
        <w:spacing w:after="40"/>
      </w:pPr>
      <w:r>
        <w:rPr>
          <w:b/>
        </w:rPr>
        <w:t>Nobody knows what is live.</w:t>
      </w:r>
      <w:r>
        <w:rPr>
          <w:b w:val="0"/>
        </w:rPr>
        <w:t xml:space="preserve"> Whether the version in </w:t>
      </w:r>
      <w:r>
        <w:rPr>
          <w:rFonts w:ascii="Consolas" w:hAnsi="Consolas"/>
          <w:color w:val="8B1A5E"/>
          <w:sz w:val="18"/>
        </w:rPr>
        <w:t>main</w:t>
      </w:r>
      <w:r>
        <w:rPr>
          <w:b w:val="0"/>
        </w:rPr>
        <w:t xml:space="preserve"> is the version installed in the customer's production environment is checked manually, if at all — a source of surprises during upgrades.</w:t>
      </w:r>
    </w:p>
    <w:p>
      <w:pPr>
        <w:pStyle w:val="ListBullet"/>
        <w:spacing w:after="40"/>
      </w:pPr>
      <w:r>
        <w:rPr>
          <w:b/>
        </w:rPr>
        <w:t>Change history is invisible to non-developers.</w:t>
      </w:r>
      <w:r>
        <w:rPr>
          <w:b w:val="0"/>
        </w:rPr>
        <w:t xml:space="preserve"> Merged pull requests explain *why* something changed, but consultants never see them.</w:t>
      </w:r>
    </w:p>
    <w:p>
      <w:r>
        <w:rPr>
          <w:b w:val="0"/>
        </w:rPr>
        <w:t>The measurable goal: every customer app has current Swedish documentation within one day of a merged pull request, every published version is validated against source control, and consultants can answer "how does X work at customer Y" from Copilot without reading code.</w:t>
      </w:r>
    </w:p>
    <w:p>
      <w:pPr>
        <w:pStyle w:val="Heading2"/>
      </w:pPr>
      <w:r>
        <w:t>1.2 Intended users</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1E5CC8"/>
          </w:tcPr>
          <w:p>
            <w:pPr>
              <w:spacing w:after="0"/>
            </w:pPr>
            <w:r/>
            <w:r>
              <w:rPr>
                <w:b/>
                <w:color w:val="FFFFFF"/>
                <w:sz w:val="18"/>
              </w:rPr>
              <w:t>User</w:t>
            </w:r>
          </w:p>
        </w:tc>
        <w:tc>
          <w:tcPr>
            <w:tcW w:type="dxa" w:w="3855"/>
            <w:shd w:val="clear" w:color="auto" w:fill="1E5CC8"/>
          </w:tcPr>
          <w:p>
            <w:pPr>
              <w:spacing w:after="0"/>
            </w:pPr>
            <w:r/>
            <w:r>
              <w:rPr>
                <w:b/>
                <w:color w:val="FFFFFF"/>
                <w:sz w:val="18"/>
              </w:rPr>
              <w:t>Needs</w:t>
            </w:r>
          </w:p>
        </w:tc>
        <w:tc>
          <w:tcPr>
            <w:tcW w:type="dxa" w:w="3515"/>
            <w:shd w:val="clear" w:color="auto" w:fill="1E5CC8"/>
          </w:tcPr>
          <w:p>
            <w:pPr>
              <w:spacing w:after="0"/>
            </w:pPr>
            <w:r/>
            <w:r>
              <w:rPr>
                <w:b/>
                <w:color w:val="FFFFFF"/>
                <w:sz w:val="18"/>
              </w:rPr>
              <w:t>Touchpoint</w:t>
            </w:r>
          </w:p>
        </w:tc>
      </w:tr>
      <w:tr>
        <w:tc>
          <w:tcPr>
            <w:tcW w:type="dxa" w:w="2041"/>
          </w:tcPr>
          <w:p>
            <w:pPr>
              <w:spacing w:after="0"/>
            </w:pPr>
            <w:r/>
            <w:r>
              <w:rPr>
                <w:b w:val="0"/>
                <w:sz w:val="18"/>
              </w:rPr>
              <w:t>Support / application consultants</w:t>
            </w:r>
          </w:p>
        </w:tc>
        <w:tc>
          <w:tcPr>
            <w:tcW w:type="dxa" w:w="3855"/>
          </w:tcPr>
          <w:p>
            <w:pPr>
              <w:spacing w:after="0"/>
            </w:pPr>
            <w:r/>
            <w:r>
              <w:rPr>
                <w:b w:val="0"/>
                <w:sz w:val="18"/>
              </w:rPr>
              <w:t>"How does the minimum order fee work at Nordvik?" · "Which apps does customer X have and are they up to date?"</w:t>
            </w:r>
          </w:p>
        </w:tc>
        <w:tc>
          <w:tcPr>
            <w:tcW w:type="dxa" w:w="3515"/>
          </w:tcPr>
          <w:p>
            <w:pPr>
              <w:spacing w:after="0"/>
            </w:pPr>
            <w:r/>
            <w:r>
              <w:rPr>
                <w:b w:val="0"/>
                <w:sz w:val="18"/>
              </w:rPr>
              <w:t>Microsoft 365 Copilot chat (GitHub connector indexes the generated Markdown), or the Markdown directly in GitHub</w:t>
            </w:r>
          </w:p>
        </w:tc>
      </w:tr>
      <w:tr>
        <w:tc>
          <w:tcPr>
            <w:tcW w:type="dxa" w:w="2041"/>
            <w:shd w:val="clear" w:color="auto" w:fill="EEF3FB"/>
          </w:tcPr>
          <w:p>
            <w:pPr>
              <w:spacing w:after="0"/>
            </w:pPr>
            <w:r/>
            <w:r>
              <w:rPr>
                <w:b w:val="0"/>
                <w:sz w:val="18"/>
              </w:rPr>
              <w:t>Project managers / customer leads</w:t>
            </w:r>
          </w:p>
        </w:tc>
        <w:tc>
          <w:tcPr>
            <w:tcW w:type="dxa" w:w="3855"/>
            <w:shd w:val="clear" w:color="auto" w:fill="EEF3FB"/>
          </w:tcPr>
          <w:p>
            <w:pPr>
              <w:spacing w:after="0"/>
            </w:pPr>
            <w:r/>
            <w:r>
              <w:rPr>
                <w:b w:val="0"/>
                <w:sz w:val="18"/>
              </w:rPr>
              <w:t>Release notes per customer per sprint in plain Swedish</w:t>
            </w:r>
          </w:p>
        </w:tc>
        <w:tc>
          <w:tcPr>
            <w:tcW w:type="dxa" w:w="3515"/>
            <w:shd w:val="clear" w:color="auto" w:fill="EEF3FB"/>
          </w:tcPr>
          <w:p>
            <w:pPr>
              <w:spacing w:after="0"/>
            </w:pPr>
            <w:r/>
            <w:r>
              <w:rPr>
                <w:b w:val="0"/>
                <w:sz w:val="18"/>
              </w:rPr>
              <w:t>*Ändringshistorik* section per app; *Senaste ändringar* on the customer index page</w:t>
            </w:r>
          </w:p>
        </w:tc>
      </w:tr>
      <w:tr>
        <w:tc>
          <w:tcPr>
            <w:tcW w:type="dxa" w:w="2041"/>
          </w:tcPr>
          <w:p>
            <w:pPr>
              <w:spacing w:after="0"/>
            </w:pPr>
            <w:r/>
            <w:r>
              <w:rPr>
                <w:b w:val="0"/>
                <w:sz w:val="18"/>
              </w:rPr>
              <w:t>Developers</w:t>
            </w:r>
          </w:p>
        </w:tc>
        <w:tc>
          <w:tcPr>
            <w:tcW w:type="dxa" w:w="3855"/>
          </w:tcPr>
          <w:p>
            <w:pPr>
              <w:spacing w:after="0"/>
            </w:pPr>
            <w:r/>
            <w:r>
              <w:rPr>
                <w:b w:val="0"/>
                <w:sz w:val="18"/>
              </w:rPr>
              <w:t>Zero extra work; a safety net that flags unpublished versions and undocumented objects</w:t>
            </w:r>
          </w:p>
        </w:tc>
        <w:tc>
          <w:tcPr>
            <w:tcW w:type="dxa" w:w="3515"/>
          </w:tcPr>
          <w:p>
            <w:pPr>
              <w:spacing w:after="0"/>
            </w:pPr>
            <w:r/>
            <w:r>
              <w:rPr>
                <w:b w:val="0"/>
                <w:sz w:val="18"/>
              </w:rPr>
              <w:t>Nothing to do — merging a PR triggers the update</w:t>
            </w:r>
          </w:p>
        </w:tc>
      </w:tr>
      <w:tr>
        <w:tc>
          <w:tcPr>
            <w:tcW w:type="dxa" w:w="2041"/>
            <w:shd w:val="clear" w:color="auto" w:fill="EEF3FB"/>
          </w:tcPr>
          <w:p>
            <w:pPr>
              <w:spacing w:after="0"/>
            </w:pPr>
            <w:r/>
            <w:r>
              <w:rPr>
                <w:b w:val="0"/>
                <w:sz w:val="18"/>
              </w:rPr>
              <w:t>Operations (partner IT)</w:t>
            </w:r>
          </w:p>
        </w:tc>
        <w:tc>
          <w:tcPr>
            <w:tcW w:type="dxa" w:w="3855"/>
            <w:shd w:val="clear" w:color="auto" w:fill="EEF3FB"/>
          </w:tcPr>
          <w:p>
            <w:pPr>
              <w:spacing w:after="0"/>
            </w:pPr>
            <w:r/>
            <w:r>
              <w:rPr>
                <w:b w:val="0"/>
                <w:sz w:val="18"/>
              </w:rPr>
              <w:t>Cost, failures and quality of the pipeline</w:t>
            </w:r>
          </w:p>
        </w:tc>
        <w:tc>
          <w:tcPr>
            <w:tcW w:type="dxa" w:w="3515"/>
            <w:shd w:val="clear" w:color="auto" w:fill="EEF3FB"/>
          </w:tcPr>
          <w:p>
            <w:pPr>
              <w:spacing w:after="0"/>
            </w:pPr>
            <w:r/>
            <w:r>
              <w:rPr>
                <w:b w:val="0"/>
                <w:sz w:val="18"/>
              </w:rPr>
              <w:t>Application Insights dashboards, KQL queries, evaluation reports</w:t>
            </w:r>
          </w:p>
        </w:tc>
      </w:tr>
    </w:tbl>
    <w:p>
      <w:pPr>
        <w:spacing w:after="40"/>
      </w:pPr>
    </w:p>
    <w:p>
      <w:pPr>
        <w:pStyle w:val="Heading2"/>
      </w:pPr>
      <w:r>
        <w:t>1.3 The agents</w:t>
      </w:r>
    </w:p>
    <w:p>
      <w:pPr>
        <w:spacing w:after="40"/>
        <w:jc w:val="center"/>
      </w:pPr>
      <w:r>
        <w:drawing>
          <wp:inline xmlns:a="http://schemas.openxmlformats.org/drawingml/2006/main" xmlns:pic="http://schemas.openxmlformats.org/drawingml/2006/picture">
            <wp:extent cx="5976000" cy="2277375"/>
            <wp:docPr id="2" name="Picture 2"/>
            <wp:cNvGraphicFramePr>
              <a:graphicFrameLocks noChangeAspect="1"/>
            </wp:cNvGraphicFramePr>
            <a:graphic>
              <a:graphicData uri="http://schemas.openxmlformats.org/drawingml/2006/picture">
                <pic:pic>
                  <pic:nvPicPr>
                    <pic:cNvPr id="0" name="agents.png"/>
                    <pic:cNvPicPr/>
                  </pic:nvPicPr>
                  <pic:blipFill>
                    <a:blip r:embed="rId11"/>
                    <a:stretch>
                      <a:fillRect/>
                    </a:stretch>
                  </pic:blipFill>
                  <pic:spPr>
                    <a:xfrm>
                      <a:off x="0" y="0"/>
                      <a:ext cx="5976000" cy="2277375"/>
                    </a:xfrm>
                    <a:prstGeom prst="rect"/>
                  </pic:spPr>
                </pic:pic>
              </a:graphicData>
            </a:graphic>
          </wp:inline>
        </w:drawing>
      </w:r>
    </w:p>
    <w:p>
      <w:pPr>
        <w:jc w:val="center"/>
      </w:pPr>
      <w:r>
        <w:rPr>
          <w:i/>
          <w:color w:val="59606E"/>
          <w:sz w:val="18"/>
        </w:rPr>
        <w:t>Figure 2 — The two agents, their tools and instruction files inside the Foundry project. The tracker's verdict feeds the analyst's update mode.</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E5CC8"/>
          </w:tcPr>
          <w:p>
            <w:pPr>
              <w:spacing w:after="0"/>
            </w:pPr>
            <w:r/>
          </w:p>
        </w:tc>
        <w:tc>
          <w:tcPr>
            <w:tcW w:type="dxa" w:w="3855"/>
            <w:shd w:val="clear" w:color="auto" w:fill="1E5CC8"/>
          </w:tcPr>
          <w:p>
            <w:pPr>
              <w:spacing w:after="0"/>
            </w:pPr>
            <w:r/>
            <w:r>
              <w:rPr>
                <w:b/>
                <w:color w:val="FFFFFF"/>
                <w:sz w:val="18"/>
              </w:rPr>
              <w:t>bc-change-tracker</w:t>
            </w:r>
          </w:p>
        </w:tc>
        <w:tc>
          <w:tcPr>
            <w:tcW w:type="dxa" w:w="3855"/>
            <w:shd w:val="clear" w:color="auto" w:fill="1E5CC8"/>
          </w:tcPr>
          <w:p>
            <w:pPr>
              <w:spacing w:after="0"/>
            </w:pPr>
            <w:r/>
            <w:r>
              <w:rPr>
                <w:b/>
                <w:color w:val="FFFFFF"/>
                <w:sz w:val="18"/>
              </w:rPr>
              <w:t>bc-code-analyst</w:t>
            </w:r>
          </w:p>
        </w:tc>
      </w:tr>
      <w:tr>
        <w:tc>
          <w:tcPr>
            <w:tcW w:type="dxa" w:w="1701"/>
          </w:tcPr>
          <w:p>
            <w:pPr>
              <w:spacing w:after="0"/>
            </w:pPr>
            <w:r/>
            <w:r>
              <w:rPr>
                <w:b w:val="0"/>
                <w:sz w:val="18"/>
              </w:rPr>
              <w:t>Responsibility</w:t>
            </w:r>
          </w:p>
        </w:tc>
        <w:tc>
          <w:tcPr>
            <w:tcW w:type="dxa" w:w="3855"/>
          </w:tcPr>
          <w:p>
            <w:pPr>
              <w:spacing w:after="0"/>
            </w:pPr>
            <w:r/>
            <w:r>
              <w:rPr>
                <w:b w:val="0"/>
                <w:sz w:val="18"/>
              </w:rPr>
              <w:t>Explain what changed in a repository between two commits and rate how much of the documentation is affected</w:t>
            </w:r>
          </w:p>
        </w:tc>
        <w:tc>
          <w:tcPr>
            <w:tcW w:type="dxa" w:w="3855"/>
          </w:tcPr>
          <w:p>
            <w:pPr>
              <w:spacing w:after="0"/>
            </w:pPr>
            <w:r/>
            <w:r>
              <w:rPr>
                <w:b w:val="0"/>
                <w:sz w:val="18"/>
              </w:rPr>
              <w:t>Describe what an AL app does for consultants, in Swedish, following the partner's documentation standard</w:t>
            </w:r>
          </w:p>
        </w:tc>
      </w:tr>
      <w:tr>
        <w:tc>
          <w:tcPr>
            <w:tcW w:type="dxa" w:w="1701"/>
            <w:shd w:val="clear" w:color="auto" w:fill="EEF3FB"/>
          </w:tcPr>
          <w:p>
            <w:pPr>
              <w:spacing w:after="0"/>
            </w:pPr>
            <w:r/>
            <w:r>
              <w:rPr>
                <w:b w:val="0"/>
                <w:sz w:val="18"/>
              </w:rPr>
              <w:t>Question answered</w:t>
            </w:r>
          </w:p>
        </w:tc>
        <w:tc>
          <w:tcPr>
            <w:tcW w:type="dxa" w:w="3855"/>
            <w:shd w:val="clear" w:color="auto" w:fill="EEF3FB"/>
          </w:tcPr>
          <w:p>
            <w:pPr>
              <w:spacing w:after="0"/>
            </w:pPr>
            <w:r/>
            <w:r>
              <w:rPr>
                <w:b w:val="0"/>
                <w:sz w:val="18"/>
              </w:rPr>
              <w:t>What changed since we last documented this, and does it matter?</w:t>
            </w:r>
          </w:p>
        </w:tc>
        <w:tc>
          <w:tcPr>
            <w:tcW w:type="dxa" w:w="3855"/>
            <w:shd w:val="clear" w:color="auto" w:fill="EEF3FB"/>
          </w:tcPr>
          <w:p>
            <w:pPr>
              <w:spacing w:after="0"/>
            </w:pPr>
            <w:r/>
            <w:r>
              <w:rPr>
                <w:b w:val="0"/>
                <w:sz w:val="18"/>
              </w:rPr>
              <w:t>What does this app do, today?</w:t>
            </w:r>
          </w:p>
        </w:tc>
      </w:tr>
      <w:tr>
        <w:tc>
          <w:tcPr>
            <w:tcW w:type="dxa" w:w="1701"/>
          </w:tcPr>
          <w:p>
            <w:pPr>
              <w:spacing w:after="0"/>
            </w:pPr>
            <w:r/>
            <w:r>
              <w:rPr>
                <w:b w:val="0"/>
                <w:sz w:val="18"/>
              </w:rPr>
              <w:t>Tool (FunctionTool)</w:t>
            </w:r>
          </w:p>
        </w:tc>
        <w:tc>
          <w:tcPr>
            <w:tcW w:type="dxa" w:w="3855"/>
          </w:tcPr>
          <w:p>
            <w:pPr>
              <w:spacing w:after="0"/>
            </w:pPr>
            <w:r/>
            <w:r>
              <w:rPr>
                <w:rFonts w:ascii="Consolas" w:hAnsi="Consolas"/>
                <w:color w:val="8B1A5E"/>
                <w:sz w:val="16"/>
              </w:rPr>
              <w:t>get_repo_changes(org, repo, base_sha, head_sha)</w:t>
            </w:r>
          </w:p>
        </w:tc>
        <w:tc>
          <w:tcPr>
            <w:tcW w:type="dxa" w:w="3855"/>
          </w:tcPr>
          <w:p>
            <w:pPr>
              <w:spacing w:after="0"/>
            </w:pPr>
            <w:r/>
            <w:r>
              <w:rPr>
                <w:rFonts w:ascii="Consolas" w:hAnsi="Consolas"/>
                <w:color w:val="8B1A5E"/>
                <w:sz w:val="16"/>
              </w:rPr>
              <w:t>analyze_repo(org, repo, branch)</w:t>
            </w:r>
          </w:p>
        </w:tc>
      </w:tr>
      <w:tr>
        <w:tc>
          <w:tcPr>
            <w:tcW w:type="dxa" w:w="1701"/>
            <w:shd w:val="clear" w:color="auto" w:fill="EEF3FB"/>
          </w:tcPr>
          <w:p>
            <w:pPr>
              <w:spacing w:after="0"/>
            </w:pPr>
            <w:r/>
            <w:r>
              <w:rPr>
                <w:b w:val="0"/>
                <w:sz w:val="18"/>
              </w:rPr>
              <w:t>Input size</w:t>
            </w:r>
          </w:p>
        </w:tc>
        <w:tc>
          <w:tcPr>
            <w:tcW w:type="dxa" w:w="3855"/>
            <w:shd w:val="clear" w:color="auto" w:fill="EEF3FB"/>
          </w:tcPr>
          <w:p>
            <w:pPr>
              <w:spacing w:after="0"/>
            </w:pPr>
            <w:r/>
            <w:r>
              <w:rPr>
                <w:b w:val="0"/>
                <w:sz w:val="18"/>
              </w:rPr>
              <w:t>Small — a diff, PR titles/bodies, patches</w:t>
            </w:r>
          </w:p>
        </w:tc>
        <w:tc>
          <w:tcPr>
            <w:tcW w:type="dxa" w:w="3855"/>
            <w:shd w:val="clear" w:color="auto" w:fill="EEF3FB"/>
          </w:tcPr>
          <w:p>
            <w:pPr>
              <w:spacing w:after="0"/>
            </w:pPr>
            <w:r/>
            <w:r>
              <w:rPr>
                <w:b w:val="0"/>
                <w:sz w:val="18"/>
              </w:rPr>
              <w:t>Large — a whole PTE repository</w:t>
            </w:r>
          </w:p>
        </w:tc>
      </w:tr>
      <w:tr>
        <w:tc>
          <w:tcPr>
            <w:tcW w:type="dxa" w:w="1701"/>
          </w:tcPr>
          <w:p>
            <w:pPr>
              <w:spacing w:after="0"/>
            </w:pPr>
            <w:r/>
            <w:r>
              <w:rPr>
                <w:b w:val="0"/>
                <w:sz w:val="18"/>
              </w:rPr>
              <w:t>Output contract</w:t>
            </w:r>
          </w:p>
        </w:tc>
        <w:tc>
          <w:tcPr>
            <w:tcW w:type="dxa" w:w="3855"/>
          </w:tcPr>
          <w:p>
            <w:pPr>
              <w:spacing w:after="0"/>
            </w:pPr>
            <w:r/>
            <w:r>
              <w:rPr>
                <w:b w:val="0"/>
                <w:sz w:val="18"/>
              </w:rPr>
              <w:t>JSON verdict (</w:t>
            </w:r>
            <w:r>
              <w:rPr>
                <w:rFonts w:ascii="Consolas" w:hAnsi="Consolas"/>
                <w:color w:val="8B1A5E"/>
                <w:sz w:val="16"/>
              </w:rPr>
              <w:t>impact: none/minor/major</w:t>
            </w:r>
            <w:r>
              <w:rPr>
                <w:b w:val="0"/>
                <w:sz w:val="18"/>
              </w:rPr>
              <w:t xml:space="preserve">, </w:t>
            </w:r>
            <w:r>
              <w:rPr>
                <w:rFonts w:ascii="Consolas" w:hAnsi="Consolas"/>
                <w:color w:val="8B1A5E"/>
                <w:sz w:val="16"/>
              </w:rPr>
              <w:t>affected_features</w:t>
            </w:r>
            <w:r>
              <w:rPr>
                <w:b w:val="0"/>
                <w:sz w:val="18"/>
              </w:rPr>
              <w:t xml:space="preserve">, </w:t>
            </w:r>
            <w:r>
              <w:rPr>
                <w:rFonts w:ascii="Consolas" w:hAnsi="Consolas"/>
                <w:color w:val="8B1A5E"/>
                <w:sz w:val="16"/>
              </w:rPr>
              <w:t>new_objects</w:t>
            </w:r>
            <w:r>
              <w:rPr>
                <w:b w:val="0"/>
                <w:sz w:val="18"/>
              </w:rPr>
              <w:t xml:space="preserve">, </w:t>
            </w:r>
            <w:r>
              <w:rPr>
                <w:rFonts w:ascii="Consolas" w:hAnsi="Consolas"/>
                <w:color w:val="8B1A5E"/>
                <w:sz w:val="16"/>
              </w:rPr>
              <w:t>requires_full_regeneration</w:t>
            </w:r>
            <w:r>
              <w:rPr>
                <w:b w:val="0"/>
                <w:sz w:val="18"/>
              </w:rPr>
              <w:t xml:space="preserve">, </w:t>
            </w:r>
            <w:r>
              <w:rPr>
                <w:rFonts w:ascii="Consolas" w:hAnsi="Consolas"/>
                <w:color w:val="8B1A5E"/>
                <w:sz w:val="16"/>
              </w:rPr>
              <w:t>summary_sv</w:t>
            </w:r>
            <w:r>
              <w:rPr>
                <w:b w:val="0"/>
                <w:sz w:val="18"/>
              </w:rPr>
              <w:t>) + Swedish changelog entry</w:t>
            </w:r>
          </w:p>
        </w:tc>
        <w:tc>
          <w:tcPr>
            <w:tcW w:type="dxa" w:w="3855"/>
          </w:tcPr>
          <w:p>
            <w:pPr>
              <w:spacing w:after="0"/>
            </w:pPr>
            <w:r/>
            <w:r>
              <w:rPr>
                <w:rFonts w:ascii="Consolas" w:hAnsi="Consolas"/>
                <w:color w:val="8B1A5E"/>
                <w:sz w:val="16"/>
              </w:rPr>
              <w:t>### App</w:t>
            </w:r>
            <w:r>
              <w:rPr>
                <w:b w:val="0"/>
                <w:sz w:val="18"/>
              </w:rPr>
              <w:t xml:space="preserve"> → </w:t>
            </w:r>
            <w:r>
              <w:rPr>
                <w:rFonts w:ascii="Consolas" w:hAnsi="Consolas"/>
                <w:color w:val="8B1A5E"/>
                <w:sz w:val="16"/>
              </w:rPr>
              <w:t>#### Feature (AL object)</w:t>
            </w:r>
            <w:r>
              <w:rPr>
                <w:b w:val="0"/>
                <w:sz w:val="18"/>
              </w:rPr>
              <w:t xml:space="preserve"> → </w:t>
            </w:r>
            <w:r>
              <w:rPr>
                <w:rFonts w:ascii="Consolas" w:hAnsi="Consolas"/>
                <w:color w:val="8B1A5E"/>
                <w:sz w:val="16"/>
              </w:rPr>
              <w:t>#### Övriga anpassningar</w:t>
            </w:r>
            <w:r>
              <w:rPr>
                <w:b w:val="0"/>
                <w:sz w:val="18"/>
              </w:rPr>
              <w:t xml:space="preserve"> Markdown section; </w:t>
            </w:r>
            <w:r>
              <w:rPr>
                <w:b/>
                <w:sz w:val="18"/>
              </w:rPr>
              <w:t>full</w:t>
            </w:r>
            <w:r>
              <w:rPr>
                <w:b w:val="0"/>
                <w:sz w:val="18"/>
              </w:rPr>
              <w:t xml:space="preserve"> or </w:t>
            </w:r>
            <w:r>
              <w:rPr>
                <w:b/>
                <w:sz w:val="18"/>
              </w:rPr>
              <w:t>update</w:t>
            </w:r>
            <w:r>
              <w:rPr>
                <w:b w:val="0"/>
                <w:sz w:val="18"/>
              </w:rPr>
              <w:t xml:space="preserve"> mode</w:t>
            </w:r>
          </w:p>
        </w:tc>
      </w:tr>
      <w:tr>
        <w:tc>
          <w:tcPr>
            <w:tcW w:type="dxa" w:w="1701"/>
            <w:shd w:val="clear" w:color="auto" w:fill="EEF3FB"/>
          </w:tcPr>
          <w:p>
            <w:pPr>
              <w:spacing w:after="0"/>
            </w:pPr>
            <w:r/>
            <w:r>
              <w:rPr>
                <w:b w:val="0"/>
                <w:sz w:val="18"/>
              </w:rPr>
              <w:t>Instructions</w:t>
            </w:r>
          </w:p>
        </w:tc>
        <w:tc>
          <w:tcPr>
            <w:tcW w:type="dxa" w:w="3855"/>
            <w:shd w:val="clear" w:color="auto" w:fill="EEF3FB"/>
          </w:tcPr>
          <w:p>
            <w:pPr>
              <w:spacing w:after="0"/>
            </w:pPr>
            <w:r/>
            <w:r>
              <w:rPr>
                <w:rFonts w:ascii="Consolas" w:hAnsi="Consolas"/>
                <w:color w:val="8B1A5E"/>
                <w:sz w:val="16"/>
              </w:rPr>
              <w:t>agents/instructions/change_tracker.md</w:t>
            </w:r>
          </w:p>
        </w:tc>
        <w:tc>
          <w:tcPr>
            <w:tcW w:type="dxa" w:w="3855"/>
            <w:shd w:val="clear" w:color="auto" w:fill="EEF3FB"/>
          </w:tcPr>
          <w:p>
            <w:pPr>
              <w:spacing w:after="0"/>
            </w:pPr>
            <w:r/>
            <w:r>
              <w:rPr>
                <w:rFonts w:ascii="Consolas" w:hAnsi="Consolas"/>
                <w:color w:val="8B1A5E"/>
                <w:sz w:val="16"/>
              </w:rPr>
              <w:t>agents/instructions/code_analyst.md</w:t>
            </w:r>
          </w:p>
        </w:tc>
      </w:tr>
      <w:tr>
        <w:tc>
          <w:tcPr>
            <w:tcW w:type="dxa" w:w="1701"/>
          </w:tcPr>
          <w:p>
            <w:pPr>
              <w:spacing w:after="0"/>
            </w:pPr>
            <w:r/>
            <w:r>
              <w:rPr>
                <w:b w:val="0"/>
                <w:sz w:val="18"/>
              </w:rPr>
              <w:t>Model</w:t>
            </w:r>
          </w:p>
        </w:tc>
        <w:tc>
          <w:tcPr>
            <w:tcW w:type="dxa" w:w="3855"/>
          </w:tcPr>
          <w:p>
            <w:pPr>
              <w:spacing w:after="0"/>
            </w:pPr>
            <w:r/>
            <w:r>
              <w:rPr>
                <w:b w:val="0"/>
                <w:sz w:val="18"/>
              </w:rPr>
              <w:t>gpt-5.4 (GlobalStandard deployment in the Foundry project)</w:t>
            </w:r>
          </w:p>
        </w:tc>
        <w:tc>
          <w:tcPr>
            <w:tcW w:type="dxa" w:w="3855"/>
          </w:tcPr>
          <w:p>
            <w:pPr>
              <w:spacing w:after="0"/>
            </w:pPr>
            <w:r/>
            <w:r>
              <w:rPr>
                <w:b w:val="0"/>
                <w:sz w:val="18"/>
              </w:rPr>
              <w:t>gpt-5.4</w:t>
            </w:r>
          </w:p>
        </w:tc>
      </w:tr>
    </w:tbl>
    <w:p>
      <w:pPr>
        <w:spacing w:after="40"/>
      </w:pPr>
    </w:p>
    <w:p>
      <w:r>
        <w:rPr>
          <w:b w:val="0"/>
        </w:rPr>
        <w:t xml:space="preserve">Both agents are </w:t>
      </w:r>
      <w:r>
        <w:rPr>
          <w:rFonts w:ascii="Consolas" w:hAnsi="Consolas"/>
          <w:color w:val="8B1A5E"/>
          <w:sz w:val="18"/>
        </w:rPr>
        <w:t>PromptAgentDefinition</w:t>
      </w:r>
      <w:r>
        <w:rPr>
          <w:b w:val="0"/>
        </w:rPr>
        <w:t xml:space="preserve"> agents created with </w:t>
      </w:r>
      <w:r>
        <w:rPr>
          <w:rFonts w:ascii="Consolas" w:hAnsi="Consolas"/>
          <w:color w:val="8B1A5E"/>
          <w:sz w:val="18"/>
        </w:rPr>
        <w:t>create_version()</w:t>
      </w:r>
      <w:r>
        <w:rPr>
          <w:b w:val="0"/>
        </w:rPr>
        <w:t>. They are versioned, visible in the Foundry portal under Build → Agents, and reused by name from the orchestrator — created once, never re-created per run.</w:t>
      </w:r>
    </w:p>
    <w:p>
      <w:pPr>
        <w:pStyle w:val="Heading2"/>
      </w:pPr>
      <w:r>
        <w:t>1.4 Tools, data sources and knowledge</w:t>
      </w:r>
    </w:p>
    <w:p>
      <w:r>
        <w:rPr>
          <w:b w:val="0"/>
        </w:rPr>
        <w:t xml:space="preserve">The design principle is </w:t>
      </w:r>
      <w:r>
        <w:rPr>
          <w:b/>
        </w:rPr>
        <w:t>tools are code, agents are prose</w:t>
      </w:r>
      <w:r>
        <w:rPr>
          <w:b w:val="0"/>
        </w:rPr>
        <w:t xml:space="preserve">. Everything decidable by rules is decided in Python, and the agent only reasons over the structured result. This is the same </w:t>
      </w:r>
      <w:r>
        <w:rPr>
          <w:rFonts w:ascii="Consolas" w:hAnsi="Consolas"/>
          <w:color w:val="8B1A5E"/>
          <w:sz w:val="18"/>
        </w:rPr>
        <w:t>check_thresholds</w:t>
      </w:r>
      <w:r>
        <w:rPr>
          <w:b w:val="0"/>
        </w:rPr>
        <w:t xml:space="preserve"> pattern used in the course labs, applied to source code analysis.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E5CC8"/>
          </w:tcPr>
          <w:p>
            <w:pPr>
              <w:spacing w:after="0"/>
            </w:pPr>
            <w:r/>
            <w:r>
              <w:rPr>
                <w:b/>
                <w:color w:val="FFFFFF"/>
                <w:sz w:val="18"/>
              </w:rPr>
              <w:t>Component</w:t>
            </w:r>
          </w:p>
        </w:tc>
        <w:tc>
          <w:tcPr>
            <w:tcW w:type="dxa" w:w="1701"/>
            <w:shd w:val="clear" w:color="auto" w:fill="1E5CC8"/>
          </w:tcPr>
          <w:p>
            <w:pPr>
              <w:spacing w:after="0"/>
            </w:pPr>
            <w:r/>
            <w:r>
              <w:rPr>
                <w:b/>
                <w:color w:val="FFFFFF"/>
                <w:sz w:val="18"/>
              </w:rPr>
              <w:t>Type</w:t>
            </w:r>
          </w:p>
        </w:tc>
        <w:tc>
          <w:tcPr>
            <w:tcW w:type="dxa" w:w="1701"/>
            <w:shd w:val="clear" w:color="auto" w:fill="1E5CC8"/>
          </w:tcPr>
          <w:p>
            <w:pPr>
              <w:spacing w:after="0"/>
            </w:pPr>
            <w:r/>
            <w:r>
              <w:rPr>
                <w:b/>
                <w:color w:val="FFFFFF"/>
                <w:sz w:val="18"/>
              </w:rPr>
              <w:t>Used by</w:t>
            </w:r>
          </w:p>
        </w:tc>
        <w:tc>
          <w:tcPr>
            <w:tcW w:type="dxa" w:w="3742"/>
            <w:shd w:val="clear" w:color="auto" w:fill="1E5CC8"/>
          </w:tcPr>
          <w:p>
            <w:pPr>
              <w:spacing w:after="0"/>
            </w:pPr>
            <w:r/>
            <w:r>
              <w:rPr>
                <w:b/>
                <w:color w:val="FFFFFF"/>
                <w:sz w:val="18"/>
              </w:rPr>
              <w:t>Grounding role</w:t>
            </w:r>
          </w:p>
        </w:tc>
      </w:tr>
      <w:tr>
        <w:tc>
          <w:tcPr>
            <w:tcW w:type="dxa" w:w="2268"/>
          </w:tcPr>
          <w:p>
            <w:pPr>
              <w:spacing w:after="0"/>
            </w:pPr>
            <w:r/>
            <w:r>
              <w:rPr>
                <w:rFonts w:ascii="Consolas" w:hAnsi="Consolas"/>
                <w:color w:val="8B1A5E"/>
                <w:sz w:val="16"/>
              </w:rPr>
              <w:t>common/al_analysis.py</w:t>
            </w:r>
          </w:p>
        </w:tc>
        <w:tc>
          <w:tcPr>
            <w:tcW w:type="dxa" w:w="1701"/>
          </w:tcPr>
          <w:p>
            <w:pPr>
              <w:spacing w:after="0"/>
            </w:pPr>
            <w:r/>
            <w:r>
              <w:rPr>
                <w:b w:val="0"/>
                <w:sz w:val="18"/>
              </w:rPr>
              <w:t>Deterministic parser</w:t>
            </w:r>
          </w:p>
        </w:tc>
        <w:tc>
          <w:tcPr>
            <w:tcW w:type="dxa" w:w="1701"/>
          </w:tcPr>
          <w:p>
            <w:pPr>
              <w:spacing w:after="0"/>
            </w:pPr>
            <w:r/>
            <w:r>
              <w:rPr>
                <w:rFonts w:ascii="Consolas" w:hAnsi="Consolas"/>
                <w:color w:val="8B1A5E"/>
                <w:sz w:val="16"/>
              </w:rPr>
              <w:t>analyze_repo</w:t>
            </w:r>
            <w:r>
              <w:rPr>
                <w:b w:val="0"/>
                <w:sz w:val="18"/>
              </w:rPr>
              <w:t xml:space="preserve">, </w:t>
            </w:r>
            <w:r>
              <w:rPr>
                <w:rFonts w:ascii="Consolas" w:hAnsi="Consolas"/>
                <w:color w:val="8B1A5E"/>
                <w:sz w:val="16"/>
              </w:rPr>
              <w:t>get_repo_changes</w:t>
            </w:r>
          </w:p>
        </w:tc>
        <w:tc>
          <w:tcPr>
            <w:tcW w:type="dxa" w:w="3742"/>
          </w:tcPr>
          <w:p>
            <w:pPr>
              <w:spacing w:after="0"/>
            </w:pPr>
            <w:r/>
            <w:r>
              <w:rPr>
                <w:b w:val="0"/>
                <w:sz w:val="18"/>
              </w:rPr>
              <w:t xml:space="preserve">Object types/ids/names, table fields, page actions, API properties, procedures, </w:t>
            </w:r>
            <w:r>
              <w:rPr>
                <w:rFonts w:ascii="Consolas" w:hAnsi="Consolas"/>
                <w:color w:val="8B1A5E"/>
                <w:sz w:val="16"/>
              </w:rPr>
              <w:t>[EventSubscriber]</w:t>
            </w:r>
            <w:r>
              <w:rPr>
                <w:b w:val="0"/>
                <w:sz w:val="18"/>
              </w:rPr>
              <w:t xml:space="preserve"> attributes; classifies codeunits into three archetypes (logic → own section, subscribers → "Övriga anpassningar", install/upgrade → skipped); detects commented-out bodies</w:t>
            </w:r>
          </w:p>
        </w:tc>
      </w:tr>
      <w:tr>
        <w:tc>
          <w:tcPr>
            <w:tcW w:type="dxa" w:w="2268"/>
            <w:shd w:val="clear" w:color="auto" w:fill="EEF3FB"/>
          </w:tcPr>
          <w:p>
            <w:pPr>
              <w:spacing w:after="0"/>
            </w:pPr>
            <w:r/>
            <w:r>
              <w:rPr>
                <w:b w:val="0"/>
                <w:sz w:val="18"/>
              </w:rPr>
              <w:t>GitHub REST API</w:t>
            </w:r>
          </w:p>
        </w:tc>
        <w:tc>
          <w:tcPr>
            <w:tcW w:type="dxa" w:w="1701"/>
            <w:shd w:val="clear" w:color="auto" w:fill="EEF3FB"/>
          </w:tcPr>
          <w:p>
            <w:pPr>
              <w:spacing w:after="0"/>
            </w:pPr>
            <w:r/>
            <w:r>
              <w:rPr>
                <w:b w:val="0"/>
                <w:sz w:val="18"/>
              </w:rPr>
              <w:t>Data source (read-only PAT)</w:t>
            </w:r>
          </w:p>
        </w:tc>
        <w:tc>
          <w:tcPr>
            <w:tcW w:type="dxa" w:w="1701"/>
            <w:shd w:val="clear" w:color="auto" w:fill="EEF3FB"/>
          </w:tcPr>
          <w:p>
            <w:pPr>
              <w:spacing w:after="0"/>
            </w:pPr>
            <w:r/>
            <w:r>
              <w:rPr>
                <w:b w:val="0"/>
                <w:sz w:val="18"/>
              </w:rPr>
              <w:t>both tools, discovery</w:t>
            </w:r>
          </w:p>
        </w:tc>
        <w:tc>
          <w:tcPr>
            <w:tcW w:type="dxa" w:w="3742"/>
            <w:shd w:val="clear" w:color="auto" w:fill="EEF3FB"/>
          </w:tcPr>
          <w:p>
            <w:pPr>
              <w:spacing w:after="0"/>
            </w:pPr>
            <w:r/>
            <w:r>
              <w:rPr>
                <w:b w:val="0"/>
                <w:sz w:val="18"/>
              </w:rPr>
              <w:t>Source of truth for code, tree, compare, merged pull requests</w:t>
            </w:r>
          </w:p>
        </w:tc>
      </w:tr>
      <w:tr>
        <w:tc>
          <w:tcPr>
            <w:tcW w:type="dxa" w:w="2268"/>
          </w:tcPr>
          <w:p>
            <w:pPr>
              <w:spacing w:after="0"/>
            </w:pPr>
            <w:r/>
            <w:r>
              <w:rPr>
                <w:b w:val="0"/>
                <w:sz w:val="18"/>
              </w:rPr>
              <w:t>Business Central Automation API</w:t>
            </w:r>
          </w:p>
        </w:tc>
        <w:tc>
          <w:tcPr>
            <w:tcW w:type="dxa" w:w="1701"/>
          </w:tcPr>
          <w:p>
            <w:pPr>
              <w:spacing w:after="0"/>
            </w:pPr>
            <w:r/>
            <w:r>
              <w:rPr>
                <w:b w:val="0"/>
                <w:sz w:val="18"/>
              </w:rPr>
              <w:t>Data source (client credentials via GDAP)</w:t>
            </w:r>
          </w:p>
        </w:tc>
        <w:tc>
          <w:tcPr>
            <w:tcW w:type="dxa" w:w="1701"/>
          </w:tcPr>
          <w:p>
            <w:pPr>
              <w:spacing w:after="0"/>
            </w:pPr>
            <w:r/>
            <w:r>
              <w:rPr>
                <w:rFonts w:ascii="Consolas" w:hAnsi="Consolas"/>
                <w:color w:val="8B1A5E"/>
                <w:sz w:val="16"/>
              </w:rPr>
              <w:t>discover_bc_extensions.py</w:t>
            </w:r>
          </w:p>
        </w:tc>
        <w:tc>
          <w:tcPr>
            <w:tcW w:type="dxa" w:w="3742"/>
          </w:tcPr>
          <w:p>
            <w:pPr>
              <w:spacing w:after="0"/>
            </w:pPr>
            <w:r/>
            <w:r>
              <w:rPr>
                <w:b w:val="0"/>
                <w:sz w:val="18"/>
              </w:rPr>
              <w:t>Installed extensions and versions per environment</w:t>
            </w:r>
          </w:p>
        </w:tc>
      </w:tr>
      <w:tr>
        <w:tc>
          <w:tcPr>
            <w:tcW w:type="dxa" w:w="2268"/>
            <w:shd w:val="clear" w:color="auto" w:fill="EEF3FB"/>
          </w:tcPr>
          <w:p>
            <w:pPr>
              <w:spacing w:after="0"/>
            </w:pPr>
            <w:r/>
            <w:r>
              <w:rPr>
                <w:rFonts w:ascii="Consolas" w:hAnsi="Consolas"/>
                <w:color w:val="8B1A5E"/>
                <w:sz w:val="16"/>
              </w:rPr>
              <w:t>discovery/repos_config.json</w:t>
            </w:r>
          </w:p>
        </w:tc>
        <w:tc>
          <w:tcPr>
            <w:tcW w:type="dxa" w:w="1701"/>
            <w:shd w:val="clear" w:color="auto" w:fill="EEF3FB"/>
          </w:tcPr>
          <w:p>
            <w:pPr>
              <w:spacing w:after="0"/>
            </w:pPr>
            <w:r/>
            <w:r>
              <w:rPr>
                <w:b w:val="0"/>
                <w:sz w:val="18"/>
              </w:rPr>
              <w:t>Inventory</w:t>
            </w:r>
          </w:p>
        </w:tc>
        <w:tc>
          <w:tcPr>
            <w:tcW w:type="dxa" w:w="1701"/>
            <w:shd w:val="clear" w:color="auto" w:fill="EEF3FB"/>
          </w:tcPr>
          <w:p>
            <w:pPr>
              <w:spacing w:after="0"/>
            </w:pPr>
            <w:r/>
            <w:r>
              <w:rPr>
                <w:b w:val="0"/>
                <w:sz w:val="18"/>
              </w:rPr>
              <w:t>discovery, orchestrator</w:t>
            </w:r>
          </w:p>
        </w:tc>
        <w:tc>
          <w:tcPr>
            <w:tcW w:type="dxa" w:w="3742"/>
            <w:shd w:val="clear" w:color="auto" w:fill="EEF3FB"/>
          </w:tcPr>
          <w:p>
            <w:pPr>
              <w:spacing w:after="0"/>
            </w:pPr>
            <w:r/>
            <w:r>
              <w:rPr>
                <w:b w:val="0"/>
                <w:sz w:val="18"/>
              </w:rPr>
              <w:t>Which repos belong to which customer; app id/name/version; head SHA</w:t>
            </w:r>
          </w:p>
        </w:tc>
      </w:tr>
      <w:tr>
        <w:tc>
          <w:tcPr>
            <w:tcW w:type="dxa" w:w="2268"/>
          </w:tcPr>
          <w:p>
            <w:pPr>
              <w:spacing w:after="0"/>
            </w:pPr>
            <w:r/>
            <w:r>
              <w:rPr>
                <w:rFonts w:ascii="Consolas" w:hAnsi="Consolas"/>
                <w:color w:val="8B1A5E"/>
                <w:sz w:val="16"/>
              </w:rPr>
              <w:t>output/{Kund}/.doc_state.json</w:t>
            </w:r>
          </w:p>
        </w:tc>
        <w:tc>
          <w:tcPr>
            <w:tcW w:type="dxa" w:w="1701"/>
          </w:tcPr>
          <w:p>
            <w:pPr>
              <w:spacing w:after="0"/>
            </w:pPr>
            <w:r/>
            <w:r>
              <w:rPr>
                <w:b w:val="0"/>
                <w:sz w:val="18"/>
              </w:rPr>
              <w:t>State</w:t>
            </w:r>
          </w:p>
        </w:tc>
        <w:tc>
          <w:tcPr>
            <w:tcW w:type="dxa" w:w="1701"/>
          </w:tcPr>
          <w:p>
            <w:pPr>
              <w:spacing w:after="0"/>
            </w:pPr>
            <w:r/>
            <w:r>
              <w:rPr>
                <w:b w:val="0"/>
                <w:sz w:val="18"/>
              </w:rPr>
              <w:t>orchestrator</w:t>
            </w:r>
          </w:p>
        </w:tc>
        <w:tc>
          <w:tcPr>
            <w:tcW w:type="dxa" w:w="3742"/>
          </w:tcPr>
          <w:p>
            <w:pPr>
              <w:spacing w:after="0"/>
            </w:pPr>
            <w:r/>
            <w:r>
              <w:rPr>
                <w:b w:val="0"/>
                <w:sz w:val="18"/>
              </w:rPr>
              <w:t>Last documented SHA and version per repo → incremental runs</w:t>
            </w:r>
          </w:p>
        </w:tc>
      </w:tr>
      <w:tr>
        <w:tc>
          <w:tcPr>
            <w:tcW w:type="dxa" w:w="2268"/>
            <w:shd w:val="clear" w:color="auto" w:fill="EEF3FB"/>
          </w:tcPr>
          <w:p>
            <w:pPr>
              <w:spacing w:after="0"/>
            </w:pPr>
            <w:r/>
            <w:r>
              <w:rPr>
                <w:rFonts w:ascii="Consolas" w:hAnsi="Consolas"/>
                <w:color w:val="8B1A5E"/>
                <w:sz w:val="16"/>
              </w:rPr>
              <w:t>known_extensions.json</w:t>
            </w:r>
          </w:p>
        </w:tc>
        <w:tc>
          <w:tcPr>
            <w:tcW w:type="dxa" w:w="1701"/>
            <w:shd w:val="clear" w:color="auto" w:fill="EEF3FB"/>
          </w:tcPr>
          <w:p>
            <w:pPr>
              <w:spacing w:after="0"/>
            </w:pPr>
            <w:r/>
            <w:r>
              <w:rPr>
                <w:b w:val="0"/>
                <w:sz w:val="18"/>
              </w:rPr>
              <w:t>Curated lookup (optional)</w:t>
            </w:r>
          </w:p>
        </w:tc>
        <w:tc>
          <w:tcPr>
            <w:tcW w:type="dxa" w:w="1701"/>
            <w:shd w:val="clear" w:color="auto" w:fill="EEF3FB"/>
          </w:tcPr>
          <w:p>
            <w:pPr>
              <w:spacing w:after="0"/>
            </w:pPr>
            <w:r/>
            <w:r>
              <w:rPr>
                <w:b w:val="0"/>
                <w:sz w:val="18"/>
              </w:rPr>
              <w:t>BC report</w:t>
            </w:r>
          </w:p>
        </w:tc>
        <w:tc>
          <w:tcPr>
            <w:tcW w:type="dxa" w:w="3742"/>
            <w:shd w:val="clear" w:color="auto" w:fill="EEF3FB"/>
          </w:tcPr>
          <w:p>
            <w:pPr>
              <w:spacing w:after="0"/>
            </w:pPr>
            <w:r/>
            <w:r>
              <w:rPr>
                <w:b w:val="0"/>
                <w:sz w:val="18"/>
              </w:rPr>
              <w:t>Descriptions and vendor links for third-party ISV apps</w:t>
            </w:r>
          </w:p>
        </w:tc>
      </w:tr>
      <w:tr>
        <w:tc>
          <w:tcPr>
            <w:tcW w:type="dxa" w:w="2268"/>
          </w:tcPr>
          <w:p>
            <w:pPr>
              <w:spacing w:after="0"/>
            </w:pPr>
            <w:r/>
            <w:r>
              <w:rPr>
                <w:rFonts w:ascii="Consolas" w:hAnsi="Consolas"/>
                <w:color w:val="8B1A5E"/>
                <w:sz w:val="16"/>
              </w:rPr>
              <w:t>agents/instructions/*.md</w:t>
            </w:r>
          </w:p>
        </w:tc>
        <w:tc>
          <w:tcPr>
            <w:tcW w:type="dxa" w:w="1701"/>
          </w:tcPr>
          <w:p>
            <w:pPr>
              <w:spacing w:after="0"/>
            </w:pPr>
            <w:r/>
            <w:r>
              <w:rPr>
                <w:b w:val="0"/>
                <w:sz w:val="18"/>
              </w:rPr>
              <w:t>Governance</w:t>
            </w:r>
          </w:p>
        </w:tc>
        <w:tc>
          <w:tcPr>
            <w:tcW w:type="dxa" w:w="1701"/>
          </w:tcPr>
          <w:p>
            <w:pPr>
              <w:spacing w:after="0"/>
            </w:pPr>
            <w:r/>
            <w:r>
              <w:rPr>
                <w:b w:val="0"/>
                <w:sz w:val="18"/>
              </w:rPr>
              <w:t>agents</w:t>
            </w:r>
          </w:p>
        </w:tc>
        <w:tc>
          <w:tcPr>
            <w:tcW w:type="dxa" w:w="3742"/>
          </w:tcPr>
          <w:p>
            <w:pPr>
              <w:spacing w:after="0"/>
            </w:pPr>
            <w:r/>
            <w:r>
              <w:rPr>
                <w:b w:val="0"/>
                <w:sz w:val="18"/>
              </w:rPr>
              <w:t>Format standard derived from the partner's reference document; versioned in git</w:t>
            </w:r>
          </w:p>
        </w:tc>
      </w:tr>
    </w:tbl>
    <w:p>
      <w:pPr>
        <w:spacing w:after="40"/>
      </w:pPr>
    </w:p>
    <w:p>
      <w:r>
        <w:rPr>
          <w:b w:val="0"/>
        </w:rPr>
        <w:t xml:space="preserve">There is deliberately </w:t>
      </w:r>
      <w:r>
        <w:rPr>
          <w:b/>
        </w:rPr>
        <w:t>no vector store or retrieval-augmented generation in version 1</w:t>
      </w:r>
      <w:r>
        <w:rPr>
          <w:b w:val="0"/>
        </w:rPr>
        <w:t>. The ground truth is always the current code, which fits in the model's context per repository. A knowledge base of past documents would risk describing removed features. A curated knowledge base for process descriptions (Section 2 of the partner's template, *Flödesbeskrivning*) is a planned extension, see Section 3.4.</w:t>
      </w:r>
    </w:p>
    <w:p>
      <w:pPr>
        <w:pStyle w:val="Heading2"/>
      </w:pPr>
      <w:r>
        <w:t>1.5 Why a multi-agent approach</w:t>
      </w:r>
    </w:p>
    <w:p>
      <w:pPr>
        <w:pStyle w:val="ListNumber"/>
        <w:spacing w:after="40"/>
      </w:pPr>
      <w:r>
        <w:rPr>
          <w:b/>
        </w:rPr>
        <w:t>Different questions on different data.</w:t>
      </w:r>
      <w:r>
        <w:rPr>
          <w:b w:val="0"/>
        </w:rPr>
        <w:t xml:space="preserve"> The tracker reasons about a small diff and must be precise about deltas; the analyst reasons about a whole repository and must be complete. One prompt asked to be both surgical and exhaustive degrades at both.</w:t>
      </w:r>
    </w:p>
    <w:p>
      <w:pPr>
        <w:pStyle w:val="ListNumber"/>
        <w:spacing w:after="40"/>
      </w:pPr>
      <w:r>
        <w:rPr>
          <w:b/>
        </w:rPr>
        <w:t>Cost and latency.</w:t>
      </w:r>
      <w:r>
        <w:rPr>
          <w:b w:val="0"/>
        </w:rPr>
        <w:t xml:space="preserve"> The orchestrator skips unchanged repositories with a SHA comparison (zero LLM cost), runs the cheap tracker on changed ones, and regenerates fully only on </w:t>
      </w:r>
      <w:r>
        <w:rPr>
          <w:rFonts w:ascii="Consolas" w:hAnsi="Consolas"/>
          <w:color w:val="8B1A5E"/>
          <w:sz w:val="18"/>
        </w:rPr>
        <w:t>major</w:t>
      </w:r>
      <w:r>
        <w:rPr>
          <w:b w:val="0"/>
        </w:rPr>
        <w:t xml:space="preserve"> impact. A single-agent design would re-read every repository every night.</w:t>
      </w:r>
    </w:p>
    <w:p>
      <w:pPr>
        <w:pStyle w:val="ListNumber"/>
        <w:spacing w:after="40"/>
      </w:pPr>
      <w:r>
        <w:rPr>
          <w:b/>
        </w:rPr>
        <w:t>Separately measurable.</w:t>
      </w:r>
      <w:r>
        <w:rPr>
          <w:b w:val="0"/>
        </w:rPr>
        <w:t xml:space="preserve"> Verdict accuracy (is </w:t>
      </w:r>
      <w:r>
        <w:rPr>
          <w:rFonts w:ascii="Consolas" w:hAnsi="Consolas"/>
          <w:color w:val="8B1A5E"/>
          <w:sz w:val="18"/>
        </w:rPr>
        <w:t>impact</w:t>
      </w:r>
      <w:r>
        <w:rPr>
          <w:b w:val="0"/>
        </w:rPr>
        <w:t xml:space="preserve"> correct?) and documentation quality (grounded, Swedish, well-structured?) are evaluated with different cases and metrics, so regressions are attributable to one agent.</w:t>
      </w:r>
    </w:p>
    <w:p>
      <w:pPr>
        <w:pStyle w:val="ListNumber"/>
        <w:spacing w:after="40"/>
      </w:pPr>
      <w:r>
        <w:rPr>
          <w:b/>
        </w:rPr>
        <w:t>A second deliverable for free.</w:t>
      </w:r>
      <w:r>
        <w:rPr>
          <w:b w:val="0"/>
        </w:rPr>
        <w:t xml:space="preserve"> The tracker's changelog *is* the customer-facing release note (*Ändringshistorik*).</w:t>
      </w:r>
    </w:p>
    <w:p>
      <w:pPr>
        <w:pStyle w:val="ListNumber"/>
        <w:spacing w:after="40"/>
      </w:pPr>
      <w:r>
        <w:rPr>
          <w:b/>
        </w:rPr>
        <w:t>Independent evolution.</w:t>
      </w:r>
      <w:r>
        <w:rPr>
          <w:b w:val="0"/>
        </w:rPr>
        <w:t xml:space="preserve"> The tracker can later gain a Jira or Azure DevOps tool; the analyst can gain a terminology glossary — without touching the other agent's instructions or evaluation set.</w:t>
      </w:r>
    </w:p>
    <w:p>
      <w:pPr>
        <w:pStyle w:val="Heading2"/>
      </w:pPr>
      <w:r>
        <w:t>1.6 Information flow between the agents</w:t>
      </w:r>
    </w:p>
    <w:p>
      <w:pPr>
        <w:spacing w:after="40"/>
        <w:jc w:val="center"/>
      </w:pPr>
      <w:r>
        <w:drawing>
          <wp:inline xmlns:a="http://schemas.openxmlformats.org/drawingml/2006/main" xmlns:pic="http://schemas.openxmlformats.org/drawingml/2006/picture">
            <wp:extent cx="5580000" cy="4705924"/>
            <wp:docPr id="3" name="Picture 3"/>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580000" cy="4705924"/>
                    </a:xfrm>
                    <a:prstGeom prst="rect"/>
                  </pic:spPr>
                </pic:pic>
              </a:graphicData>
            </a:graphic>
          </wp:inline>
        </w:drawing>
      </w:r>
    </w:p>
    <w:p>
      <w:pPr>
        <w:jc w:val="center"/>
      </w:pPr>
      <w:r>
        <w:rPr>
          <w:i/>
          <w:color w:val="59606E"/>
          <w:sz w:val="18"/>
        </w:rPr>
        <w:t>Figure 3 — Sequence per repository: SHA check, change tracker, verdict-driven analyst mode, deterministic assembly.</w:t>
      </w:r>
    </w:p>
    <w:p>
      <w:pPr>
        <w:pStyle w:val="ListNumber"/>
        <w:spacing w:after="40"/>
      </w:pPr>
      <w:r>
        <w:rPr>
          <w:b w:val="0"/>
        </w:rPr>
        <w:t xml:space="preserve">The orchestrator compares the repository's head SHA with the SHA stored in </w:t>
      </w:r>
      <w:r>
        <w:rPr>
          <w:rFonts w:ascii="Consolas" w:hAnsi="Consolas"/>
          <w:color w:val="8B1A5E"/>
          <w:sz w:val="18"/>
        </w:rPr>
        <w:t>.doc_state.json</w:t>
      </w:r>
      <w:r>
        <w:rPr>
          <w:b w:val="0"/>
        </w:rPr>
        <w:t>.</w:t>
      </w:r>
    </w:p>
    <w:p>
      <w:pPr>
        <w:pStyle w:val="ListNumber"/>
        <w:spacing w:after="40"/>
      </w:pPr>
      <w:r>
        <w:rPr>
          <w:b w:val="0"/>
        </w:rPr>
        <w:t xml:space="preserve">If it changed, </w:t>
      </w:r>
      <w:r>
        <w:rPr>
          <w:rFonts w:ascii="Consolas" w:hAnsi="Consolas"/>
          <w:color w:val="8B1A5E"/>
          <w:sz w:val="18"/>
        </w:rPr>
        <w:t>bc-change-tracker</w:t>
      </w:r>
      <w:r>
        <w:rPr>
          <w:b w:val="0"/>
        </w:rPr>
        <w:t xml:space="preserve"> calls </w:t>
      </w:r>
      <w:r>
        <w:rPr>
          <w:rFonts w:ascii="Consolas" w:hAnsi="Consolas"/>
          <w:color w:val="8B1A5E"/>
          <w:sz w:val="18"/>
        </w:rPr>
        <w:t>get_repo_changes(base_sha, head_sha)</w:t>
      </w:r>
      <w:r>
        <w:rPr>
          <w:b w:val="0"/>
        </w:rPr>
        <w:t xml:space="preserve"> and returns a JSON verdict and a Swedish changelog entry.</w:t>
      </w:r>
    </w:p>
    <w:p>
      <w:pPr>
        <w:pStyle w:val="ListNumber"/>
        <w:spacing w:after="40"/>
      </w:pPr>
      <w:r>
        <w:rPr>
          <w:b w:val="0"/>
        </w:rPr>
        <w:t xml:space="preserve">The verdict decides the analyst's mode. In </w:t>
      </w:r>
      <w:r>
        <w:rPr>
          <w:b/>
        </w:rPr>
        <w:t>update</w:t>
      </w:r>
      <w:r>
        <w:rPr>
          <w:b w:val="0"/>
        </w:rPr>
        <w:t xml:space="preserve"> mode the analyst receives the current section and the change summary, calls </w:t>
      </w:r>
      <w:r>
        <w:rPr>
          <w:rFonts w:ascii="Consolas" w:hAnsi="Consolas"/>
          <w:color w:val="8B1A5E"/>
          <w:sz w:val="18"/>
        </w:rPr>
        <w:t>analyze_repo</w:t>
      </w:r>
      <w:r>
        <w:rPr>
          <w:b w:val="0"/>
        </w:rPr>
        <w:t xml:space="preserve"> for the current code, and returns the full updated section while keeping unchanged paragraphs — the customer's documentation diff stays small.</w:t>
      </w:r>
    </w:p>
    <w:p>
      <w:pPr>
        <w:pStyle w:val="ListNumber"/>
        <w:spacing w:after="40"/>
      </w:pPr>
      <w:r>
        <w:rPr>
          <w:b w:val="0"/>
        </w:rPr>
        <w:t xml:space="preserve">The orchestrator assembles the document deterministically: metadata header, the agent's </w:t>
      </w:r>
      <w:r>
        <w:rPr>
          <w:rFonts w:ascii="Consolas" w:hAnsi="Consolas"/>
          <w:color w:val="8B1A5E"/>
          <w:sz w:val="18"/>
        </w:rPr>
        <w:t>###</w:t>
      </w:r>
      <w:r>
        <w:rPr>
          <w:b w:val="0"/>
        </w:rPr>
        <w:t xml:space="preserve"> section between marker comments, and the *Ändringshistorik* with the tracker's entry prepended.</w:t>
      </w:r>
    </w:p>
    <w:p>
      <w:pPr>
        <w:pStyle w:val="ListNumber"/>
        <w:spacing w:after="40"/>
      </w:pPr>
      <w:r>
        <w:rPr>
          <w:b w:val="0"/>
        </w:rPr>
        <w:t>The customer index cross-references the BC environment reports from discovery, so one page shows documented version, version in Git and version in each BC environment.</w:t>
      </w:r>
    </w:p>
    <w:p>
      <w:r>
        <w:br w:type="page"/>
      </w:r>
    </w:p>
    <w:p>
      <w:pPr>
        <w:pStyle w:val="Heading1"/>
      </w:pPr>
      <w:r>
        <w:t>2. Production-readiness plan</w:t>
      </w:r>
    </w:p>
    <w:p>
      <w:pPr>
        <w:pStyle w:val="Heading2"/>
      </w:pPr>
      <w:r>
        <w:t>2.1 Observability strategy</w:t>
      </w:r>
    </w:p>
    <w:p>
      <w:pPr>
        <w:spacing w:after="40"/>
        <w:jc w:val="center"/>
      </w:pPr>
      <w:r>
        <w:drawing>
          <wp:inline xmlns:a="http://schemas.openxmlformats.org/drawingml/2006/main" xmlns:pic="http://schemas.openxmlformats.org/drawingml/2006/picture">
            <wp:extent cx="4860000" cy="3618183"/>
            <wp:docPr id="4" name="Picture 4"/>
            <wp:cNvGraphicFramePr>
              <a:graphicFrameLocks noChangeAspect="1"/>
            </wp:cNvGraphicFramePr>
            <a:graphic>
              <a:graphicData uri="http://schemas.openxmlformats.org/drawingml/2006/picture">
                <pic:pic>
                  <pic:nvPicPr>
                    <pic:cNvPr id="0" name="monitoring.png"/>
                    <pic:cNvPicPr/>
                  </pic:nvPicPr>
                  <pic:blipFill>
                    <a:blip r:embed="rId13"/>
                    <a:stretch>
                      <a:fillRect/>
                    </a:stretch>
                  </pic:blipFill>
                  <pic:spPr>
                    <a:xfrm>
                      <a:off x="0" y="0"/>
                      <a:ext cx="4860000" cy="3618183"/>
                    </a:xfrm>
                    <a:prstGeom prst="rect"/>
                  </pic:spPr>
                </pic:pic>
              </a:graphicData>
            </a:graphic>
          </wp:inline>
        </w:drawing>
      </w:r>
    </w:p>
    <w:p>
      <w:pPr>
        <w:jc w:val="center"/>
      </w:pPr>
      <w:r>
        <w:rPr>
          <w:i/>
          <w:color w:val="59606E"/>
          <w:sz w:val="18"/>
        </w:rPr>
        <w:t>Figure 4 — Span hierarchy exported through OpenTelemetry to Application Insights; the Foundry portal reads the same data.</w:t>
      </w:r>
    </w:p>
    <w:p>
      <w:pPr>
        <w:pStyle w:val="Heading3"/>
      </w:pPr>
      <w:r>
        <w:t>Traces collected</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1E5CC8"/>
          </w:tcPr>
          <w:p>
            <w:pPr>
              <w:spacing w:after="0"/>
            </w:pPr>
            <w:r/>
            <w:r>
              <w:rPr>
                <w:b/>
                <w:color w:val="FFFFFF"/>
                <w:sz w:val="18"/>
              </w:rPr>
              <w:t>Span</w:t>
            </w:r>
          </w:p>
        </w:tc>
        <w:tc>
          <w:tcPr>
            <w:tcW w:type="dxa" w:w="3742"/>
            <w:shd w:val="clear" w:color="auto" w:fill="1E5CC8"/>
          </w:tcPr>
          <w:p>
            <w:pPr>
              <w:spacing w:after="0"/>
            </w:pPr>
            <w:r/>
            <w:r>
              <w:rPr>
                <w:b/>
                <w:color w:val="FFFFFF"/>
                <w:sz w:val="18"/>
              </w:rPr>
              <w:t>Attributes</w:t>
            </w:r>
          </w:p>
        </w:tc>
        <w:tc>
          <w:tcPr>
            <w:tcW w:type="dxa" w:w="3288"/>
            <w:shd w:val="clear" w:color="auto" w:fill="1E5CC8"/>
          </w:tcPr>
          <w:p>
            <w:pPr>
              <w:spacing w:after="0"/>
            </w:pPr>
            <w:r/>
            <w:r>
              <w:rPr>
                <w:b/>
                <w:color w:val="FFFFFF"/>
                <w:sz w:val="18"/>
              </w:rPr>
              <w:t>Question it answers</w:t>
            </w:r>
          </w:p>
        </w:tc>
      </w:tr>
      <w:tr>
        <w:tc>
          <w:tcPr>
            <w:tcW w:type="dxa" w:w="2381"/>
          </w:tcPr>
          <w:p>
            <w:pPr>
              <w:spacing w:after="0"/>
            </w:pPr>
            <w:r/>
            <w:r>
              <w:rPr>
                <w:b w:val="0"/>
                <w:sz w:val="18"/>
              </w:rPr>
              <w:t xml:space="preserve">GenAI spans (automatic, </w:t>
            </w:r>
            <w:r>
              <w:rPr>
                <w:rFonts w:ascii="Consolas" w:hAnsi="Consolas"/>
                <w:color w:val="8B1A5E"/>
                <w:sz w:val="16"/>
              </w:rPr>
              <w:t>AIProjectInstrumentor</w:t>
            </w:r>
            <w:r>
              <w:rPr>
                <w:b w:val="0"/>
                <w:sz w:val="18"/>
              </w:rPr>
              <w:t>)</w:t>
            </w:r>
          </w:p>
        </w:tc>
        <w:tc>
          <w:tcPr>
            <w:tcW w:type="dxa" w:w="3742"/>
          </w:tcPr>
          <w:p>
            <w:pPr>
              <w:spacing w:after="0"/>
            </w:pPr>
            <w:r/>
            <w:r>
              <w:rPr>
                <w:b w:val="0"/>
                <w:sz w:val="18"/>
              </w:rPr>
              <w:t>model, input/output tokens, latency, prompt and completion content, tool call name/arguments/result, content-filter results</w:t>
            </w:r>
          </w:p>
        </w:tc>
        <w:tc>
          <w:tcPr>
            <w:tcW w:type="dxa" w:w="3288"/>
          </w:tcPr>
          <w:p>
            <w:pPr>
              <w:spacing w:after="0"/>
            </w:pPr>
            <w:r/>
            <w:r>
              <w:rPr>
                <w:b w:val="0"/>
                <w:sz w:val="18"/>
              </w:rPr>
              <w:t>Is the model slow or failing? What did the agent actually see and say? Did GitHub time out inside the tool?</w:t>
            </w:r>
          </w:p>
        </w:tc>
      </w:tr>
      <w:tr>
        <w:tc>
          <w:tcPr>
            <w:tcW w:type="dxa" w:w="2381"/>
            <w:shd w:val="clear" w:color="auto" w:fill="EEF3FB"/>
          </w:tcPr>
          <w:p>
            <w:pPr>
              <w:spacing w:after="0"/>
            </w:pPr>
            <w:r/>
            <w:r>
              <w:rPr>
                <w:rFonts w:ascii="Consolas" w:hAnsi="Consolas"/>
                <w:color w:val="8B1A5E"/>
                <w:sz w:val="16"/>
              </w:rPr>
              <w:t>bc.pipeline.run</w:t>
            </w:r>
          </w:p>
        </w:tc>
        <w:tc>
          <w:tcPr>
            <w:tcW w:type="dxa" w:w="3742"/>
            <w:shd w:val="clear" w:color="auto" w:fill="EEF3FB"/>
          </w:tcPr>
          <w:p>
            <w:pPr>
              <w:spacing w:after="0"/>
            </w:pPr>
            <w:r/>
            <w:r>
              <w:rPr>
                <w:rFonts w:ascii="Consolas" w:hAnsi="Consolas"/>
                <w:color w:val="8B1A5E"/>
                <w:sz w:val="16"/>
              </w:rPr>
              <w:t>bc.repos</w:t>
            </w:r>
            <w:r>
              <w:rPr>
                <w:b w:val="0"/>
                <w:sz w:val="18"/>
              </w:rPr>
              <w:t xml:space="preserve">, </w:t>
            </w:r>
            <w:r>
              <w:rPr>
                <w:rFonts w:ascii="Consolas" w:hAnsi="Consolas"/>
                <w:color w:val="8B1A5E"/>
                <w:sz w:val="16"/>
              </w:rPr>
              <w:t>bc.documented</w:t>
            </w:r>
            <w:r>
              <w:rPr>
                <w:b w:val="0"/>
                <w:sz w:val="18"/>
              </w:rPr>
              <w:t xml:space="preserve">, </w:t>
            </w:r>
            <w:r>
              <w:rPr>
                <w:rFonts w:ascii="Consolas" w:hAnsi="Consolas"/>
                <w:color w:val="8B1A5E"/>
                <w:sz w:val="16"/>
              </w:rPr>
              <w:t>bc.updated</w:t>
            </w:r>
            <w:r>
              <w:rPr>
                <w:b w:val="0"/>
                <w:sz w:val="18"/>
              </w:rPr>
              <w:t xml:space="preserve">, </w:t>
            </w:r>
            <w:r>
              <w:rPr>
                <w:rFonts w:ascii="Consolas" w:hAnsi="Consolas"/>
                <w:color w:val="8B1A5E"/>
                <w:sz w:val="16"/>
              </w:rPr>
              <w:t>bc.skipped</w:t>
            </w:r>
            <w:r>
              <w:rPr>
                <w:b w:val="0"/>
                <w:sz w:val="18"/>
              </w:rPr>
              <w:t xml:space="preserve">, </w:t>
            </w:r>
            <w:r>
              <w:rPr>
                <w:rFonts w:ascii="Consolas" w:hAnsi="Consolas"/>
                <w:color w:val="8B1A5E"/>
                <w:sz w:val="16"/>
              </w:rPr>
              <w:t>bc.failed</w:t>
            </w:r>
            <w:r>
              <w:rPr>
                <w:b w:val="0"/>
                <w:sz w:val="18"/>
              </w:rPr>
              <w:t xml:space="preserve">, </w:t>
            </w:r>
            <w:r>
              <w:rPr>
                <w:rFonts w:ascii="Consolas" w:hAnsi="Consolas"/>
                <w:color w:val="8B1A5E"/>
                <w:sz w:val="16"/>
              </w:rPr>
              <w:t>bc.tokens_in/out</w:t>
            </w:r>
            <w:r>
              <w:rPr>
                <w:b w:val="0"/>
                <w:sz w:val="18"/>
              </w:rPr>
              <w:t xml:space="preserve">, </w:t>
            </w:r>
            <w:r>
              <w:rPr>
                <w:rFonts w:ascii="Consolas" w:hAnsi="Consolas"/>
                <w:color w:val="8B1A5E"/>
                <w:sz w:val="16"/>
              </w:rPr>
              <w:t>bc.duration_s</w:t>
            </w:r>
          </w:p>
        </w:tc>
        <w:tc>
          <w:tcPr>
            <w:tcW w:type="dxa" w:w="3288"/>
            <w:shd w:val="clear" w:color="auto" w:fill="EEF3FB"/>
          </w:tcPr>
          <w:p>
            <w:pPr>
              <w:spacing w:after="0"/>
            </w:pPr>
            <w:r/>
            <w:r>
              <w:rPr>
                <w:b w:val="0"/>
                <w:sz w:val="18"/>
              </w:rPr>
              <w:t xml:space="preserve">Did tonight's run succeed? Alert on </w:t>
            </w:r>
            <w:r>
              <w:rPr>
                <w:rFonts w:ascii="Consolas" w:hAnsi="Consolas"/>
                <w:color w:val="8B1A5E"/>
                <w:sz w:val="16"/>
              </w:rPr>
              <w:t>bc.failed &gt; 0</w:t>
            </w:r>
          </w:p>
        </w:tc>
      </w:tr>
      <w:tr>
        <w:tc>
          <w:tcPr>
            <w:tcW w:type="dxa" w:w="2381"/>
          </w:tcPr>
          <w:p>
            <w:pPr>
              <w:spacing w:after="0"/>
            </w:pPr>
            <w:r/>
            <w:r>
              <w:rPr>
                <w:rFonts w:ascii="Consolas" w:hAnsi="Consolas"/>
                <w:color w:val="8B1A5E"/>
                <w:sz w:val="16"/>
              </w:rPr>
              <w:t>bc.pipeline.customer</w:t>
            </w:r>
          </w:p>
        </w:tc>
        <w:tc>
          <w:tcPr>
            <w:tcW w:type="dxa" w:w="3742"/>
          </w:tcPr>
          <w:p>
            <w:pPr>
              <w:spacing w:after="0"/>
            </w:pPr>
            <w:r/>
            <w:r>
              <w:rPr>
                <w:rFonts w:ascii="Consolas" w:hAnsi="Consolas"/>
                <w:color w:val="8B1A5E"/>
                <w:sz w:val="16"/>
              </w:rPr>
              <w:t>bc.customer</w:t>
            </w:r>
            <w:r>
              <w:rPr>
                <w:b w:val="0"/>
                <w:sz w:val="18"/>
              </w:rPr>
              <w:t xml:space="preserve">, </w:t>
            </w:r>
            <w:r>
              <w:rPr>
                <w:rFonts w:ascii="Consolas" w:hAnsi="Consolas"/>
                <w:color w:val="8B1A5E"/>
                <w:sz w:val="16"/>
              </w:rPr>
              <w:t>bc.repos</w:t>
            </w:r>
            <w:r>
              <w:rPr>
                <w:b w:val="0"/>
                <w:sz w:val="18"/>
              </w:rPr>
              <w:t xml:space="preserve">, </w:t>
            </w:r>
            <w:r>
              <w:rPr>
                <w:rFonts w:ascii="Consolas" w:hAnsi="Consolas"/>
                <w:color w:val="8B1A5E"/>
                <w:sz w:val="16"/>
              </w:rPr>
              <w:t>bc.failed</w:t>
            </w:r>
          </w:p>
        </w:tc>
        <w:tc>
          <w:tcPr>
            <w:tcW w:type="dxa" w:w="3288"/>
          </w:tcPr>
          <w:p>
            <w:pPr>
              <w:spacing w:after="0"/>
            </w:pPr>
            <w:r/>
            <w:r>
              <w:rPr>
                <w:b w:val="0"/>
                <w:sz w:val="18"/>
              </w:rPr>
              <w:t>Per-customer roll-up</w:t>
            </w:r>
          </w:p>
        </w:tc>
      </w:tr>
      <w:tr>
        <w:tc>
          <w:tcPr>
            <w:tcW w:type="dxa" w:w="2381"/>
            <w:shd w:val="clear" w:color="auto" w:fill="EEF3FB"/>
          </w:tcPr>
          <w:p>
            <w:pPr>
              <w:spacing w:after="0"/>
            </w:pPr>
            <w:r/>
            <w:r>
              <w:rPr>
                <w:rFonts w:ascii="Consolas" w:hAnsi="Consolas"/>
                <w:color w:val="8B1A5E"/>
                <w:sz w:val="16"/>
              </w:rPr>
              <w:t>bc.pipeline.repo</w:t>
            </w:r>
          </w:p>
        </w:tc>
        <w:tc>
          <w:tcPr>
            <w:tcW w:type="dxa" w:w="3742"/>
            <w:shd w:val="clear" w:color="auto" w:fill="EEF3FB"/>
          </w:tcPr>
          <w:p>
            <w:pPr>
              <w:spacing w:after="0"/>
            </w:pPr>
            <w:r/>
            <w:r>
              <w:rPr>
                <w:rFonts w:ascii="Consolas" w:hAnsi="Consolas"/>
                <w:color w:val="8B1A5E"/>
                <w:sz w:val="16"/>
              </w:rPr>
              <w:t>bc.repo</w:t>
            </w:r>
            <w:r>
              <w:rPr>
                <w:b w:val="0"/>
                <w:sz w:val="18"/>
              </w:rPr>
              <w:t xml:space="preserve">, </w:t>
            </w:r>
            <w:r>
              <w:rPr>
                <w:rFonts w:ascii="Consolas" w:hAnsi="Consolas"/>
                <w:color w:val="8B1A5E"/>
                <w:sz w:val="16"/>
              </w:rPr>
              <w:t>bc.mode</w:t>
            </w:r>
            <w:r>
              <w:rPr>
                <w:b w:val="0"/>
                <w:sz w:val="18"/>
              </w:rPr>
              <w:t xml:space="preserve"> (full/update/skip/no_app), </w:t>
            </w:r>
            <w:r>
              <w:rPr>
                <w:rFonts w:ascii="Consolas" w:hAnsi="Consolas"/>
                <w:color w:val="8B1A5E"/>
                <w:sz w:val="16"/>
              </w:rPr>
              <w:t>bc.impact</w:t>
            </w:r>
            <w:r>
              <w:rPr>
                <w:b w:val="0"/>
                <w:sz w:val="18"/>
              </w:rPr>
              <w:t xml:space="preserve">, </w:t>
            </w:r>
            <w:r>
              <w:rPr>
                <w:rFonts w:ascii="Consolas" w:hAnsi="Consolas"/>
                <w:color w:val="8B1A5E"/>
                <w:sz w:val="16"/>
              </w:rPr>
              <w:t>bc.pull_requests</w:t>
            </w:r>
            <w:r>
              <w:rPr>
                <w:b w:val="0"/>
                <w:sz w:val="18"/>
              </w:rPr>
              <w:t xml:space="preserve">, </w:t>
            </w:r>
            <w:r>
              <w:rPr>
                <w:rFonts w:ascii="Consolas" w:hAnsi="Consolas"/>
                <w:color w:val="8B1A5E"/>
                <w:sz w:val="16"/>
              </w:rPr>
              <w:t>bc.tokens_*</w:t>
            </w:r>
            <w:r>
              <w:rPr>
                <w:b w:val="0"/>
                <w:sz w:val="18"/>
              </w:rPr>
              <w:t xml:space="preserve">, </w:t>
            </w:r>
            <w:r>
              <w:rPr>
                <w:rFonts w:ascii="Consolas" w:hAnsi="Consolas"/>
                <w:color w:val="8B1A5E"/>
                <w:sz w:val="16"/>
              </w:rPr>
              <w:t>bc.duration_s</w:t>
            </w:r>
            <w:r>
              <w:rPr>
                <w:b w:val="0"/>
                <w:sz w:val="18"/>
              </w:rPr>
              <w:t xml:space="preserve">, </w:t>
            </w:r>
            <w:r>
              <w:rPr>
                <w:rFonts w:ascii="Consolas" w:hAnsi="Consolas"/>
                <w:color w:val="8B1A5E"/>
                <w:sz w:val="16"/>
              </w:rPr>
              <w:t>bc.section_chars</w:t>
            </w:r>
          </w:p>
        </w:tc>
        <w:tc>
          <w:tcPr>
            <w:tcW w:type="dxa" w:w="3288"/>
            <w:shd w:val="clear" w:color="auto" w:fill="EEF3FB"/>
          </w:tcPr>
          <w:p>
            <w:pPr>
              <w:spacing w:after="0"/>
            </w:pPr>
            <w:r/>
            <w:r>
              <w:rPr>
                <w:b w:val="0"/>
                <w:sz w:val="18"/>
              </w:rPr>
              <w:t>Cost per repository, mode distribution, slow repositories</w:t>
            </w:r>
          </w:p>
        </w:tc>
      </w:tr>
      <w:tr>
        <w:tc>
          <w:tcPr>
            <w:tcW w:type="dxa" w:w="2381"/>
          </w:tcPr>
          <w:p>
            <w:pPr>
              <w:spacing w:after="0"/>
            </w:pPr>
            <w:r/>
            <w:r>
              <w:rPr>
                <w:rFonts w:ascii="Consolas" w:hAnsi="Consolas"/>
                <w:color w:val="8B1A5E"/>
                <w:sz w:val="16"/>
              </w:rPr>
              <w:t>bc.agent.change_tracker</w:t>
            </w:r>
            <w:r>
              <w:rPr>
                <w:b w:val="0"/>
                <w:sz w:val="18"/>
              </w:rPr>
              <w:t xml:space="preserve"> / </w:t>
            </w:r>
            <w:r>
              <w:rPr>
                <w:rFonts w:ascii="Consolas" w:hAnsi="Consolas"/>
                <w:color w:val="8B1A5E"/>
                <w:sz w:val="16"/>
              </w:rPr>
              <w:t>bc.agent.code_analyst</w:t>
            </w:r>
          </w:p>
        </w:tc>
        <w:tc>
          <w:tcPr>
            <w:tcW w:type="dxa" w:w="3742"/>
          </w:tcPr>
          <w:p>
            <w:pPr>
              <w:spacing w:after="0"/>
            </w:pPr>
            <w:r/>
            <w:r>
              <w:rPr>
                <w:rFonts w:ascii="Consolas" w:hAnsi="Consolas"/>
                <w:color w:val="8B1A5E"/>
                <w:sz w:val="16"/>
              </w:rPr>
              <w:t>bc.repo</w:t>
            </w:r>
            <w:r>
              <w:rPr>
                <w:b w:val="0"/>
                <w:sz w:val="18"/>
              </w:rPr>
              <w:t xml:space="preserve">, </w:t>
            </w:r>
            <w:r>
              <w:rPr>
                <w:rFonts w:ascii="Consolas" w:hAnsi="Consolas"/>
                <w:color w:val="8B1A5E"/>
                <w:sz w:val="16"/>
              </w:rPr>
              <w:t>bc.mode</w:t>
            </w:r>
          </w:p>
        </w:tc>
        <w:tc>
          <w:tcPr>
            <w:tcW w:type="dxa" w:w="3288"/>
          </w:tcPr>
          <w:p>
            <w:pPr>
              <w:spacing w:after="0"/>
            </w:pPr>
            <w:r/>
            <w:r>
              <w:rPr>
                <w:b w:val="0"/>
                <w:sz w:val="18"/>
              </w:rPr>
              <w:t>Attribute latency and tokens to the right agent</w:t>
            </w:r>
          </w:p>
        </w:tc>
      </w:tr>
    </w:tbl>
    <w:p>
      <w:pPr>
        <w:spacing w:after="40"/>
      </w:pPr>
    </w:p>
    <w:p>
      <w:pPr>
        <w:pStyle w:val="Heading3"/>
      </w:pPr>
      <w:r>
        <w:t>Monitoring metrics</w:t>
      </w:r>
    </w:p>
    <w:p>
      <w:r>
        <w:rPr>
          <w:b w:val="0"/>
        </w:rPr>
        <w:t xml:space="preserve">Eight ready-made Kusto queries ship in </w:t>
      </w:r>
      <w:r>
        <w:rPr>
          <w:rFonts w:ascii="Consolas" w:hAnsi="Consolas"/>
          <w:color w:val="8B1A5E"/>
          <w:sz w:val="18"/>
        </w:rPr>
        <w:t>monitoring/queries.kql</w:t>
      </w:r>
      <w:r>
        <w:rPr>
          <w:b w:val="0"/>
        </w:rPr>
        <w:t xml:space="preserve">, all keyed on the </w:t>
      </w:r>
      <w:r>
        <w:rPr>
          <w:rFonts w:ascii="Consolas" w:hAnsi="Consolas"/>
          <w:color w:val="8B1A5E"/>
          <w:sz w:val="18"/>
        </w:rPr>
        <w:t>bc.*</w:t>
      </w:r>
      <w:r>
        <w:rPr>
          <w:b w:val="0"/>
        </w:rPr>
        <w:t xml:space="preserve"> custom dimensions:</w:t>
      </w:r>
    </w:p>
    <w:p>
      <w:pPr>
        <w:pStyle w:val="ListBullet"/>
        <w:spacing w:after="40"/>
      </w:pPr>
      <w:r>
        <w:rPr>
          <w:b w:val="0"/>
        </w:rPr>
        <w:t>Pipeline runs over time with documented / updated / skipped / failed counts</w:t>
      </w:r>
    </w:p>
    <w:p>
      <w:pPr>
        <w:pStyle w:val="ListBullet"/>
        <w:spacing w:after="40"/>
      </w:pPr>
      <w:r>
        <w:rPr>
          <w:b w:val="0"/>
        </w:rPr>
        <w:t>Token cost per customer (last 30 days) — which customers drive the LLM bill</w:t>
      </w:r>
    </w:p>
    <w:p>
      <w:pPr>
        <w:pStyle w:val="ListBullet"/>
        <w:spacing w:after="40"/>
      </w:pPr>
      <w:r>
        <w:rPr>
          <w:b w:val="0"/>
        </w:rPr>
        <w:t>Mode distribution per day — how effective the SHA-based change detection is</w:t>
      </w:r>
    </w:p>
    <w:p>
      <w:pPr>
        <w:pStyle w:val="ListBullet"/>
        <w:spacing w:after="40"/>
      </w:pPr>
      <w:r>
        <w:rPr>
          <w:b w:val="0"/>
        </w:rPr>
        <w:t>Impact verdict distribution per repository — are pull requests mostly minor or major</w:t>
      </w:r>
    </w:p>
    <w:p>
      <w:pPr>
        <w:pStyle w:val="ListBullet"/>
        <w:spacing w:after="40"/>
      </w:pPr>
      <w:r>
        <w:rPr>
          <w:b w:val="0"/>
        </w:rPr>
        <w:t>Slowest repositories — candidates for a larger source budget or a repository split</w:t>
      </w:r>
    </w:p>
    <w:p>
      <w:pPr>
        <w:pStyle w:val="ListBullet"/>
        <w:spacing w:after="40"/>
      </w:pPr>
      <w:r>
        <w:rPr>
          <w:b w:val="0"/>
        </w:rPr>
        <w:t>Per-agent GenAI statistics: runs, errors, p50/p95 latency, tokens</w:t>
      </w:r>
    </w:p>
    <w:p>
      <w:pPr>
        <w:pStyle w:val="ListBullet"/>
        <w:spacing w:after="40"/>
      </w:pPr>
      <w:r>
        <w:rPr>
          <w:b w:val="0"/>
        </w:rPr>
        <w:t xml:space="preserve">Tool call health: </w:t>
      </w:r>
      <w:r>
        <w:rPr>
          <w:rFonts w:ascii="Consolas" w:hAnsi="Consolas"/>
          <w:color w:val="8B1A5E"/>
          <w:sz w:val="18"/>
        </w:rPr>
        <w:t>analyze_repo</w:t>
      </w:r>
      <w:r>
        <w:rPr>
          <w:b w:val="0"/>
        </w:rPr>
        <w:t xml:space="preserve"> and </w:t>
      </w:r>
      <w:r>
        <w:rPr>
          <w:rFonts w:ascii="Consolas" w:hAnsi="Consolas"/>
          <w:color w:val="8B1A5E"/>
          <w:sz w:val="18"/>
        </w:rPr>
        <w:t>get_repo_changes</w:t>
      </w:r>
      <w:r>
        <w:rPr>
          <w:b w:val="0"/>
        </w:rPr>
        <w:t xml:space="preserve"> failures and duration</w:t>
      </w:r>
    </w:p>
    <w:p>
      <w:pPr>
        <w:pStyle w:val="ListBullet"/>
        <w:spacing w:after="40"/>
      </w:pPr>
      <w:r>
        <w:rPr>
          <w:b w:val="0"/>
        </w:rPr>
        <w:t xml:space="preserve">Failure alert — any run in the last day with </w:t>
      </w:r>
      <w:r>
        <w:rPr>
          <w:rFonts w:ascii="Consolas" w:hAnsi="Consolas"/>
          <w:color w:val="8B1A5E"/>
          <w:sz w:val="18"/>
        </w:rPr>
        <w:t>bc.failed &gt; 0</w:t>
      </w:r>
    </w:p>
    <w:p>
      <w:pPr>
        <w:pStyle w:val="Heading3"/>
      </w:pPr>
      <w:r>
        <w:t>How the insights are used</w:t>
      </w:r>
    </w:p>
    <w:tbl>
      <w:tblPr>
        <w:tblStyle w:val="TableGrid"/>
        <w:tblW w:type="auto" w:w="0"/>
        <w:jc w:val="center"/>
        <w:tblLook w:firstColumn="1" w:firstRow="1" w:lastColumn="0" w:lastRow="0" w:noHBand="0" w:noVBand="1" w:val="04A0"/>
      </w:tblPr>
      <w:tblGrid>
        <w:gridCol w:w="3137"/>
        <w:gridCol w:w="3137"/>
        <w:gridCol w:w="3137"/>
      </w:tblGrid>
      <w:tr>
        <w:tc>
          <w:tcPr>
            <w:tcW w:type="dxa" w:w="2494"/>
            <w:shd w:val="clear" w:color="auto" w:fill="1E5CC8"/>
          </w:tcPr>
          <w:p>
            <w:pPr>
              <w:spacing w:after="0"/>
            </w:pPr>
            <w:r/>
            <w:r>
              <w:rPr>
                <w:b/>
                <w:color w:val="FFFFFF"/>
                <w:sz w:val="18"/>
              </w:rPr>
              <w:t>Symptom</w:t>
            </w:r>
          </w:p>
        </w:tc>
        <w:tc>
          <w:tcPr>
            <w:tcW w:type="dxa" w:w="2608"/>
            <w:shd w:val="clear" w:color="auto" w:fill="1E5CC8"/>
          </w:tcPr>
          <w:p>
            <w:pPr>
              <w:spacing w:after="0"/>
            </w:pPr>
            <w:r/>
            <w:r>
              <w:rPr>
                <w:b/>
                <w:color w:val="FFFFFF"/>
                <w:sz w:val="18"/>
              </w:rPr>
              <w:t>Where to look</w:t>
            </w:r>
          </w:p>
        </w:tc>
        <w:tc>
          <w:tcPr>
            <w:tcW w:type="dxa" w:w="4309"/>
            <w:shd w:val="clear" w:color="auto" w:fill="1E5CC8"/>
          </w:tcPr>
          <w:p>
            <w:pPr>
              <w:spacing w:after="0"/>
            </w:pPr>
            <w:r/>
            <w:r>
              <w:rPr>
                <w:b/>
                <w:color w:val="FFFFFF"/>
                <w:sz w:val="18"/>
              </w:rPr>
              <w:t>Action</w:t>
            </w:r>
          </w:p>
        </w:tc>
      </w:tr>
      <w:tr>
        <w:tc>
          <w:tcPr>
            <w:tcW w:type="dxa" w:w="2494"/>
          </w:tcPr>
          <w:p>
            <w:pPr>
              <w:spacing w:after="0"/>
            </w:pPr>
            <w:r/>
            <w:r>
              <w:rPr>
                <w:b w:val="0"/>
                <w:sz w:val="18"/>
              </w:rPr>
              <w:t>A consultant reports a documented feature that does not exist</w:t>
            </w:r>
          </w:p>
        </w:tc>
        <w:tc>
          <w:tcPr>
            <w:tcW w:type="dxa" w:w="2608"/>
          </w:tcPr>
          <w:p>
            <w:pPr>
              <w:spacing w:after="0"/>
            </w:pPr>
            <w:r/>
            <w:r>
              <w:rPr>
                <w:b w:val="0"/>
                <w:sz w:val="18"/>
              </w:rPr>
              <w:t xml:space="preserve">Latest </w:t>
            </w:r>
            <w:r>
              <w:rPr>
                <w:rFonts w:ascii="Consolas" w:hAnsi="Consolas"/>
                <w:color w:val="8B1A5E"/>
                <w:sz w:val="16"/>
              </w:rPr>
              <w:t>bc.pipeline.repo</w:t>
            </w:r>
            <w:r>
              <w:rPr>
                <w:b w:val="0"/>
                <w:sz w:val="18"/>
              </w:rPr>
              <w:t xml:space="preserve"> trace → </w:t>
            </w:r>
            <w:r>
              <w:rPr>
                <w:rFonts w:ascii="Consolas" w:hAnsi="Consolas"/>
                <w:color w:val="8B1A5E"/>
                <w:sz w:val="16"/>
              </w:rPr>
              <w:t>analyze_repo</w:t>
            </w:r>
            <w:r>
              <w:rPr>
                <w:b w:val="0"/>
                <w:sz w:val="18"/>
              </w:rPr>
              <w:t xml:space="preserve"> span</w:t>
            </w:r>
          </w:p>
        </w:tc>
        <w:tc>
          <w:tcPr>
            <w:tcW w:type="dxa" w:w="4309"/>
          </w:tcPr>
          <w:p>
            <w:pPr>
              <w:spacing w:after="0"/>
            </w:pPr>
            <w:r/>
            <w:r>
              <w:rPr>
                <w:b w:val="0"/>
                <w:sz w:val="18"/>
              </w:rPr>
              <w:t>If the object is absent from the tool output the model hallucinated → tighten instructions, add an evaluation case. If present but misdescribed the source was truncated (</w:t>
            </w:r>
            <w:r>
              <w:rPr>
                <w:rFonts w:ascii="Consolas" w:hAnsi="Consolas"/>
                <w:color w:val="8B1A5E"/>
                <w:sz w:val="16"/>
              </w:rPr>
              <w:t>source_omitted_for_budget</w:t>
            </w:r>
            <w:r>
              <w:rPr>
                <w:b w:val="0"/>
                <w:sz w:val="18"/>
              </w:rPr>
              <w:t xml:space="preserve">) → raise </w:t>
            </w:r>
            <w:r>
              <w:rPr>
                <w:rFonts w:ascii="Consolas" w:hAnsi="Consolas"/>
                <w:color w:val="8B1A5E"/>
                <w:sz w:val="16"/>
              </w:rPr>
              <w:t>MAX_AL_CHARS</w:t>
            </w:r>
            <w:r>
              <w:rPr>
                <w:b w:val="0"/>
                <w:sz w:val="18"/>
              </w:rPr>
              <w:t xml:space="preserve"> or split the repository</w:t>
            </w:r>
          </w:p>
        </w:tc>
      </w:tr>
      <w:tr>
        <w:tc>
          <w:tcPr>
            <w:tcW w:type="dxa" w:w="2494"/>
            <w:shd w:val="clear" w:color="auto" w:fill="EEF3FB"/>
          </w:tcPr>
          <w:p>
            <w:pPr>
              <w:spacing w:after="0"/>
            </w:pPr>
            <w:r/>
            <w:r>
              <w:rPr>
                <w:b w:val="0"/>
                <w:sz w:val="18"/>
              </w:rPr>
              <w:t xml:space="preserve">Rising </w:t>
            </w:r>
            <w:r>
              <w:rPr>
                <w:rFonts w:ascii="Consolas" w:hAnsi="Consolas"/>
                <w:color w:val="8B1A5E"/>
                <w:sz w:val="16"/>
              </w:rPr>
              <w:t>update</w:t>
            </w:r>
            <w:r>
              <w:rPr>
                <w:b w:val="0"/>
                <w:sz w:val="18"/>
              </w:rPr>
              <w:t>/</w:t>
            </w:r>
            <w:r>
              <w:rPr>
                <w:rFonts w:ascii="Consolas" w:hAnsi="Consolas"/>
                <w:color w:val="8B1A5E"/>
                <w:sz w:val="16"/>
              </w:rPr>
              <w:t>full</w:t>
            </w:r>
            <w:r>
              <w:rPr>
                <w:b w:val="0"/>
                <w:sz w:val="18"/>
              </w:rPr>
              <w:t xml:space="preserve"> ratio</w:t>
            </w:r>
          </w:p>
        </w:tc>
        <w:tc>
          <w:tcPr>
            <w:tcW w:type="dxa" w:w="2608"/>
            <w:shd w:val="clear" w:color="auto" w:fill="EEF3FB"/>
          </w:tcPr>
          <w:p>
            <w:pPr>
              <w:spacing w:after="0"/>
            </w:pPr>
            <w:r/>
            <w:r>
              <w:rPr>
                <w:b w:val="0"/>
                <w:sz w:val="18"/>
              </w:rPr>
              <w:t>Mode distribution query</w:t>
            </w:r>
          </w:p>
        </w:tc>
        <w:tc>
          <w:tcPr>
            <w:tcW w:type="dxa" w:w="4309"/>
            <w:shd w:val="clear" w:color="auto" w:fill="EEF3FB"/>
          </w:tcPr>
          <w:p>
            <w:pPr>
              <w:spacing w:after="0"/>
            </w:pPr>
            <w:r/>
            <w:r>
              <w:rPr>
                <w:b w:val="0"/>
                <w:sz w:val="18"/>
              </w:rPr>
              <w:t>Developers merge often; consider a PR-triggered run instead of nightly</w:t>
            </w:r>
          </w:p>
        </w:tc>
      </w:tr>
      <w:tr>
        <w:tc>
          <w:tcPr>
            <w:tcW w:type="dxa" w:w="2494"/>
          </w:tcPr>
          <w:p>
            <w:pPr>
              <w:spacing w:after="0"/>
            </w:pPr>
            <w:r/>
            <w:r>
              <w:rPr>
                <w:b w:val="0"/>
                <w:sz w:val="18"/>
              </w:rPr>
              <w:t>Tokens per repository trending up</w:t>
            </w:r>
          </w:p>
        </w:tc>
        <w:tc>
          <w:tcPr>
            <w:tcW w:type="dxa" w:w="2608"/>
          </w:tcPr>
          <w:p>
            <w:pPr>
              <w:spacing w:after="0"/>
            </w:pPr>
            <w:r/>
            <w:r>
              <w:rPr>
                <w:b w:val="0"/>
                <w:sz w:val="18"/>
              </w:rPr>
              <w:t xml:space="preserve">Cost per customer query, </w:t>
            </w:r>
            <w:r>
              <w:rPr>
                <w:rFonts w:ascii="Consolas" w:hAnsi="Consolas"/>
                <w:color w:val="8B1A5E"/>
                <w:sz w:val="16"/>
              </w:rPr>
              <w:t>bc.section_chars</w:t>
            </w:r>
          </w:p>
        </w:tc>
        <w:tc>
          <w:tcPr>
            <w:tcW w:type="dxa" w:w="4309"/>
          </w:tcPr>
          <w:p>
            <w:pPr>
              <w:spacing w:after="0"/>
            </w:pPr>
            <w:r/>
            <w:r>
              <w:rPr>
                <w:b w:val="0"/>
                <w:sz w:val="18"/>
              </w:rPr>
              <w:t>Repositories are growing; review source budget, consider per-folder documentation</w:t>
            </w:r>
          </w:p>
        </w:tc>
      </w:tr>
      <w:tr>
        <w:tc>
          <w:tcPr>
            <w:tcW w:type="dxa" w:w="2494"/>
            <w:shd w:val="clear" w:color="auto" w:fill="EEF3FB"/>
          </w:tcPr>
          <w:p>
            <w:pPr>
              <w:spacing w:after="0"/>
            </w:pPr>
            <w:r/>
            <w:r>
              <w:rPr>
                <w:b w:val="0"/>
                <w:sz w:val="18"/>
              </w:rPr>
              <w:t>p95 latency spikes</w:t>
            </w:r>
          </w:p>
        </w:tc>
        <w:tc>
          <w:tcPr>
            <w:tcW w:type="dxa" w:w="2608"/>
            <w:shd w:val="clear" w:color="auto" w:fill="EEF3FB"/>
          </w:tcPr>
          <w:p>
            <w:pPr>
              <w:spacing w:after="0"/>
            </w:pPr>
            <w:r/>
            <w:r>
              <w:rPr>
                <w:b w:val="0"/>
                <w:sz w:val="18"/>
              </w:rPr>
              <w:t>Per-agent GenAI query</w:t>
            </w:r>
          </w:p>
        </w:tc>
        <w:tc>
          <w:tcPr>
            <w:tcW w:type="dxa" w:w="4309"/>
            <w:shd w:val="clear" w:color="auto" w:fill="EEF3FB"/>
          </w:tcPr>
          <w:p>
            <w:pPr>
              <w:spacing w:after="0"/>
            </w:pPr>
            <w:r/>
            <w:r>
              <w:rPr>
                <w:b w:val="0"/>
                <w:sz w:val="18"/>
              </w:rPr>
              <w:t>Model deployment capacity (TPM) or GitHub API rate limits</w:t>
            </w:r>
          </w:p>
        </w:tc>
      </w:tr>
      <w:tr>
        <w:tc>
          <w:tcPr>
            <w:tcW w:type="dxa" w:w="2494"/>
          </w:tcPr>
          <w:p>
            <w:pPr>
              <w:spacing w:after="0"/>
            </w:pPr>
            <w:r/>
            <w:r>
              <w:rPr>
                <w:rFonts w:ascii="Consolas" w:hAnsi="Consolas"/>
                <w:color w:val="8B1A5E"/>
                <w:sz w:val="16"/>
              </w:rPr>
              <w:t>bc.failed &gt; 0</w:t>
            </w:r>
          </w:p>
        </w:tc>
        <w:tc>
          <w:tcPr>
            <w:tcW w:type="dxa" w:w="2608"/>
          </w:tcPr>
          <w:p>
            <w:pPr>
              <w:spacing w:after="0"/>
            </w:pPr>
            <w:r/>
            <w:r>
              <w:rPr>
                <w:b w:val="0"/>
                <w:sz w:val="18"/>
              </w:rPr>
              <w:t>Failure alert query → run trace</w:t>
            </w:r>
          </w:p>
        </w:tc>
        <w:tc>
          <w:tcPr>
            <w:tcW w:type="dxa" w:w="4309"/>
          </w:tcPr>
          <w:p>
            <w:pPr>
              <w:spacing w:after="0"/>
            </w:pPr>
            <w:r/>
            <w:r>
              <w:rPr>
                <w:b w:val="0"/>
                <w:sz w:val="18"/>
              </w:rPr>
              <w:t>Exception text is on the span; per-repo isolation means the rest of the run completed</w:t>
            </w:r>
          </w:p>
        </w:tc>
      </w:tr>
    </w:tbl>
    <w:p>
      <w:pPr>
        <w:spacing w:after="40"/>
      </w:pPr>
    </w:p>
    <w:p>
      <w:r>
        <w:rPr>
          <w:b w:val="0"/>
          <w:i/>
        </w:rPr>
        <w:t>Message-content capture (</w:t>
      </w:r>
      <w:r>
        <w:rPr>
          <w:rFonts w:ascii="Consolas" w:hAnsi="Consolas"/>
          <w:i/>
          <w:color w:val="8B1A5E"/>
          <w:sz w:val="18"/>
        </w:rPr>
        <w:t>OTEL_INSTRUMENTATION_GENAI_CAPTURE_MESSAGE_CONTENT=true</w:t>
      </w:r>
      <w:r>
        <w:rPr>
          <w:b w:val="0"/>
          <w:i/>
        </w:rPr>
        <w:t>) stores prompts and completions, which include customer AL source. That is what makes debugging possible, so the Application Insights resource is treated as customer-confidential: dedicated resource group, restricted readers, default 90-day retention.</w:t>
      </w:r>
    </w:p>
    <w:p>
      <w:pPr>
        <w:pStyle w:val="Heading2"/>
      </w:pPr>
      <w:r>
        <w:t>2.2 Evaluation strategy</w:t>
      </w:r>
    </w:p>
    <w:p>
      <w:pPr>
        <w:spacing w:after="40"/>
        <w:jc w:val="center"/>
      </w:pPr>
      <w:r>
        <w:drawing>
          <wp:inline xmlns:a="http://schemas.openxmlformats.org/drawingml/2006/main" xmlns:pic="http://schemas.openxmlformats.org/drawingml/2006/picture">
            <wp:extent cx="5976000" cy="1020197"/>
            <wp:docPr id="5" name="Picture 5"/>
            <wp:cNvGraphicFramePr>
              <a:graphicFrameLocks noChangeAspect="1"/>
            </wp:cNvGraphicFramePr>
            <a:graphic>
              <a:graphicData uri="http://schemas.openxmlformats.org/drawingml/2006/picture">
                <pic:pic>
                  <pic:nvPicPr>
                    <pic:cNvPr id="0" name="evaluation.png"/>
                    <pic:cNvPicPr/>
                  </pic:nvPicPr>
                  <pic:blipFill>
                    <a:blip r:embed="rId14"/>
                    <a:stretch>
                      <a:fillRect/>
                    </a:stretch>
                  </pic:blipFill>
                  <pic:spPr>
                    <a:xfrm>
                      <a:off x="0" y="0"/>
                      <a:ext cx="5976000" cy="1020197"/>
                    </a:xfrm>
                    <a:prstGeom prst="rect"/>
                  </pic:spPr>
                </pic:pic>
              </a:graphicData>
            </a:graphic>
          </wp:inline>
        </w:drawing>
      </w:r>
    </w:p>
    <w:p>
      <w:pPr>
        <w:jc w:val="center"/>
      </w:pPr>
      <w:r>
        <w:rPr>
          <w:i/>
          <w:color w:val="59606E"/>
          <w:sz w:val="18"/>
        </w:rPr>
        <w:t>Figure 5 — Evaluation flow: dataset → agents → LLM judge and deterministic evaluators → results and quality gate.</w:t>
      </w:r>
    </w:p>
    <w:p>
      <w:pPr>
        <w:pStyle w:val="Heading3"/>
      </w:pPr>
      <w:r>
        <w:t>Why evaluate a documentation generator</w:t>
      </w:r>
    </w:p>
    <w:p>
      <w:r>
        <w:rPr>
          <w:b w:val="0"/>
        </w:rPr>
        <w:t xml:space="preserve">Monitoring tells you the pipeline ran. Evaluation tells you whether a consultant can trust the output. The failure modes specific to this solution are: </w:t>
      </w:r>
      <w:r>
        <w:rPr>
          <w:b/>
        </w:rPr>
        <w:t>hallucinated features</w:t>
      </w:r>
      <w:r>
        <w:rPr>
          <w:b w:val="0"/>
        </w:rPr>
        <w:t xml:space="preserve"> (a fluent Swedish paragraph about a setup page that does not exist), </w:t>
      </w:r>
      <w:r>
        <w:rPr>
          <w:b/>
        </w:rPr>
        <w:t>format drift</w:t>
      </w:r>
      <w:r>
        <w:rPr>
          <w:b w:val="0"/>
        </w:rPr>
        <w:t xml:space="preserve"> (a model update starts emitting bullet lists, English, or a changelog inside the section), </w:t>
      </w:r>
      <w:r>
        <w:rPr>
          <w:b/>
        </w:rPr>
        <w:t>wrong impact verdicts</w:t>
      </w:r>
      <w:r>
        <w:rPr>
          <w:b w:val="0"/>
        </w:rPr>
        <w:t xml:space="preserve"> (a new codeunit rated </w:t>
      </w:r>
      <w:r>
        <w:rPr>
          <w:rFonts w:ascii="Consolas" w:hAnsi="Consolas"/>
          <w:color w:val="8B1A5E"/>
          <w:sz w:val="18"/>
        </w:rPr>
        <w:t>minor</w:t>
      </w:r>
      <w:r>
        <w:rPr>
          <w:b w:val="0"/>
        </w:rPr>
        <w:t xml:space="preserve">, so the pipeline patches instead of regenerating) and </w:t>
      </w:r>
      <w:r>
        <w:rPr>
          <w:b/>
        </w:rPr>
        <w:t>skipped archetype rules</w:t>
      </w:r>
      <w:r>
        <w:rPr>
          <w:b w:val="0"/>
        </w:rPr>
        <w:t xml:space="preserve"> (install codeunits documented, subscribers not collapsed).</w:t>
      </w:r>
    </w:p>
    <w:p>
      <w:pPr>
        <w:pStyle w:val="Heading3"/>
      </w:pPr>
      <w:r>
        <w:t>Dataset</w:t>
      </w:r>
    </w:p>
    <w:p>
      <w:r>
        <w:rPr>
          <w:rFonts w:ascii="Consolas" w:hAnsi="Consolas"/>
          <w:color w:val="8B1A5E"/>
          <w:sz w:val="18"/>
        </w:rPr>
        <w:t>evaluation/evaluation_dataset.json</w:t>
      </w:r>
      <w:r>
        <w:rPr>
          <w:b w:val="0"/>
        </w:rPr>
        <w:t xml:space="preserve"> contains nine cases for a fictional customer, *Nordvik Industri AB*. Each case carries the exact tool output the agent would have received (the analysis JSON or the change JSON), so evaluation runs without GitHub access and is fully reproducible. Each </w:t>
      </w:r>
      <w:r>
        <w:rPr>
          <w:rFonts w:ascii="Consolas" w:hAnsi="Consolas"/>
          <w:color w:val="8B1A5E"/>
          <w:sz w:val="18"/>
        </w:rPr>
        <w:t>expected</w:t>
      </w:r>
      <w:r>
        <w:rPr>
          <w:b w:val="0"/>
        </w:rPr>
        <w:t xml:space="preserve"> block holds </w:t>
      </w:r>
      <w:r>
        <w:rPr>
          <w:rFonts w:ascii="Consolas" w:hAnsi="Consolas"/>
          <w:color w:val="8B1A5E"/>
          <w:sz w:val="18"/>
        </w:rPr>
        <w:t>must_mention</w:t>
      </w:r>
      <w:r>
        <w:rPr>
          <w:b w:val="0"/>
        </w:rPr>
        <w:t xml:space="preserve"> facts, </w:t>
      </w:r>
      <w:r>
        <w:rPr>
          <w:rFonts w:ascii="Consolas" w:hAnsi="Consolas"/>
          <w:color w:val="8B1A5E"/>
          <w:sz w:val="18"/>
        </w:rPr>
        <w:t>required_headings</w:t>
      </w:r>
      <w:r>
        <w:rPr>
          <w:b w:val="0"/>
        </w:rPr>
        <w:t xml:space="preserve">, </w:t>
      </w:r>
      <w:r>
        <w:rPr>
          <w:rFonts w:ascii="Consolas" w:hAnsi="Consolas"/>
          <w:color w:val="8B1A5E"/>
          <w:sz w:val="18"/>
        </w:rPr>
        <w:t>forbidden</w:t>
      </w:r>
      <w:r>
        <w:rPr>
          <w:b w:val="0"/>
        </w:rPr>
        <w:t xml:space="preserve"> phrases, the expected impact, and a Swedish reference answer used as ground truth in the Foundry portal.</w:t>
      </w:r>
    </w:p>
    <w:tbl>
      <w:tblPr>
        <w:tblStyle w:val="TableGrid"/>
        <w:tblW w:type="auto" w:w="0"/>
        <w:jc w:val="center"/>
        <w:tblLook w:firstColumn="1" w:firstRow="1" w:lastColumn="0" w:lastRow="0" w:noHBand="0" w:noVBand="1" w:val="04A0"/>
      </w:tblPr>
      <w:tblGrid>
        <w:gridCol w:w="3137"/>
        <w:gridCol w:w="3137"/>
        <w:gridCol w:w="3137"/>
      </w:tblGrid>
      <w:tr>
        <w:tc>
          <w:tcPr>
            <w:tcW w:type="dxa" w:w="1020"/>
            <w:shd w:val="clear" w:color="auto" w:fill="1E5CC8"/>
          </w:tcPr>
          <w:p>
            <w:pPr>
              <w:spacing w:after="0"/>
            </w:pPr>
            <w:r/>
            <w:r>
              <w:rPr>
                <w:b/>
                <w:color w:val="FFFFFF"/>
                <w:sz w:val="18"/>
              </w:rPr>
              <w:t>Case</w:t>
            </w:r>
          </w:p>
        </w:tc>
        <w:tc>
          <w:tcPr>
            <w:tcW w:type="dxa" w:w="1701"/>
            <w:shd w:val="clear" w:color="auto" w:fill="1E5CC8"/>
          </w:tcPr>
          <w:p>
            <w:pPr>
              <w:spacing w:after="0"/>
            </w:pPr>
            <w:r/>
            <w:r>
              <w:rPr>
                <w:b/>
                <w:color w:val="FFFFFF"/>
                <w:sz w:val="18"/>
              </w:rPr>
              <w:t>Agent</w:t>
            </w:r>
          </w:p>
        </w:tc>
        <w:tc>
          <w:tcPr>
            <w:tcW w:type="dxa" w:w="6690"/>
            <w:shd w:val="clear" w:color="auto" w:fill="1E5CC8"/>
          </w:tcPr>
          <w:p>
            <w:pPr>
              <w:spacing w:after="0"/>
            </w:pPr>
            <w:r/>
            <w:r>
              <w:rPr>
                <w:b/>
                <w:color w:val="FFFFFF"/>
                <w:sz w:val="18"/>
              </w:rPr>
              <w:t>What it tests</w:t>
            </w:r>
          </w:p>
        </w:tc>
      </w:tr>
      <w:tr>
        <w:tc>
          <w:tcPr>
            <w:tcW w:type="dxa" w:w="1020"/>
          </w:tcPr>
          <w:p>
            <w:pPr>
              <w:spacing w:after="0"/>
            </w:pPr>
            <w:r/>
            <w:r>
              <w:rPr>
                <w:b w:val="0"/>
                <w:sz w:val="18"/>
              </w:rPr>
              <w:t>CA-01</w:t>
            </w:r>
          </w:p>
        </w:tc>
        <w:tc>
          <w:tcPr>
            <w:tcW w:type="dxa" w:w="1701"/>
          </w:tcPr>
          <w:p>
            <w:pPr>
              <w:spacing w:after="0"/>
            </w:pPr>
            <w:r/>
            <w:r>
              <w:rPr>
                <w:b w:val="0"/>
                <w:sz w:val="18"/>
              </w:rPr>
              <w:t>code_analyst</w:t>
            </w:r>
          </w:p>
        </w:tc>
        <w:tc>
          <w:tcPr>
            <w:tcW w:type="dxa" w:w="6690"/>
          </w:tcPr>
          <w:p>
            <w:pPr>
              <w:spacing w:after="0"/>
            </w:pPr>
            <w:r/>
            <w:r>
              <w:rPr>
                <w:b w:val="0"/>
                <w:sz w:val="18"/>
              </w:rPr>
              <w:t xml:space="preserve">Logic codeunit + setup table/page + release trigger → its own </w:t>
            </w:r>
            <w:r>
              <w:rPr>
                <w:rFonts w:ascii="Consolas" w:hAnsi="Consolas"/>
                <w:color w:val="8B1A5E"/>
                <w:sz w:val="16"/>
              </w:rPr>
              <w:t>####</w:t>
            </w:r>
            <w:r>
              <w:rPr>
                <w:b w:val="0"/>
                <w:sz w:val="18"/>
              </w:rPr>
              <w:t xml:space="preserve"> section</w:t>
            </w:r>
          </w:p>
        </w:tc>
      </w:tr>
      <w:tr>
        <w:tc>
          <w:tcPr>
            <w:tcW w:type="dxa" w:w="1020"/>
            <w:shd w:val="clear" w:color="auto" w:fill="EEF3FB"/>
          </w:tcPr>
          <w:p>
            <w:pPr>
              <w:spacing w:after="0"/>
            </w:pPr>
            <w:r/>
            <w:r>
              <w:rPr>
                <w:b w:val="0"/>
                <w:sz w:val="18"/>
              </w:rPr>
              <w:t>CA-02</w:t>
            </w:r>
          </w:p>
        </w:tc>
        <w:tc>
          <w:tcPr>
            <w:tcW w:type="dxa" w:w="1701"/>
            <w:shd w:val="clear" w:color="auto" w:fill="EEF3FB"/>
          </w:tcPr>
          <w:p>
            <w:pPr>
              <w:spacing w:after="0"/>
            </w:pPr>
            <w:r/>
            <w:r>
              <w:rPr>
                <w:b w:val="0"/>
                <w:sz w:val="18"/>
              </w:rPr>
              <w:t>code_analyst</w:t>
            </w:r>
          </w:p>
        </w:tc>
        <w:tc>
          <w:tcPr>
            <w:tcW w:type="dxa" w:w="6690"/>
            <w:shd w:val="clear" w:color="auto" w:fill="EEF3FB"/>
          </w:tcPr>
          <w:p>
            <w:pPr>
              <w:spacing w:after="0"/>
            </w:pPr>
            <w:r/>
            <w:r>
              <w:rPr>
                <w:b w:val="0"/>
                <w:sz w:val="18"/>
              </w:rPr>
              <w:t>Subscriber-only codeunit plus install codeunit → "Övriga anpassningar", install skipped</w:t>
            </w:r>
          </w:p>
        </w:tc>
      </w:tr>
      <w:tr>
        <w:tc>
          <w:tcPr>
            <w:tcW w:type="dxa" w:w="1020"/>
          </w:tcPr>
          <w:p>
            <w:pPr>
              <w:spacing w:after="0"/>
            </w:pPr>
            <w:r/>
            <w:r>
              <w:rPr>
                <w:b w:val="0"/>
                <w:sz w:val="18"/>
              </w:rPr>
              <w:t>CA-03</w:t>
            </w:r>
          </w:p>
        </w:tc>
        <w:tc>
          <w:tcPr>
            <w:tcW w:type="dxa" w:w="1701"/>
          </w:tcPr>
          <w:p>
            <w:pPr>
              <w:spacing w:after="0"/>
            </w:pPr>
            <w:r/>
            <w:r>
              <w:rPr>
                <w:b w:val="0"/>
                <w:sz w:val="18"/>
              </w:rPr>
              <w:t>code_analyst</w:t>
            </w:r>
          </w:p>
        </w:tc>
        <w:tc>
          <w:tcPr>
            <w:tcW w:type="dxa" w:w="6690"/>
          </w:tcPr>
          <w:p>
            <w:pPr>
              <w:spacing w:after="0"/>
            </w:pPr>
            <w:r/>
            <w:r>
              <w:rPr>
                <w:b w:val="0"/>
                <w:sz w:val="18"/>
              </w:rPr>
              <w:t>Commented-out codeunit → "Fungerar ej då logiken ej är implementerad"</w:t>
            </w:r>
          </w:p>
        </w:tc>
      </w:tr>
      <w:tr>
        <w:tc>
          <w:tcPr>
            <w:tcW w:type="dxa" w:w="1020"/>
            <w:shd w:val="clear" w:color="auto" w:fill="EEF3FB"/>
          </w:tcPr>
          <w:p>
            <w:pPr>
              <w:spacing w:after="0"/>
            </w:pPr>
            <w:r/>
            <w:r>
              <w:rPr>
                <w:b w:val="0"/>
                <w:sz w:val="18"/>
              </w:rPr>
              <w:t>CA-04</w:t>
            </w:r>
          </w:p>
        </w:tc>
        <w:tc>
          <w:tcPr>
            <w:tcW w:type="dxa" w:w="1701"/>
            <w:shd w:val="clear" w:color="auto" w:fill="EEF3FB"/>
          </w:tcPr>
          <w:p>
            <w:pPr>
              <w:spacing w:after="0"/>
            </w:pPr>
            <w:r/>
            <w:r>
              <w:rPr>
                <w:b w:val="0"/>
                <w:sz w:val="18"/>
              </w:rPr>
              <w:t>code_analyst</w:t>
            </w:r>
          </w:p>
        </w:tc>
        <w:tc>
          <w:tcPr>
            <w:tcW w:type="dxa" w:w="6690"/>
            <w:shd w:val="clear" w:color="auto" w:fill="EEF3FB"/>
          </w:tcPr>
          <w:p>
            <w:pPr>
              <w:spacing w:after="0"/>
            </w:pPr>
            <w:r/>
            <w:r>
              <w:rPr>
                <w:b w:val="0"/>
                <w:sz w:val="18"/>
              </w:rPr>
              <w:t>Processing-only report triggered from a page action</w:t>
            </w:r>
          </w:p>
        </w:tc>
      </w:tr>
      <w:tr>
        <w:tc>
          <w:tcPr>
            <w:tcW w:type="dxa" w:w="1020"/>
          </w:tcPr>
          <w:p>
            <w:pPr>
              <w:spacing w:after="0"/>
            </w:pPr>
            <w:r/>
            <w:r>
              <w:rPr>
                <w:b w:val="0"/>
                <w:sz w:val="18"/>
              </w:rPr>
              <w:t>CA-05</w:t>
            </w:r>
          </w:p>
        </w:tc>
        <w:tc>
          <w:tcPr>
            <w:tcW w:type="dxa" w:w="1701"/>
          </w:tcPr>
          <w:p>
            <w:pPr>
              <w:spacing w:after="0"/>
            </w:pPr>
            <w:r/>
            <w:r>
              <w:rPr>
                <w:b w:val="0"/>
                <w:sz w:val="18"/>
              </w:rPr>
              <w:t>code_analyst</w:t>
            </w:r>
          </w:p>
        </w:tc>
        <w:tc>
          <w:tcPr>
            <w:tcW w:type="dxa" w:w="6690"/>
          </w:tcPr>
          <w:p>
            <w:pPr>
              <w:spacing w:after="0"/>
            </w:pPr>
            <w:r/>
            <w:r>
              <w:rPr>
                <w:b w:val="0"/>
                <w:sz w:val="18"/>
              </w:rPr>
              <w:t>API page properties, table extension, setup page, dependency</w:t>
            </w:r>
          </w:p>
        </w:tc>
      </w:tr>
      <w:tr>
        <w:tc>
          <w:tcPr>
            <w:tcW w:type="dxa" w:w="1020"/>
            <w:shd w:val="clear" w:color="auto" w:fill="EEF3FB"/>
          </w:tcPr>
          <w:p>
            <w:pPr>
              <w:spacing w:after="0"/>
            </w:pPr>
            <w:r/>
            <w:r>
              <w:rPr>
                <w:b w:val="0"/>
                <w:sz w:val="18"/>
              </w:rPr>
              <w:t>CA-06</w:t>
            </w:r>
          </w:p>
        </w:tc>
        <w:tc>
          <w:tcPr>
            <w:tcW w:type="dxa" w:w="1701"/>
            <w:shd w:val="clear" w:color="auto" w:fill="EEF3FB"/>
          </w:tcPr>
          <w:p>
            <w:pPr>
              <w:spacing w:after="0"/>
            </w:pPr>
            <w:r/>
            <w:r>
              <w:rPr>
                <w:b w:val="0"/>
                <w:sz w:val="18"/>
              </w:rPr>
              <w:t>code_analyst</w:t>
            </w:r>
          </w:p>
        </w:tc>
        <w:tc>
          <w:tcPr>
            <w:tcW w:type="dxa" w:w="6690"/>
            <w:shd w:val="clear" w:color="auto" w:fill="EEF3FB"/>
          </w:tcPr>
          <w:p>
            <w:pPr>
              <w:spacing w:after="0"/>
            </w:pPr>
            <w:r/>
            <w:r>
              <w:rPr>
                <w:b w:val="0"/>
                <w:sz w:val="18"/>
              </w:rPr>
              <w:t>Update mode: integrate a new feature, keep unchanged text, no changelog in the section</w:t>
            </w:r>
          </w:p>
        </w:tc>
      </w:tr>
      <w:tr>
        <w:tc>
          <w:tcPr>
            <w:tcW w:type="dxa" w:w="1020"/>
          </w:tcPr>
          <w:p>
            <w:pPr>
              <w:spacing w:after="0"/>
            </w:pPr>
            <w:r/>
            <w:r>
              <w:rPr>
                <w:b w:val="0"/>
                <w:sz w:val="18"/>
              </w:rPr>
              <w:t>CT-01</w:t>
            </w:r>
          </w:p>
        </w:tc>
        <w:tc>
          <w:tcPr>
            <w:tcW w:type="dxa" w:w="1701"/>
          </w:tcPr>
          <w:p>
            <w:pPr>
              <w:spacing w:after="0"/>
            </w:pPr>
            <w:r/>
            <w:r>
              <w:rPr>
                <w:b w:val="0"/>
                <w:sz w:val="18"/>
              </w:rPr>
              <w:t>change_tracker</w:t>
            </w:r>
          </w:p>
        </w:tc>
        <w:tc>
          <w:tcPr>
            <w:tcW w:type="dxa" w:w="6690"/>
          </w:tcPr>
          <w:p>
            <w:pPr>
              <w:spacing w:after="0"/>
            </w:pPr>
            <w:r/>
            <w:r>
              <w:rPr>
                <w:b w:val="0"/>
                <w:sz w:val="18"/>
              </w:rPr>
              <w:t xml:space="preserve">Minor change via one pull request → </w:t>
            </w:r>
            <w:r>
              <w:rPr>
                <w:rFonts w:ascii="Consolas" w:hAnsi="Consolas"/>
                <w:color w:val="8B1A5E"/>
                <w:sz w:val="16"/>
              </w:rPr>
              <w:t>minor</w:t>
            </w:r>
            <w:r>
              <w:rPr>
                <w:b w:val="0"/>
                <w:sz w:val="18"/>
              </w:rPr>
              <w:t>, no full regeneration</w:t>
            </w:r>
          </w:p>
        </w:tc>
      </w:tr>
      <w:tr>
        <w:tc>
          <w:tcPr>
            <w:tcW w:type="dxa" w:w="1020"/>
            <w:shd w:val="clear" w:color="auto" w:fill="EEF3FB"/>
          </w:tcPr>
          <w:p>
            <w:pPr>
              <w:spacing w:after="0"/>
            </w:pPr>
            <w:r/>
            <w:r>
              <w:rPr>
                <w:b w:val="0"/>
                <w:sz w:val="18"/>
              </w:rPr>
              <w:t>CT-02</w:t>
            </w:r>
          </w:p>
        </w:tc>
        <w:tc>
          <w:tcPr>
            <w:tcW w:type="dxa" w:w="1701"/>
            <w:shd w:val="clear" w:color="auto" w:fill="EEF3FB"/>
          </w:tcPr>
          <w:p>
            <w:pPr>
              <w:spacing w:after="0"/>
            </w:pPr>
            <w:r/>
            <w:r>
              <w:rPr>
                <w:b w:val="0"/>
                <w:sz w:val="18"/>
              </w:rPr>
              <w:t>change_tracker</w:t>
            </w:r>
          </w:p>
        </w:tc>
        <w:tc>
          <w:tcPr>
            <w:tcW w:type="dxa" w:w="6690"/>
            <w:shd w:val="clear" w:color="auto" w:fill="EEF3FB"/>
          </w:tcPr>
          <w:p>
            <w:pPr>
              <w:spacing w:after="0"/>
            </w:pPr>
            <w:r/>
            <w:r>
              <w:rPr>
                <w:b w:val="0"/>
                <w:sz w:val="18"/>
              </w:rPr>
              <w:t xml:space="preserve">New codeunit and new dependency → </w:t>
            </w:r>
            <w:r>
              <w:rPr>
                <w:rFonts w:ascii="Consolas" w:hAnsi="Consolas"/>
                <w:color w:val="8B1A5E"/>
                <w:sz w:val="16"/>
              </w:rPr>
              <w:t>major</w:t>
            </w:r>
            <w:r>
              <w:rPr>
                <w:b w:val="0"/>
                <w:sz w:val="18"/>
              </w:rPr>
              <w:t>, full regeneration</w:t>
            </w:r>
          </w:p>
        </w:tc>
      </w:tr>
      <w:tr>
        <w:tc>
          <w:tcPr>
            <w:tcW w:type="dxa" w:w="1020"/>
          </w:tcPr>
          <w:p>
            <w:pPr>
              <w:spacing w:after="0"/>
            </w:pPr>
            <w:r/>
            <w:r>
              <w:rPr>
                <w:b w:val="0"/>
                <w:sz w:val="18"/>
              </w:rPr>
              <w:t>CT-03</w:t>
            </w:r>
          </w:p>
        </w:tc>
        <w:tc>
          <w:tcPr>
            <w:tcW w:type="dxa" w:w="1701"/>
          </w:tcPr>
          <w:p>
            <w:pPr>
              <w:spacing w:after="0"/>
            </w:pPr>
            <w:r/>
            <w:r>
              <w:rPr>
                <w:b w:val="0"/>
                <w:sz w:val="18"/>
              </w:rPr>
              <w:t>change_tracker</w:t>
            </w:r>
          </w:p>
        </w:tc>
        <w:tc>
          <w:tcPr>
            <w:tcW w:type="dxa" w:w="6690"/>
          </w:tcPr>
          <w:p>
            <w:pPr>
              <w:spacing w:after="0"/>
            </w:pPr>
            <w:r/>
            <w:r>
              <w:rPr>
                <w:b w:val="0"/>
                <w:sz w:val="18"/>
              </w:rPr>
              <w:t xml:space="preserve">Version bump and pipeline files only → </w:t>
            </w:r>
            <w:r>
              <w:rPr>
                <w:rFonts w:ascii="Consolas" w:hAnsi="Consolas"/>
                <w:color w:val="8B1A5E"/>
                <w:sz w:val="16"/>
              </w:rPr>
              <w:t>none</w:t>
            </w:r>
          </w:p>
        </w:tc>
      </w:tr>
    </w:tbl>
    <w:p>
      <w:pPr>
        <w:spacing w:after="40"/>
      </w:pPr>
    </w:p>
    <w:p>
      <w:pPr>
        <w:pStyle w:val="Heading3"/>
      </w:pPr>
      <w:r>
        <w:t>Criteria</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1E5CC8"/>
          </w:tcPr>
          <w:p>
            <w:pPr>
              <w:spacing w:after="0"/>
            </w:pPr>
            <w:r/>
            <w:r>
              <w:rPr>
                <w:b/>
                <w:color w:val="FFFFFF"/>
                <w:sz w:val="18"/>
              </w:rPr>
              <w:t>Metric</w:t>
            </w:r>
          </w:p>
        </w:tc>
        <w:tc>
          <w:tcPr>
            <w:tcW w:type="dxa" w:w="2381"/>
            <w:shd w:val="clear" w:color="auto" w:fill="1E5CC8"/>
          </w:tcPr>
          <w:p>
            <w:pPr>
              <w:spacing w:after="0"/>
            </w:pPr>
            <w:r/>
            <w:r>
              <w:rPr>
                <w:b/>
                <w:color w:val="FFFFFF"/>
                <w:sz w:val="18"/>
              </w:rPr>
              <w:t>Type</w:t>
            </w:r>
          </w:p>
        </w:tc>
        <w:tc>
          <w:tcPr>
            <w:tcW w:type="dxa" w:w="5102"/>
            <w:shd w:val="clear" w:color="auto" w:fill="1E5CC8"/>
          </w:tcPr>
          <w:p>
            <w:pPr>
              <w:spacing w:after="0"/>
            </w:pPr>
            <w:r/>
            <w:r>
              <w:rPr>
                <w:b/>
                <w:color w:val="FFFFFF"/>
                <w:sz w:val="18"/>
              </w:rPr>
              <w:t>Why it matters here</w:t>
            </w:r>
          </w:p>
        </w:tc>
      </w:tr>
      <w:tr>
        <w:tc>
          <w:tcPr>
            <w:tcW w:type="dxa" w:w="1928"/>
          </w:tcPr>
          <w:p>
            <w:pPr>
              <w:spacing w:after="0"/>
            </w:pPr>
            <w:r/>
            <w:r>
              <w:rPr>
                <w:b w:val="0"/>
                <w:sz w:val="18"/>
              </w:rPr>
              <w:t>Groundedness</w:t>
            </w:r>
          </w:p>
        </w:tc>
        <w:tc>
          <w:tcPr>
            <w:tcW w:type="dxa" w:w="2381"/>
          </w:tcPr>
          <w:p>
            <w:pPr>
              <w:spacing w:after="0"/>
            </w:pPr>
            <w:r/>
            <w:r>
              <w:rPr>
                <w:b w:val="0"/>
                <w:sz w:val="18"/>
              </w:rPr>
              <w:t>LLM judge (context = tool JSON)</w:t>
            </w:r>
          </w:p>
        </w:tc>
        <w:tc>
          <w:tcPr>
            <w:tcW w:type="dxa" w:w="5102"/>
          </w:tcPr>
          <w:p>
            <w:pPr>
              <w:spacing w:after="0"/>
            </w:pPr>
            <w:r/>
            <w:r>
              <w:rPr>
                <w:b w:val="0"/>
                <w:sz w:val="18"/>
              </w:rPr>
              <w:t>The number-one risk: fluent invention of features</w:t>
            </w:r>
          </w:p>
        </w:tc>
      </w:tr>
      <w:tr>
        <w:tc>
          <w:tcPr>
            <w:tcW w:type="dxa" w:w="1928"/>
            <w:shd w:val="clear" w:color="auto" w:fill="EEF3FB"/>
          </w:tcPr>
          <w:p>
            <w:pPr>
              <w:spacing w:after="0"/>
            </w:pPr>
            <w:r/>
            <w:r>
              <w:rPr>
                <w:b w:val="0"/>
                <w:sz w:val="18"/>
              </w:rPr>
              <w:t>Task adherence</w:t>
            </w:r>
          </w:p>
        </w:tc>
        <w:tc>
          <w:tcPr>
            <w:tcW w:type="dxa" w:w="2381"/>
            <w:shd w:val="clear" w:color="auto" w:fill="EEF3FB"/>
          </w:tcPr>
          <w:p>
            <w:pPr>
              <w:spacing w:after="0"/>
            </w:pPr>
            <w:r/>
            <w:r>
              <w:rPr>
                <w:b w:val="0"/>
                <w:sz w:val="18"/>
              </w:rPr>
              <w:t>LLM judge</w:t>
            </w:r>
          </w:p>
        </w:tc>
        <w:tc>
          <w:tcPr>
            <w:tcW w:type="dxa" w:w="5102"/>
            <w:shd w:val="clear" w:color="auto" w:fill="EEF3FB"/>
          </w:tcPr>
          <w:p>
            <w:pPr>
              <w:spacing w:after="0"/>
            </w:pPr>
            <w:r/>
            <w:r>
              <w:rPr>
                <w:b w:val="0"/>
                <w:sz w:val="18"/>
              </w:rPr>
              <w:t>Did the agent follow the archetype and format instructions?</w:t>
            </w:r>
          </w:p>
        </w:tc>
      </w:tr>
      <w:tr>
        <w:tc>
          <w:tcPr>
            <w:tcW w:type="dxa" w:w="1928"/>
          </w:tcPr>
          <w:p>
            <w:pPr>
              <w:spacing w:after="0"/>
            </w:pPr>
            <w:r/>
            <w:r>
              <w:rPr>
                <w:b w:val="0"/>
                <w:sz w:val="18"/>
              </w:rPr>
              <w:t>Coherence</w:t>
            </w:r>
          </w:p>
        </w:tc>
        <w:tc>
          <w:tcPr>
            <w:tcW w:type="dxa" w:w="2381"/>
          </w:tcPr>
          <w:p>
            <w:pPr>
              <w:spacing w:after="0"/>
            </w:pPr>
            <w:r/>
            <w:r>
              <w:rPr>
                <w:b w:val="0"/>
                <w:sz w:val="18"/>
              </w:rPr>
              <w:t>LLM judge</w:t>
            </w:r>
          </w:p>
        </w:tc>
        <w:tc>
          <w:tcPr>
            <w:tcW w:type="dxa" w:w="5102"/>
          </w:tcPr>
          <w:p>
            <w:pPr>
              <w:spacing w:after="0"/>
            </w:pPr>
            <w:r/>
            <w:r>
              <w:rPr>
                <w:b w:val="0"/>
                <w:sz w:val="18"/>
              </w:rPr>
              <w:t>One feature per section, no contradictions</w:t>
            </w:r>
          </w:p>
        </w:tc>
      </w:tr>
      <w:tr>
        <w:tc>
          <w:tcPr>
            <w:tcW w:type="dxa" w:w="1928"/>
            <w:shd w:val="clear" w:color="auto" w:fill="EEF3FB"/>
          </w:tcPr>
          <w:p>
            <w:pPr>
              <w:spacing w:after="0"/>
            </w:pPr>
            <w:r/>
            <w:r>
              <w:rPr>
                <w:b w:val="0"/>
                <w:sz w:val="18"/>
              </w:rPr>
              <w:t>Fluency</w:t>
            </w:r>
          </w:p>
        </w:tc>
        <w:tc>
          <w:tcPr>
            <w:tcW w:type="dxa" w:w="2381"/>
            <w:shd w:val="clear" w:color="auto" w:fill="EEF3FB"/>
          </w:tcPr>
          <w:p>
            <w:pPr>
              <w:spacing w:after="0"/>
            </w:pPr>
            <w:r/>
            <w:r>
              <w:rPr>
                <w:b w:val="0"/>
                <w:sz w:val="18"/>
              </w:rPr>
              <w:t>LLM judge</w:t>
            </w:r>
          </w:p>
        </w:tc>
        <w:tc>
          <w:tcPr>
            <w:tcW w:type="dxa" w:w="5102"/>
            <w:shd w:val="clear" w:color="auto" w:fill="EEF3FB"/>
          </w:tcPr>
          <w:p>
            <w:pPr>
              <w:spacing w:after="0"/>
            </w:pPr>
            <w:r/>
            <w:r>
              <w:rPr>
                <w:b w:val="0"/>
                <w:sz w:val="18"/>
              </w:rPr>
              <w:t>Professional Swedish</w:t>
            </w:r>
          </w:p>
        </w:tc>
      </w:tr>
      <w:tr>
        <w:tc>
          <w:tcPr>
            <w:tcW w:type="dxa" w:w="1928"/>
          </w:tcPr>
          <w:p>
            <w:pPr>
              <w:spacing w:after="0"/>
            </w:pPr>
            <w:r/>
            <w:r>
              <w:rPr>
                <w:b w:val="0"/>
                <w:sz w:val="18"/>
              </w:rPr>
              <w:t>Format adherence</w:t>
            </w:r>
          </w:p>
        </w:tc>
        <w:tc>
          <w:tcPr>
            <w:tcW w:type="dxa" w:w="2381"/>
          </w:tcPr>
          <w:p>
            <w:pPr>
              <w:spacing w:after="0"/>
            </w:pPr>
            <w:r/>
            <w:r>
              <w:rPr>
                <w:b w:val="0"/>
                <w:sz w:val="18"/>
              </w:rPr>
              <w:t>Deterministic</w:t>
            </w:r>
          </w:p>
        </w:tc>
        <w:tc>
          <w:tcPr>
            <w:tcW w:type="dxa" w:w="5102"/>
          </w:tcPr>
          <w:p>
            <w:pPr>
              <w:spacing w:after="0"/>
            </w:pPr>
            <w:r/>
            <w:r>
              <w:rPr>
                <w:rFonts w:ascii="Consolas" w:hAnsi="Consolas"/>
                <w:color w:val="8B1A5E"/>
                <w:sz w:val="16"/>
              </w:rPr>
              <w:t>###</w:t>
            </w:r>
            <w:r>
              <w:rPr>
                <w:b w:val="0"/>
                <w:sz w:val="18"/>
              </w:rPr>
              <w:t>/</w:t>
            </w:r>
            <w:r>
              <w:rPr>
                <w:rFonts w:ascii="Consolas" w:hAnsi="Consolas"/>
                <w:color w:val="8B1A5E"/>
                <w:sz w:val="16"/>
              </w:rPr>
              <w:t>####</w:t>
            </w:r>
            <w:r>
              <w:rPr>
                <w:b w:val="0"/>
                <w:sz w:val="18"/>
              </w:rPr>
              <w:t xml:space="preserve"> structure, forbidden phrases, JSON verdict block, Swedish markers — runs free in CI</w:t>
            </w:r>
          </w:p>
        </w:tc>
      </w:tr>
      <w:tr>
        <w:tc>
          <w:tcPr>
            <w:tcW w:type="dxa" w:w="1928"/>
            <w:shd w:val="clear" w:color="auto" w:fill="EEF3FB"/>
          </w:tcPr>
          <w:p>
            <w:pPr>
              <w:spacing w:after="0"/>
            </w:pPr>
            <w:r/>
            <w:r>
              <w:rPr>
                <w:b w:val="0"/>
                <w:sz w:val="18"/>
              </w:rPr>
              <w:t>Coverage</w:t>
            </w:r>
          </w:p>
        </w:tc>
        <w:tc>
          <w:tcPr>
            <w:tcW w:type="dxa" w:w="2381"/>
            <w:shd w:val="clear" w:color="auto" w:fill="EEF3FB"/>
          </w:tcPr>
          <w:p>
            <w:pPr>
              <w:spacing w:after="0"/>
            </w:pPr>
            <w:r/>
            <w:r>
              <w:rPr>
                <w:b w:val="0"/>
                <w:sz w:val="18"/>
              </w:rPr>
              <w:t>Deterministic</w:t>
            </w:r>
          </w:p>
        </w:tc>
        <w:tc>
          <w:tcPr>
            <w:tcW w:type="dxa" w:w="5102"/>
            <w:shd w:val="clear" w:color="auto" w:fill="EEF3FB"/>
          </w:tcPr>
          <w:p>
            <w:pPr>
              <w:spacing w:after="0"/>
            </w:pPr>
            <w:r/>
            <w:r>
              <w:rPr>
                <w:b w:val="0"/>
                <w:sz w:val="18"/>
              </w:rPr>
              <w:t>Share of required facts (fields, actions, PR numbers) present</w:t>
            </w:r>
          </w:p>
        </w:tc>
      </w:tr>
      <w:tr>
        <w:tc>
          <w:tcPr>
            <w:tcW w:type="dxa" w:w="1928"/>
          </w:tcPr>
          <w:p>
            <w:pPr>
              <w:spacing w:after="0"/>
            </w:pPr>
            <w:r/>
            <w:r>
              <w:rPr>
                <w:b w:val="0"/>
                <w:sz w:val="18"/>
              </w:rPr>
              <w:t>Verdict accuracy</w:t>
            </w:r>
          </w:p>
        </w:tc>
        <w:tc>
          <w:tcPr>
            <w:tcW w:type="dxa" w:w="2381"/>
          </w:tcPr>
          <w:p>
            <w:pPr>
              <w:spacing w:after="0"/>
            </w:pPr>
            <w:r/>
            <w:r>
              <w:rPr>
                <w:b w:val="0"/>
                <w:sz w:val="18"/>
              </w:rPr>
              <w:t>Deterministic</w:t>
            </w:r>
          </w:p>
        </w:tc>
        <w:tc>
          <w:tcPr>
            <w:tcW w:type="dxa" w:w="5102"/>
          </w:tcPr>
          <w:p>
            <w:pPr>
              <w:spacing w:after="0"/>
            </w:pPr>
            <w:r/>
            <w:r>
              <w:rPr>
                <w:rFonts w:ascii="Consolas" w:hAnsi="Consolas"/>
                <w:color w:val="8B1A5E"/>
                <w:sz w:val="16"/>
              </w:rPr>
              <w:t>impact</w:t>
            </w:r>
            <w:r>
              <w:rPr>
                <w:b w:val="0"/>
                <w:sz w:val="18"/>
              </w:rPr>
              <w:t xml:space="preserve"> and </w:t>
            </w:r>
            <w:r>
              <w:rPr>
                <w:rFonts w:ascii="Consolas" w:hAnsi="Consolas"/>
                <w:color w:val="8B1A5E"/>
                <w:sz w:val="16"/>
              </w:rPr>
              <w:t>requires_full_regeneration</w:t>
            </w:r>
            <w:r>
              <w:rPr>
                <w:b w:val="0"/>
                <w:sz w:val="18"/>
              </w:rPr>
              <w:t xml:space="preserve"> match expectations</w:t>
            </w:r>
          </w:p>
        </w:tc>
      </w:tr>
    </w:tbl>
    <w:p>
      <w:pPr>
        <w:spacing w:after="40"/>
      </w:pPr>
    </w:p>
    <w:p>
      <w:r>
        <w:rPr>
          <w:b w:val="0"/>
        </w:rPr>
        <w:t>Tool Call Accuracy is intentionally not used in the portal because local FunctionTools cannot execute there; tool usage is instead verified through the traces (Section 2.1) and by the fact that the deterministic checks cannot pass without the tool's data. The judge uses the same gpt-5.4 deployment through the Foundry account endpoint with Entra ID authentication.</w:t>
      </w:r>
    </w:p>
    <w:p>
      <w:pPr>
        <w:pStyle w:val="Heading3"/>
      </w:pPr>
      <w:r>
        <w:t>Integration into the development lifecycle</w:t>
      </w:r>
    </w:p>
    <w:p>
      <w:pPr>
        <w:pStyle w:val="ListNumber"/>
        <w:spacing w:after="40"/>
      </w:pPr>
      <w:r>
        <w:rPr>
          <w:b/>
        </w:rPr>
        <w:t>Pre-merge.</w:t>
      </w:r>
      <w:r>
        <w:rPr>
          <w:b w:val="0"/>
        </w:rPr>
        <w:t xml:space="preserve"> GitHub Actions runs the deterministic evaluators (</w:t>
      </w:r>
      <w:r>
        <w:rPr>
          <w:rFonts w:ascii="Consolas" w:hAnsi="Consolas"/>
          <w:color w:val="8B1A5E"/>
          <w:sz w:val="18"/>
        </w:rPr>
        <w:t>evaluate.py --offline --no-llm-judge</w:t>
      </w:r>
      <w:r>
        <w:rPr>
          <w:b w:val="0"/>
        </w:rPr>
        <w:t xml:space="preserve">) on every pull request. Pull requests touching </w:t>
      </w:r>
      <w:r>
        <w:rPr>
          <w:rFonts w:ascii="Consolas" w:hAnsi="Consolas"/>
          <w:color w:val="8B1A5E"/>
          <w:sz w:val="18"/>
        </w:rPr>
        <w:t>agents/instructions/</w:t>
      </w:r>
      <w:r>
        <w:rPr>
          <w:b w:val="0"/>
        </w:rPr>
        <w:t xml:space="preserve"> or </w:t>
      </w:r>
      <w:r>
        <w:rPr>
          <w:rFonts w:ascii="Consolas" w:hAnsi="Consolas"/>
          <w:color w:val="8B1A5E"/>
          <w:sz w:val="18"/>
        </w:rPr>
        <w:t>common/al_analysis.py</w:t>
      </w:r>
      <w:r>
        <w:rPr>
          <w:b w:val="0"/>
        </w:rPr>
        <w:t xml:space="preserve"> additionally run the full LLM-judged evaluation with a 3.5 threshold gate; the job exits non-zero when any metric mean is below it.</w:t>
      </w:r>
    </w:p>
    <w:p>
      <w:pPr>
        <w:pStyle w:val="ListNumber"/>
        <w:spacing w:after="40"/>
      </w:pPr>
      <w:r>
        <w:rPr>
          <w:b/>
        </w:rPr>
        <w:t>Pre-release.</w:t>
      </w:r>
      <w:r>
        <w:rPr>
          <w:b w:val="0"/>
        </w:rPr>
        <w:t xml:space="preserve"> </w:t>
      </w:r>
      <w:r>
        <w:rPr>
          <w:rFonts w:ascii="Consolas" w:hAnsi="Consolas"/>
          <w:color w:val="8B1A5E"/>
          <w:sz w:val="18"/>
        </w:rPr>
        <w:t>agents.py --recreate</w:t>
      </w:r>
      <w:r>
        <w:rPr>
          <w:b w:val="0"/>
        </w:rPr>
        <w:t xml:space="preserve"> publishes a new agent version only after the gate passes. Old versions stay in Foundry for rollback.</w:t>
      </w:r>
    </w:p>
    <w:p>
      <w:pPr>
        <w:pStyle w:val="ListNumber"/>
        <w:spacing w:after="40"/>
      </w:pPr>
      <w:r>
        <w:rPr>
          <w:b/>
        </w:rPr>
        <w:t>In production.</w:t>
      </w:r>
      <w:r>
        <w:rPr>
          <w:b w:val="0"/>
        </w:rPr>
        <w:t xml:space="preserve"> Weekly scheduled portal evaluation on the agents' traces (Foundry → Agent → Monitor → Scheduled evaluations); quality trends next to cost and latency.</w:t>
      </w:r>
    </w:p>
    <w:p>
      <w:pPr>
        <w:pStyle w:val="ListNumber"/>
        <w:spacing w:after="40"/>
      </w:pPr>
      <w:r>
        <w:rPr>
          <w:b/>
        </w:rPr>
        <w:t>Feedback loop.</w:t>
      </w:r>
      <w:r>
        <w:rPr>
          <w:b w:val="0"/>
        </w:rPr>
        <w:t xml:space="preserve"> A consultant flags a document → the repository's analysis becomes a new case → fix → re-evaluate. The dataset grows with the product; the portal can also convert production traces into datasets.</w:t>
      </w:r>
    </w:p>
    <w:p>
      <w:r>
        <w:rPr>
          <w:b w:val="0"/>
          <w:sz w:val="20"/>
        </w:rPr>
        <w:t>The deterministic gate already runs green on the reference answers:</w:t>
      </w:r>
    </w:p>
    <w:tbl>
      <w:tblPr>
        <w:tblW w:type="auto" w:w="0"/>
        <w:jc w:val="center"/>
        <w:tblLook w:firstColumn="1" w:firstRow="1" w:lastColumn="0" w:lastRow="0" w:noHBand="0" w:noVBand="1" w:val="04A0"/>
      </w:tblPr>
      <w:tblGrid>
        <w:gridCol w:w="9412"/>
      </w:tblGrid>
      <w:tr>
        <w:tc>
          <w:tcPr>
            <w:tcW w:type="dxa" w:w="9412"/>
            <w:shd w:val="clear" w:color="auto" w:fill="F3F4F6"/>
          </w:tcPr>
          <w:p>
            <w:pPr>
              <w:spacing w:after="0"/>
            </w:pPr>
            <w:r/>
            <w:r>
              <w:rPr>
                <w:rFonts w:ascii="Consolas" w:hAnsi="Consolas"/>
                <w:sz w:val="17"/>
              </w:rPr>
              <w:t>$ python evaluation/evaluate.py --offline --no-llm-judge</w:t>
            </w:r>
          </w:p>
          <w:p>
            <w:pPr>
              <w:spacing w:after="0"/>
            </w:pPr>
            <w:r>
              <w:rPr>
                <w:rFonts w:ascii="Consolas" w:hAnsi="Consolas"/>
                <w:sz w:val="17"/>
              </w:rPr>
              <w:t>[CA-01] Logic codeunit with setup table/page and release trigger   format_adherence=5.0, coverage=5.0</w:t>
            </w:r>
          </w:p>
          <w:p>
            <w:pPr>
              <w:spacing w:after="0"/>
            </w:pPr>
            <w:r>
              <w:rPr>
                <w:rFonts w:ascii="Consolas" w:hAnsi="Consolas"/>
                <w:sz w:val="17"/>
              </w:rPr>
              <w:t>[CA-02] Subscriber-only codeunit plus install codeunit             format_adherence=5.0, coverage=5.0</w:t>
            </w:r>
          </w:p>
          <w:p>
            <w:pPr>
              <w:spacing w:after="0"/>
            </w:pPr>
            <w:r>
              <w:rPr>
                <w:rFonts w:ascii="Consolas" w:hAnsi="Consolas"/>
                <w:sz w:val="17"/>
              </w:rPr>
              <w:t>...</w:t>
            </w:r>
          </w:p>
          <w:p>
            <w:pPr>
              <w:spacing w:after="0"/>
            </w:pPr>
            <w:r>
              <w:rPr>
                <w:rFonts w:ascii="Consolas" w:hAnsi="Consolas"/>
                <w:sz w:val="17"/>
              </w:rPr>
              <w:t>[CT-03] No functional change: version bump and pipeline files only format_adherence=5.0, coverage=5.0</w:t>
            </w:r>
          </w:p>
          <w:p>
            <w:pPr>
              <w:spacing w:after="0"/>
            </w:pPr>
            <w:r>
              <w:rPr>
                <w:rFonts w:ascii="Consolas" w:hAnsi="Consolas"/>
                <w:sz w:val="17"/>
              </w:rPr>
              <w:t xml:space="preserve">  format_adherence     5.0</w:t>
            </w:r>
          </w:p>
          <w:p>
            <w:pPr>
              <w:spacing w:after="0"/>
            </w:pPr>
            <w:r>
              <w:rPr>
                <w:rFonts w:ascii="Consolas" w:hAnsi="Consolas"/>
                <w:sz w:val="17"/>
              </w:rPr>
              <w:t xml:space="preserve">  coverage             5.0</w:t>
            </w:r>
          </w:p>
          <w:p>
            <w:pPr>
              <w:spacing w:after="0"/>
            </w:pPr>
            <w:r>
              <w:rPr>
                <w:rFonts w:ascii="Consolas" w:hAnsi="Consolas"/>
                <w:sz w:val="17"/>
              </w:rPr>
              <w:t xml:space="preserve">  Quality gate (&gt;= 3.5): PASSED</w:t>
            </w:r>
          </w:p>
        </w:tc>
      </w:tr>
    </w:tbl>
    <w:p>
      <w:pPr>
        <w:spacing w:after="40"/>
      </w:pPr>
    </w:p>
    <w:p>
      <w:pPr>
        <w:pStyle w:val="Heading2"/>
      </w:pPr>
      <w:r>
        <w:t>2.3 Governance and reliability</w:t>
      </w:r>
    </w:p>
    <w:p>
      <w:pPr>
        <w:pStyle w:val="Heading3"/>
      </w:pPr>
      <w:r>
        <w:t>Consistent outputs</w:t>
      </w:r>
    </w:p>
    <w:p>
      <w:pPr>
        <w:pStyle w:val="ListBullet"/>
        <w:spacing w:after="40"/>
      </w:pPr>
      <w:r>
        <w:rPr>
          <w:b w:val="0"/>
        </w:rPr>
        <w:t xml:space="preserve">The </w:t>
      </w:r>
      <w:r>
        <w:rPr>
          <w:b/>
        </w:rPr>
        <w:t>format</w:t>
      </w:r>
      <w:r>
        <w:rPr>
          <w:b w:val="0"/>
        </w:rPr>
        <w:t xml:space="preserve"> is enforced by instruction files versioned in git and verified by deterministic evaluators on every pull request.</w:t>
      </w:r>
    </w:p>
    <w:p>
      <w:pPr>
        <w:pStyle w:val="ListBullet"/>
        <w:spacing w:after="40"/>
      </w:pPr>
      <w:r>
        <w:rPr>
          <w:b w:val="0"/>
        </w:rPr>
        <w:t xml:space="preserve">The </w:t>
      </w:r>
      <w:r>
        <w:rPr>
          <w:b/>
        </w:rPr>
        <w:t>content</w:t>
      </w:r>
      <w:r>
        <w:rPr>
          <w:b w:val="0"/>
        </w:rPr>
        <w:t xml:space="preserve"> is bounded by tool output: the analyst cannot document an object that </w:t>
      </w:r>
      <w:r>
        <w:rPr>
          <w:rFonts w:ascii="Consolas" w:hAnsi="Consolas"/>
          <w:color w:val="8B1A5E"/>
          <w:sz w:val="18"/>
        </w:rPr>
        <w:t>analyze_repo</w:t>
      </w:r>
      <w:r>
        <w:rPr>
          <w:b w:val="0"/>
        </w:rPr>
        <w:t xml:space="preserve"> did not find.</w:t>
      </w:r>
    </w:p>
    <w:p>
      <w:pPr>
        <w:pStyle w:val="ListBullet"/>
        <w:spacing w:after="40"/>
      </w:pPr>
      <w:r>
        <w:rPr>
          <w:b w:val="0"/>
        </w:rPr>
        <w:t>The orchestrator assembles the final document itself — header, section between marker comments, change history — so agents never touch metadata or history, and manual notes outside the markers survive regeneration.</w:t>
      </w:r>
    </w:p>
    <w:p>
      <w:pPr>
        <w:pStyle w:val="ListBullet"/>
        <w:spacing w:after="40"/>
      </w:pPr>
      <w:r>
        <w:rPr>
          <w:b w:val="0"/>
        </w:rPr>
        <w:t xml:space="preserve">An agent response that does not start with a </w:t>
      </w:r>
      <w:r>
        <w:rPr>
          <w:rFonts w:ascii="Consolas" w:hAnsi="Consolas"/>
          <w:color w:val="8B1A5E"/>
          <w:sz w:val="18"/>
        </w:rPr>
        <w:t>###</w:t>
      </w:r>
      <w:r>
        <w:rPr>
          <w:b w:val="0"/>
        </w:rPr>
        <w:t xml:space="preserve"> heading is rejected; an existing document is never overwritten with a malformed one.</w:t>
      </w:r>
    </w:p>
    <w:p>
      <w:pPr>
        <w:pStyle w:val="Heading3"/>
      </w:pPr>
      <w:r>
        <w:t>Grounding through knowledge sources and tools</w:t>
      </w:r>
    </w:p>
    <w:p>
      <w:r>
        <w:rPr>
          <w:b w:val="0"/>
        </w:rPr>
        <w:t>Archetype classification (which files become sections, which are collapsed, which are skipped), field and action extraction, event-subscriber parsing, and the Git-versus-Business-Central version validation are all code, not model judgement. The model receives verified facts and phrases them; the instruction files tell it explicitly to say when source was omitted for size rather than guess. Pull request titles and bodies give the tracker the *why* behind a change without inventing intent.</w:t>
      </w:r>
    </w:p>
    <w:p>
      <w:pPr>
        <w:pStyle w:val="Heading3"/>
      </w:pPr>
      <w:r>
        <w:t>Safe behaviour</w:t>
      </w:r>
    </w:p>
    <w:p>
      <w:pPr>
        <w:pStyle w:val="ListBullet"/>
        <w:spacing w:after="40"/>
      </w:pPr>
      <w:r>
        <w:rPr>
          <w:b w:val="0"/>
        </w:rPr>
        <w:t>Foundry content filters are active on both agents (default Responsible AI configuration).</w:t>
      </w:r>
    </w:p>
    <w:p>
      <w:pPr>
        <w:pStyle w:val="ListBullet"/>
        <w:spacing w:after="40"/>
      </w:pPr>
      <w:r>
        <w:rPr>
          <w:b w:val="0"/>
        </w:rPr>
        <w:t xml:space="preserve">The pipeline only </w:t>
      </w:r>
      <w:r>
        <w:rPr>
          <w:b/>
        </w:rPr>
        <w:t>reads</w:t>
      </w:r>
      <w:r>
        <w:rPr>
          <w:b w:val="0"/>
        </w:rPr>
        <w:t xml:space="preserve"> GitHub and Business Central and only </w:t>
      </w:r>
      <w:r>
        <w:rPr>
          <w:b/>
        </w:rPr>
        <w:t>writes</w:t>
      </w:r>
      <w:r>
        <w:rPr>
          <w:b w:val="0"/>
        </w:rPr>
        <w:t xml:space="preserve"> Markdown into its own repository; there are no write actions against customer systems.</w:t>
      </w:r>
    </w:p>
    <w:p>
      <w:pPr>
        <w:pStyle w:val="ListBullet"/>
        <w:spacing w:after="40"/>
      </w:pPr>
      <w:r>
        <w:rPr>
          <w:b w:val="0"/>
        </w:rPr>
        <w:t>A human still reviews documents before they are handed to customers; the tool is decision support for consultants, not an autonomous publisher to customers.</w:t>
      </w:r>
    </w:p>
    <w:p>
      <w:pPr>
        <w:pStyle w:val="ListBullet"/>
        <w:spacing w:after="40"/>
      </w:pPr>
      <w:r>
        <w:rPr>
          <w:b w:val="0"/>
        </w:rPr>
        <w:t>Traces containing customer code live in a dedicated, access-restricted Application Insights resource.</w:t>
      </w:r>
    </w:p>
    <w:p>
      <w:pPr>
        <w:pStyle w:val="Heading3"/>
      </w:pPr>
      <w:r>
        <w:t>Maintainability and least privilege</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E5CC8"/>
          </w:tcPr>
          <w:p>
            <w:pPr>
              <w:spacing w:after="0"/>
            </w:pPr>
            <w:r/>
            <w:r>
              <w:rPr>
                <w:b/>
                <w:color w:val="FFFFFF"/>
                <w:sz w:val="18"/>
              </w:rPr>
              <w:t>Concern</w:t>
            </w:r>
          </w:p>
        </w:tc>
        <w:tc>
          <w:tcPr>
            <w:tcW w:type="dxa" w:w="7370"/>
            <w:shd w:val="clear" w:color="auto" w:fill="1E5CC8"/>
          </w:tcPr>
          <w:p>
            <w:pPr>
              <w:spacing w:after="0"/>
            </w:pPr>
            <w:r/>
            <w:r>
              <w:rPr>
                <w:b/>
                <w:color w:val="FFFFFF"/>
                <w:sz w:val="18"/>
              </w:rPr>
              <w:t>Measure</w:t>
            </w:r>
          </w:p>
        </w:tc>
      </w:tr>
      <w:tr>
        <w:tc>
          <w:tcPr>
            <w:tcW w:type="dxa" w:w="2041"/>
          </w:tcPr>
          <w:p>
            <w:pPr>
              <w:spacing w:after="0"/>
            </w:pPr>
            <w:r/>
            <w:r>
              <w:rPr>
                <w:b w:val="0"/>
                <w:sz w:val="18"/>
              </w:rPr>
              <w:t>Structure</w:t>
            </w:r>
          </w:p>
        </w:tc>
        <w:tc>
          <w:tcPr>
            <w:tcW w:type="dxa" w:w="7370"/>
          </w:tcPr>
          <w:p>
            <w:pPr>
              <w:spacing w:after="0"/>
            </w:pPr>
            <w:r/>
            <w:r>
              <w:rPr>
                <w:b w:val="0"/>
                <w:sz w:val="18"/>
              </w:rPr>
              <w:t xml:space="preserve">Six folders mirror the lifecycle: </w:t>
            </w:r>
            <w:r>
              <w:rPr>
                <w:rFonts w:ascii="Consolas" w:hAnsi="Consolas"/>
                <w:color w:val="8B1A5E"/>
                <w:sz w:val="16"/>
              </w:rPr>
              <w:t>setup</w:t>
            </w:r>
            <w:r>
              <w:rPr>
                <w:b w:val="0"/>
                <w:sz w:val="18"/>
              </w:rPr>
              <w:t xml:space="preserve">, </w:t>
            </w:r>
            <w:r>
              <w:rPr>
                <w:rFonts w:ascii="Consolas" w:hAnsi="Consolas"/>
                <w:color w:val="8B1A5E"/>
                <w:sz w:val="16"/>
              </w:rPr>
              <w:t>discovery</w:t>
            </w:r>
            <w:r>
              <w:rPr>
                <w:b w:val="0"/>
                <w:sz w:val="18"/>
              </w:rPr>
              <w:t xml:space="preserve">, </w:t>
            </w:r>
            <w:r>
              <w:rPr>
                <w:rFonts w:ascii="Consolas" w:hAnsi="Consolas"/>
                <w:color w:val="8B1A5E"/>
                <w:sz w:val="16"/>
              </w:rPr>
              <w:t>agents</w:t>
            </w:r>
            <w:r>
              <w:rPr>
                <w:b w:val="0"/>
                <w:sz w:val="18"/>
              </w:rPr>
              <w:t xml:space="preserve">, </w:t>
            </w:r>
            <w:r>
              <w:rPr>
                <w:rFonts w:ascii="Consolas" w:hAnsi="Consolas"/>
                <w:color w:val="8B1A5E"/>
                <w:sz w:val="16"/>
              </w:rPr>
              <w:t>monitoring</w:t>
            </w:r>
            <w:r>
              <w:rPr>
                <w:b w:val="0"/>
                <w:sz w:val="18"/>
              </w:rPr>
              <w:t xml:space="preserve">, </w:t>
            </w:r>
            <w:r>
              <w:rPr>
                <w:rFonts w:ascii="Consolas" w:hAnsi="Consolas"/>
                <w:color w:val="8B1A5E"/>
                <w:sz w:val="16"/>
              </w:rPr>
              <w:t>evaluation</w:t>
            </w:r>
            <w:r>
              <w:rPr>
                <w:b w:val="0"/>
                <w:sz w:val="18"/>
              </w:rPr>
              <w:t xml:space="preserve">, </w:t>
            </w:r>
            <w:r>
              <w:rPr>
                <w:rFonts w:ascii="Consolas" w:hAnsi="Consolas"/>
                <w:color w:val="8B1A5E"/>
                <w:sz w:val="16"/>
              </w:rPr>
              <w:t>orchestration</w:t>
            </w:r>
            <w:r>
              <w:rPr>
                <w:b w:val="0"/>
                <w:sz w:val="18"/>
              </w:rPr>
              <w:t xml:space="preserve">; shared code in </w:t>
            </w:r>
            <w:r>
              <w:rPr>
                <w:rFonts w:ascii="Consolas" w:hAnsi="Consolas"/>
                <w:color w:val="8B1A5E"/>
                <w:sz w:val="16"/>
              </w:rPr>
              <w:t>common</w:t>
            </w:r>
          </w:p>
        </w:tc>
      </w:tr>
      <w:tr>
        <w:tc>
          <w:tcPr>
            <w:tcW w:type="dxa" w:w="2041"/>
            <w:shd w:val="clear" w:color="auto" w:fill="EEF3FB"/>
          </w:tcPr>
          <w:p>
            <w:pPr>
              <w:spacing w:after="0"/>
            </w:pPr>
            <w:r/>
            <w:r>
              <w:rPr>
                <w:b w:val="0"/>
                <w:sz w:val="18"/>
              </w:rPr>
              <w:t>Configuration</w:t>
            </w:r>
          </w:p>
        </w:tc>
        <w:tc>
          <w:tcPr>
            <w:tcW w:type="dxa" w:w="7370"/>
            <w:shd w:val="clear" w:color="auto" w:fill="EEF3FB"/>
          </w:tcPr>
          <w:p>
            <w:pPr>
              <w:spacing w:after="0"/>
            </w:pPr>
            <w:r/>
            <w:r>
              <w:rPr>
                <w:b w:val="0"/>
                <w:sz w:val="18"/>
              </w:rPr>
              <w:t xml:space="preserve">Credentials read as environment variable → JSON file fallback; same code runs locally with </w:t>
            </w:r>
            <w:r>
              <w:rPr>
                <w:rFonts w:ascii="Consolas" w:hAnsi="Consolas"/>
                <w:color w:val="8B1A5E"/>
                <w:sz w:val="16"/>
              </w:rPr>
              <w:t>.env</w:t>
            </w:r>
            <w:r>
              <w:rPr>
                <w:b w:val="0"/>
                <w:sz w:val="18"/>
              </w:rPr>
              <w:t xml:space="preserve"> and unattended in GitHub Actions</w:t>
            </w:r>
          </w:p>
        </w:tc>
      </w:tr>
      <w:tr>
        <w:tc>
          <w:tcPr>
            <w:tcW w:type="dxa" w:w="2041"/>
          </w:tcPr>
          <w:p>
            <w:pPr>
              <w:spacing w:after="0"/>
            </w:pPr>
            <w:r/>
            <w:r>
              <w:rPr>
                <w:b w:val="0"/>
                <w:sz w:val="18"/>
              </w:rPr>
              <w:t>Prompts</w:t>
            </w:r>
          </w:p>
        </w:tc>
        <w:tc>
          <w:tcPr>
            <w:tcW w:type="dxa" w:w="7370"/>
          </w:tcPr>
          <w:p>
            <w:pPr>
              <w:spacing w:after="0"/>
            </w:pPr>
            <w:r/>
            <w:r>
              <w:rPr>
                <w:b w:val="0"/>
                <w:sz w:val="18"/>
              </w:rPr>
              <w:t>Markdown instruction files, reviewable by consultants, versioned in git, published as immutable agent versions</w:t>
            </w:r>
          </w:p>
        </w:tc>
      </w:tr>
      <w:tr>
        <w:tc>
          <w:tcPr>
            <w:tcW w:type="dxa" w:w="2041"/>
            <w:shd w:val="clear" w:color="auto" w:fill="EEF3FB"/>
          </w:tcPr>
          <w:p>
            <w:pPr>
              <w:spacing w:after="0"/>
            </w:pPr>
            <w:r/>
            <w:r>
              <w:rPr>
                <w:b w:val="0"/>
                <w:sz w:val="18"/>
              </w:rPr>
              <w:t>Idempotency</w:t>
            </w:r>
          </w:p>
        </w:tc>
        <w:tc>
          <w:tcPr>
            <w:tcW w:type="dxa" w:w="7370"/>
            <w:shd w:val="clear" w:color="auto" w:fill="EEF3FB"/>
          </w:tcPr>
          <w:p>
            <w:pPr>
              <w:spacing w:after="0"/>
            </w:pPr>
            <w:r/>
            <w:r>
              <w:rPr>
                <w:rFonts w:ascii="Consolas" w:hAnsi="Consolas"/>
                <w:color w:val="8B1A5E"/>
                <w:sz w:val="16"/>
              </w:rPr>
              <w:t>.doc_state.json</w:t>
            </w:r>
            <w:r>
              <w:rPr>
                <w:b w:val="0"/>
                <w:sz w:val="18"/>
              </w:rPr>
              <w:t xml:space="preserve"> makes every run resumable; a second run right after the first costs zero tokens</w:t>
            </w:r>
          </w:p>
        </w:tc>
      </w:tr>
      <w:tr>
        <w:tc>
          <w:tcPr>
            <w:tcW w:type="dxa" w:w="2041"/>
          </w:tcPr>
          <w:p>
            <w:pPr>
              <w:spacing w:after="0"/>
            </w:pPr>
            <w:r/>
            <w:r>
              <w:rPr>
                <w:b w:val="0"/>
                <w:sz w:val="18"/>
              </w:rPr>
              <w:t>Failure handling</w:t>
            </w:r>
          </w:p>
        </w:tc>
        <w:tc>
          <w:tcPr>
            <w:tcW w:type="dxa" w:w="7370"/>
          </w:tcPr>
          <w:p>
            <w:pPr>
              <w:spacing w:after="0"/>
            </w:pPr>
            <w:r/>
            <w:r>
              <w:rPr>
                <w:b w:val="0"/>
                <w:sz w:val="18"/>
              </w:rPr>
              <w:t>Per-repository try/except with continue; failures counted, printed, traced; exit code 1 for the scheduler</w:t>
            </w:r>
          </w:p>
        </w:tc>
      </w:tr>
      <w:tr>
        <w:tc>
          <w:tcPr>
            <w:tcW w:type="dxa" w:w="2041"/>
            <w:shd w:val="clear" w:color="auto" w:fill="EEF3FB"/>
          </w:tcPr>
          <w:p>
            <w:pPr>
              <w:spacing w:after="0"/>
            </w:pPr>
            <w:r/>
            <w:r>
              <w:rPr>
                <w:b w:val="0"/>
                <w:sz w:val="18"/>
              </w:rPr>
              <w:t>GitHub access</w:t>
            </w:r>
          </w:p>
        </w:tc>
        <w:tc>
          <w:tcPr>
            <w:tcW w:type="dxa" w:w="7370"/>
            <w:shd w:val="clear" w:color="auto" w:fill="EEF3FB"/>
          </w:tcPr>
          <w:p>
            <w:pPr>
              <w:spacing w:after="0"/>
            </w:pPr>
            <w:r/>
            <w:r>
              <w:rPr>
                <w:b w:val="0"/>
                <w:sz w:val="18"/>
              </w:rPr>
              <w:t>Dedicated bot account, fine-grained PAT with Contents / Metadata / Pull requests read-only</w:t>
            </w:r>
          </w:p>
        </w:tc>
      </w:tr>
      <w:tr>
        <w:tc>
          <w:tcPr>
            <w:tcW w:type="dxa" w:w="2041"/>
          </w:tcPr>
          <w:p>
            <w:pPr>
              <w:spacing w:after="0"/>
            </w:pPr>
            <w:r/>
            <w:r>
              <w:rPr>
                <w:b w:val="0"/>
                <w:sz w:val="18"/>
              </w:rPr>
              <w:t>Business Central access</w:t>
            </w:r>
          </w:p>
        </w:tc>
        <w:tc>
          <w:tcPr>
            <w:tcW w:type="dxa" w:w="7370"/>
          </w:tcPr>
          <w:p>
            <w:pPr>
              <w:spacing w:after="0"/>
            </w:pPr>
            <w:r/>
            <w:r>
              <w:rPr>
                <w:b w:val="0"/>
                <w:sz w:val="18"/>
              </w:rPr>
              <w:t>One app registration in the partner tenant using GDAP delegated administration; customer tenant id per environment; no per-customer secrets</w:t>
            </w:r>
          </w:p>
        </w:tc>
      </w:tr>
      <w:tr>
        <w:tc>
          <w:tcPr>
            <w:tcW w:type="dxa" w:w="2041"/>
            <w:shd w:val="clear" w:color="auto" w:fill="EEF3FB"/>
          </w:tcPr>
          <w:p>
            <w:pPr>
              <w:spacing w:after="0"/>
            </w:pPr>
            <w:r/>
            <w:r>
              <w:rPr>
                <w:b w:val="0"/>
                <w:sz w:val="18"/>
              </w:rPr>
              <w:t>Foundry access</w:t>
            </w:r>
          </w:p>
        </w:tc>
        <w:tc>
          <w:tcPr>
            <w:tcW w:type="dxa" w:w="7370"/>
            <w:shd w:val="clear" w:color="auto" w:fill="EEF3FB"/>
          </w:tcPr>
          <w:p>
            <w:pPr>
              <w:spacing w:after="0"/>
            </w:pPr>
            <w:r/>
            <w:r>
              <w:rPr>
                <w:b w:val="0"/>
                <w:sz w:val="18"/>
              </w:rPr>
              <w:t>Entra ID (</w:t>
            </w:r>
            <w:r>
              <w:rPr>
                <w:rFonts w:ascii="Consolas" w:hAnsi="Consolas"/>
                <w:color w:val="8B1A5E"/>
                <w:sz w:val="16"/>
              </w:rPr>
              <w:t>DefaultAzureCredential</w:t>
            </w:r>
            <w:r>
              <w:rPr>
                <w:b w:val="0"/>
                <w:sz w:val="18"/>
              </w:rPr>
              <w:t>) everywhere, no API keys; GitHub Actions authenticates with OIDC</w:t>
            </w:r>
          </w:p>
        </w:tc>
      </w:tr>
      <w:tr>
        <w:tc>
          <w:tcPr>
            <w:tcW w:type="dxa" w:w="2041"/>
          </w:tcPr>
          <w:p>
            <w:pPr>
              <w:spacing w:after="0"/>
            </w:pPr>
            <w:r/>
            <w:r>
              <w:rPr>
                <w:b w:val="0"/>
                <w:sz w:val="18"/>
              </w:rPr>
              <w:t>Infrastructure</w:t>
            </w:r>
          </w:p>
        </w:tc>
        <w:tc>
          <w:tcPr>
            <w:tcW w:type="dxa" w:w="7370"/>
          </w:tcPr>
          <w:p>
            <w:pPr>
              <w:spacing w:after="0"/>
            </w:pPr>
            <w:r/>
            <w:r>
              <w:rPr>
                <w:b w:val="0"/>
                <w:sz w:val="18"/>
              </w:rPr>
              <w:t xml:space="preserve">Dedicated resource group created by </w:t>
            </w:r>
            <w:r>
              <w:rPr>
                <w:rFonts w:ascii="Consolas" w:hAnsi="Consolas"/>
                <w:color w:val="8B1A5E"/>
                <w:sz w:val="16"/>
              </w:rPr>
              <w:t>setup/deploy.sh</w:t>
            </w:r>
            <w:r>
              <w:rPr>
                <w:b w:val="0"/>
                <w:sz w:val="18"/>
              </w:rPr>
              <w:t xml:space="preserve">; </w:t>
            </w:r>
            <w:r>
              <w:rPr>
                <w:rFonts w:ascii="Consolas" w:hAnsi="Consolas"/>
                <w:color w:val="8B1A5E"/>
                <w:sz w:val="16"/>
              </w:rPr>
              <w:t>cleanup.sh</w:t>
            </w:r>
            <w:r>
              <w:rPr>
                <w:b w:val="0"/>
                <w:sz w:val="18"/>
              </w:rPr>
              <w:t xml:space="preserve"> removes it</w:t>
            </w:r>
          </w:p>
        </w:tc>
      </w:tr>
    </w:tbl>
    <w:p>
      <w:pPr>
        <w:spacing w:after="40"/>
      </w:pPr>
    </w:p>
    <w:p>
      <w:r>
        <w:br w:type="page"/>
      </w:r>
    </w:p>
    <w:p>
      <w:pPr>
        <w:pStyle w:val="Heading1"/>
      </w:pPr>
      <w:r>
        <w:t>3. End-to-end workflow</w:t>
      </w:r>
    </w:p>
    <w:p>
      <w:pPr>
        <w:pStyle w:val="Heading2"/>
      </w:pPr>
      <w:r>
        <w:t>3.1 Sequence of agent interactions</w:t>
      </w:r>
    </w:p>
    <w:p>
      <w:pPr>
        <w:spacing w:after="40"/>
        <w:jc w:val="center"/>
      </w:pPr>
      <w:r>
        <w:drawing>
          <wp:inline xmlns:a="http://schemas.openxmlformats.org/drawingml/2006/main" xmlns:pic="http://schemas.openxmlformats.org/drawingml/2006/picture">
            <wp:extent cx="2951999" cy="6065199"/>
            <wp:docPr id="6" name="Picture 6"/>
            <wp:cNvGraphicFramePr>
              <a:graphicFrameLocks noChangeAspect="1"/>
            </wp:cNvGraphicFramePr>
            <a:graphic>
              <a:graphicData uri="http://schemas.openxmlformats.org/drawingml/2006/picture">
                <pic:pic>
                  <pic:nvPicPr>
                    <pic:cNvPr id="0" name="orchestration.png"/>
                    <pic:cNvPicPr/>
                  </pic:nvPicPr>
                  <pic:blipFill>
                    <a:blip r:embed="rId15"/>
                    <a:stretch>
                      <a:fillRect/>
                    </a:stretch>
                  </pic:blipFill>
                  <pic:spPr>
                    <a:xfrm>
                      <a:off x="0" y="0"/>
                      <a:ext cx="2951999" cy="6065199"/>
                    </a:xfrm>
                    <a:prstGeom prst="rect"/>
                  </pic:spPr>
                </pic:pic>
              </a:graphicData>
            </a:graphic>
          </wp:inline>
        </w:drawing>
      </w:r>
    </w:p>
    <w:p>
      <w:pPr>
        <w:jc w:val="center"/>
      </w:pPr>
      <w:r>
        <w:rPr>
          <w:i/>
          <w:color w:val="59606E"/>
          <w:sz w:val="18"/>
        </w:rPr>
        <w:t>Figure 6 — The production pipeline (`orchestration/run_pipeline.py`): SHA-based change detection routes each repository to skip, update or full regeneration.</w:t>
      </w:r>
    </w:p>
    <w:p>
      <w:pPr>
        <w:pStyle w:val="ListNumber"/>
        <w:spacing w:after="40"/>
      </w:pPr>
      <w:r>
        <w:rPr>
          <w:b/>
        </w:rPr>
        <w:t>Trigger</w:t>
      </w:r>
      <w:r>
        <w:rPr>
          <w:b w:val="0"/>
        </w:rPr>
        <w:t xml:space="preserve"> — nightly GitHub Actions schedule (or manual dispatch; a pull-request-merge webhook is the planned next step).</w:t>
      </w:r>
    </w:p>
    <w:p>
      <w:pPr>
        <w:pStyle w:val="ListNumber"/>
        <w:spacing w:after="40"/>
      </w:pPr>
      <w:r>
        <w:rPr>
          <w:b/>
        </w:rPr>
        <w:t>Discovery</w:t>
      </w:r>
      <w:r>
        <w:rPr>
          <w:b w:val="0"/>
        </w:rPr>
        <w:t xml:space="preserve"> — </w:t>
      </w:r>
      <w:r>
        <w:rPr>
          <w:rFonts w:ascii="Consolas" w:hAnsi="Consolas"/>
          <w:color w:val="8B1A5E"/>
          <w:sz w:val="18"/>
        </w:rPr>
        <w:t>discover_repos.py</w:t>
      </w:r>
      <w:r>
        <w:rPr>
          <w:b w:val="0"/>
        </w:rPr>
        <w:t xml:space="preserve"> refreshes the customer inventory with </w:t>
      </w:r>
      <w:r>
        <w:rPr>
          <w:rFonts w:ascii="Consolas" w:hAnsi="Consolas"/>
          <w:color w:val="8B1A5E"/>
          <w:sz w:val="18"/>
        </w:rPr>
        <w:t>app.json</w:t>
      </w:r>
      <w:r>
        <w:rPr>
          <w:b w:val="0"/>
        </w:rPr>
        <w:t xml:space="preserve"> metadata and head SHAs; </w:t>
      </w:r>
      <w:r>
        <w:rPr>
          <w:rFonts w:ascii="Consolas" w:hAnsi="Consolas"/>
          <w:color w:val="8B1A5E"/>
          <w:sz w:val="18"/>
        </w:rPr>
        <w:t>discover_bc_extensions.py</w:t>
      </w:r>
      <w:r>
        <w:rPr>
          <w:b w:val="0"/>
        </w:rPr>
        <w:t xml:space="preserve"> queries each Business Central environment and writes the *Installerade tillägg* report with version validation.</w:t>
      </w:r>
    </w:p>
    <w:p>
      <w:pPr>
        <w:pStyle w:val="ListNumber"/>
        <w:spacing w:after="40"/>
      </w:pPr>
      <w:r>
        <w:rPr>
          <w:b/>
        </w:rPr>
        <w:t>Change detection</w:t>
      </w:r>
      <w:r>
        <w:rPr>
          <w:b w:val="0"/>
        </w:rPr>
        <w:t xml:space="preserve"> — per repository, head SHA versus </w:t>
      </w:r>
      <w:r>
        <w:rPr>
          <w:rFonts w:ascii="Consolas" w:hAnsi="Consolas"/>
          <w:color w:val="8B1A5E"/>
          <w:sz w:val="18"/>
        </w:rPr>
        <w:t>.doc_state.json</w:t>
      </w:r>
      <w:r>
        <w:rPr>
          <w:b w:val="0"/>
        </w:rPr>
        <w:t>.</w:t>
      </w:r>
    </w:p>
    <w:p>
      <w:pPr>
        <w:pStyle w:val="ListNumber"/>
        <w:spacing w:after="40"/>
      </w:pPr>
      <w:r>
        <w:rPr>
          <w:b/>
        </w:rPr>
        <w:t>bc-change-tracker</w:t>
      </w:r>
      <w:r>
        <w:rPr>
          <w:b w:val="0"/>
        </w:rPr>
        <w:t xml:space="preserve"> — </w:t>
      </w:r>
      <w:r>
        <w:rPr>
          <w:rFonts w:ascii="Consolas" w:hAnsi="Consolas"/>
          <w:color w:val="8B1A5E"/>
          <w:sz w:val="18"/>
        </w:rPr>
        <w:t>get_repo_changes</w:t>
      </w:r>
      <w:r>
        <w:rPr>
          <w:b w:val="0"/>
        </w:rPr>
        <w:t xml:space="preserve"> → verdict + Swedish changelog.</w:t>
      </w:r>
    </w:p>
    <w:p>
      <w:pPr>
        <w:pStyle w:val="ListNumber"/>
        <w:spacing w:after="40"/>
      </w:pPr>
      <w:r>
        <w:rPr>
          <w:b/>
        </w:rPr>
        <w:t>bc-code-analyst</w:t>
      </w:r>
      <w:r>
        <w:rPr>
          <w:b w:val="0"/>
        </w:rPr>
        <w:t xml:space="preserve"> — </w:t>
      </w:r>
      <w:r>
        <w:rPr>
          <w:rFonts w:ascii="Consolas" w:hAnsi="Consolas"/>
          <w:color w:val="8B1A5E"/>
          <w:sz w:val="18"/>
        </w:rPr>
        <w:t>analyze_repo</w:t>
      </w:r>
      <w:r>
        <w:rPr>
          <w:b w:val="0"/>
        </w:rPr>
        <w:t xml:space="preserve"> → full or updated *Anpassningar* section.</w:t>
      </w:r>
    </w:p>
    <w:p>
      <w:pPr>
        <w:pStyle w:val="ListNumber"/>
        <w:spacing w:after="40"/>
      </w:pPr>
      <w:r>
        <w:rPr>
          <w:b/>
        </w:rPr>
        <w:t>Assembly</w:t>
      </w:r>
      <w:r>
        <w:rPr>
          <w:b w:val="0"/>
        </w:rPr>
        <w:t xml:space="preserve"> — one document per app, change history prepended, customer index regenerated with Git-versus-BC versions.</w:t>
      </w:r>
    </w:p>
    <w:p>
      <w:pPr>
        <w:pStyle w:val="ListNumber"/>
        <w:spacing w:after="40"/>
      </w:pPr>
      <w:r>
        <w:rPr>
          <w:b/>
        </w:rPr>
        <w:t>Publish</w:t>
      </w:r>
      <w:r>
        <w:rPr>
          <w:b w:val="0"/>
        </w:rPr>
        <w:t xml:space="preserve"> — commit to the documentation repository → Microsoft 365 Copilot GitHub connector indexes → consultants ask Copilot.</w:t>
      </w:r>
    </w:p>
    <w:p>
      <w:pPr>
        <w:pStyle w:val="ListNumber"/>
        <w:spacing w:after="40"/>
      </w:pPr>
      <w:r>
        <w:rPr>
          <w:b/>
        </w:rPr>
        <w:t>Observe, evaluate, improve</w:t>
      </w:r>
      <w:r>
        <w:rPr>
          <w:b w:val="0"/>
        </w:rPr>
        <w:t xml:space="preserve"> — traces and KPIs in Application Insights; scheduled evaluations; dataset grows from feedback.</w:t>
      </w:r>
    </w:p>
    <w:p>
      <w:pPr>
        <w:pStyle w:val="Heading2"/>
      </w:pPr>
      <w:r>
        <w:t>3.2 Information passed between steps</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E5CC8"/>
          </w:tcPr>
          <w:p>
            <w:pPr>
              <w:spacing w:after="0"/>
            </w:pPr>
            <w:r/>
            <w:r>
              <w:rPr>
                <w:b/>
                <w:color w:val="FFFFFF"/>
                <w:sz w:val="18"/>
              </w:rPr>
              <w:t>From → To</w:t>
            </w:r>
          </w:p>
        </w:tc>
        <w:tc>
          <w:tcPr>
            <w:tcW w:type="dxa" w:w="6576"/>
            <w:shd w:val="clear" w:color="auto" w:fill="1E5CC8"/>
          </w:tcPr>
          <w:p>
            <w:pPr>
              <w:spacing w:after="0"/>
            </w:pPr>
            <w:r/>
            <w:r>
              <w:rPr>
                <w:b/>
                <w:color w:val="FFFFFF"/>
                <w:sz w:val="18"/>
              </w:rPr>
              <w:t>Payload</w:t>
            </w:r>
          </w:p>
        </w:tc>
      </w:tr>
      <w:tr>
        <w:tc>
          <w:tcPr>
            <w:tcW w:type="dxa" w:w="2835"/>
          </w:tcPr>
          <w:p>
            <w:pPr>
              <w:spacing w:after="0"/>
            </w:pPr>
            <w:r/>
            <w:r>
              <w:rPr>
                <w:b w:val="0"/>
                <w:sz w:val="18"/>
              </w:rPr>
              <w:t>Discovery → orchestrator</w:t>
            </w:r>
          </w:p>
        </w:tc>
        <w:tc>
          <w:tcPr>
            <w:tcW w:type="dxa" w:w="6576"/>
          </w:tcPr>
          <w:p>
            <w:pPr>
              <w:spacing w:after="0"/>
            </w:pPr>
            <w:r/>
            <w:r>
              <w:rPr>
                <w:rFonts w:ascii="Consolas" w:hAnsi="Consolas"/>
                <w:color w:val="8B1A5E"/>
                <w:sz w:val="16"/>
              </w:rPr>
              <w:t>repos_config.json</w:t>
            </w:r>
            <w:r>
              <w:rPr>
                <w:b w:val="0"/>
                <w:sz w:val="18"/>
              </w:rPr>
              <w:t xml:space="preserve"> (repositories, app id/name/version, head SHA); BC reports (versions, statuses per environment)</w:t>
            </w:r>
          </w:p>
        </w:tc>
      </w:tr>
      <w:tr>
        <w:tc>
          <w:tcPr>
            <w:tcW w:type="dxa" w:w="2835"/>
            <w:shd w:val="clear" w:color="auto" w:fill="EEF3FB"/>
          </w:tcPr>
          <w:p>
            <w:pPr>
              <w:spacing w:after="0"/>
            </w:pPr>
            <w:r/>
            <w:r>
              <w:rPr>
                <w:b w:val="0"/>
                <w:sz w:val="18"/>
              </w:rPr>
              <w:t>Orchestrator → bc-change-tracker</w:t>
            </w:r>
          </w:p>
        </w:tc>
        <w:tc>
          <w:tcPr>
            <w:tcW w:type="dxa" w:w="6576"/>
            <w:shd w:val="clear" w:color="auto" w:fill="EEF3FB"/>
          </w:tcPr>
          <w:p>
            <w:pPr>
              <w:spacing w:after="0"/>
            </w:pPr>
            <w:r/>
            <w:r>
              <w:rPr>
                <w:rFonts w:ascii="Consolas" w:hAnsi="Consolas"/>
                <w:color w:val="8B1A5E"/>
                <w:sz w:val="16"/>
              </w:rPr>
              <w:t>org</w:t>
            </w:r>
            <w:r>
              <w:rPr>
                <w:b w:val="0"/>
                <w:sz w:val="18"/>
              </w:rPr>
              <w:t xml:space="preserve">, </w:t>
            </w:r>
            <w:r>
              <w:rPr>
                <w:rFonts w:ascii="Consolas" w:hAnsi="Consolas"/>
                <w:color w:val="8B1A5E"/>
                <w:sz w:val="16"/>
              </w:rPr>
              <w:t>repo</w:t>
            </w:r>
            <w:r>
              <w:rPr>
                <w:b w:val="0"/>
                <w:sz w:val="18"/>
              </w:rPr>
              <w:t xml:space="preserve">, </w:t>
            </w:r>
            <w:r>
              <w:rPr>
                <w:rFonts w:ascii="Consolas" w:hAnsi="Consolas"/>
                <w:color w:val="8B1A5E"/>
                <w:sz w:val="16"/>
              </w:rPr>
              <w:t>base_sha</w:t>
            </w:r>
            <w:r>
              <w:rPr>
                <w:b w:val="0"/>
                <w:sz w:val="18"/>
              </w:rPr>
              <w:t xml:space="preserve">, </w:t>
            </w:r>
            <w:r>
              <w:rPr>
                <w:rFonts w:ascii="Consolas" w:hAnsi="Consolas"/>
                <w:color w:val="8B1A5E"/>
                <w:sz w:val="16"/>
              </w:rPr>
              <w:t>head_sha</w:t>
            </w:r>
          </w:p>
        </w:tc>
      </w:tr>
      <w:tr>
        <w:tc>
          <w:tcPr>
            <w:tcW w:type="dxa" w:w="2835"/>
          </w:tcPr>
          <w:p>
            <w:pPr>
              <w:spacing w:after="0"/>
            </w:pPr>
            <w:r/>
            <w:r>
              <w:rPr>
                <w:b w:val="0"/>
                <w:sz w:val="18"/>
              </w:rPr>
              <w:t>bc-change-tracker → GitHub (tool)</w:t>
            </w:r>
          </w:p>
        </w:tc>
        <w:tc>
          <w:tcPr>
            <w:tcW w:type="dxa" w:w="6576"/>
          </w:tcPr>
          <w:p>
            <w:pPr>
              <w:spacing w:after="0"/>
            </w:pPr>
            <w:r/>
            <w:r>
              <w:rPr>
                <w:b w:val="0"/>
                <w:sz w:val="18"/>
              </w:rPr>
              <w:t xml:space="preserve">compare API, merged pull requests, patches for </w:t>
            </w:r>
            <w:r>
              <w:rPr>
                <w:rFonts w:ascii="Consolas" w:hAnsi="Consolas"/>
                <w:color w:val="8B1A5E"/>
                <w:sz w:val="16"/>
              </w:rPr>
              <w:t>.al</w:t>
            </w:r>
            <w:r>
              <w:rPr>
                <w:b w:val="0"/>
                <w:sz w:val="18"/>
              </w:rPr>
              <w:t xml:space="preserve"> and </w:t>
            </w:r>
            <w:r>
              <w:rPr>
                <w:rFonts w:ascii="Consolas" w:hAnsi="Consolas"/>
                <w:color w:val="8B1A5E"/>
                <w:sz w:val="16"/>
              </w:rPr>
              <w:t>app.json</w:t>
            </w:r>
            <w:r>
              <w:rPr>
                <w:b w:val="0"/>
                <w:sz w:val="18"/>
              </w:rPr>
              <w:t>, changed-object classification</w:t>
            </w:r>
          </w:p>
        </w:tc>
      </w:tr>
      <w:tr>
        <w:tc>
          <w:tcPr>
            <w:tcW w:type="dxa" w:w="2835"/>
            <w:shd w:val="clear" w:color="auto" w:fill="EEF3FB"/>
          </w:tcPr>
          <w:p>
            <w:pPr>
              <w:spacing w:after="0"/>
            </w:pPr>
            <w:r/>
            <w:r>
              <w:rPr>
                <w:b w:val="0"/>
                <w:sz w:val="18"/>
              </w:rPr>
              <w:t>bc-change-tracker → orchestrator</w:t>
            </w:r>
          </w:p>
        </w:tc>
        <w:tc>
          <w:tcPr>
            <w:tcW w:type="dxa" w:w="6576"/>
            <w:shd w:val="clear" w:color="auto" w:fill="EEF3FB"/>
          </w:tcPr>
          <w:p>
            <w:pPr>
              <w:spacing w:after="0"/>
            </w:pPr>
            <w:r/>
            <w:r>
              <w:rPr>
                <w:b w:val="0"/>
                <w:sz w:val="18"/>
              </w:rPr>
              <w:t>Verdict JSON (</w:t>
            </w:r>
            <w:r>
              <w:rPr>
                <w:rFonts w:ascii="Consolas" w:hAnsi="Consolas"/>
                <w:color w:val="8B1A5E"/>
                <w:sz w:val="16"/>
              </w:rPr>
              <w:t>impact</w:t>
            </w:r>
            <w:r>
              <w:rPr>
                <w:b w:val="0"/>
                <w:sz w:val="18"/>
              </w:rPr>
              <w:t xml:space="preserve">, </w:t>
            </w:r>
            <w:r>
              <w:rPr>
                <w:rFonts w:ascii="Consolas" w:hAnsi="Consolas"/>
                <w:color w:val="8B1A5E"/>
                <w:sz w:val="16"/>
              </w:rPr>
              <w:t>affected_features</w:t>
            </w:r>
            <w:r>
              <w:rPr>
                <w:b w:val="0"/>
                <w:sz w:val="18"/>
              </w:rPr>
              <w:t xml:space="preserve">, </w:t>
            </w:r>
            <w:r>
              <w:rPr>
                <w:rFonts w:ascii="Consolas" w:hAnsi="Consolas"/>
                <w:color w:val="8B1A5E"/>
                <w:sz w:val="16"/>
              </w:rPr>
              <w:t>new_objects</w:t>
            </w:r>
            <w:r>
              <w:rPr>
                <w:b w:val="0"/>
                <w:sz w:val="18"/>
              </w:rPr>
              <w:t xml:space="preserve">, </w:t>
            </w:r>
            <w:r>
              <w:rPr>
                <w:rFonts w:ascii="Consolas" w:hAnsi="Consolas"/>
                <w:color w:val="8B1A5E"/>
                <w:sz w:val="16"/>
              </w:rPr>
              <w:t>requires_full_regeneration</w:t>
            </w:r>
            <w:r>
              <w:rPr>
                <w:b w:val="0"/>
                <w:sz w:val="18"/>
              </w:rPr>
              <w:t xml:space="preserve">, </w:t>
            </w:r>
            <w:r>
              <w:rPr>
                <w:rFonts w:ascii="Consolas" w:hAnsi="Consolas"/>
                <w:color w:val="8B1A5E"/>
                <w:sz w:val="16"/>
              </w:rPr>
              <w:t>pull_requests</w:t>
            </w:r>
            <w:r>
              <w:rPr>
                <w:b w:val="0"/>
                <w:sz w:val="18"/>
              </w:rPr>
              <w:t xml:space="preserve">, </w:t>
            </w:r>
            <w:r>
              <w:rPr>
                <w:rFonts w:ascii="Consolas" w:hAnsi="Consolas"/>
                <w:color w:val="8B1A5E"/>
                <w:sz w:val="16"/>
              </w:rPr>
              <w:t>summary_sv</w:t>
            </w:r>
            <w:r>
              <w:rPr>
                <w:b w:val="0"/>
                <w:sz w:val="18"/>
              </w:rPr>
              <w:t>) + changelog Markdown</w:t>
            </w:r>
          </w:p>
        </w:tc>
      </w:tr>
      <w:tr>
        <w:tc>
          <w:tcPr>
            <w:tcW w:type="dxa" w:w="2835"/>
          </w:tcPr>
          <w:p>
            <w:pPr>
              <w:spacing w:after="0"/>
            </w:pPr>
            <w:r/>
            <w:r>
              <w:rPr>
                <w:b w:val="0"/>
                <w:sz w:val="18"/>
              </w:rPr>
              <w:t>Orchestrator → bc-code-analyst</w:t>
            </w:r>
          </w:p>
        </w:tc>
        <w:tc>
          <w:tcPr>
            <w:tcW w:type="dxa" w:w="6576"/>
          </w:tcPr>
          <w:p>
            <w:pPr>
              <w:spacing w:after="0"/>
            </w:pPr>
            <w:r/>
            <w:r>
              <w:rPr>
                <w:b w:val="0"/>
                <w:sz w:val="18"/>
              </w:rPr>
              <w:t xml:space="preserve">Mode; </w:t>
            </w:r>
            <w:r>
              <w:rPr>
                <w:rFonts w:ascii="Consolas" w:hAnsi="Consolas"/>
                <w:color w:val="8B1A5E"/>
                <w:sz w:val="16"/>
              </w:rPr>
              <w:t>org/repo/branch</w:t>
            </w:r>
            <w:r>
              <w:rPr>
                <w:b w:val="0"/>
                <w:sz w:val="18"/>
              </w:rPr>
              <w:t>; in update mode also the current section and the verdict/changelog</w:t>
            </w:r>
          </w:p>
        </w:tc>
      </w:tr>
      <w:tr>
        <w:tc>
          <w:tcPr>
            <w:tcW w:type="dxa" w:w="2835"/>
            <w:shd w:val="clear" w:color="auto" w:fill="EEF3FB"/>
          </w:tcPr>
          <w:p>
            <w:pPr>
              <w:spacing w:after="0"/>
            </w:pPr>
            <w:r/>
            <w:r>
              <w:rPr>
                <w:b w:val="0"/>
                <w:sz w:val="18"/>
              </w:rPr>
              <w:t>bc-code-analyst → GitHub (tool)</w:t>
            </w:r>
          </w:p>
        </w:tc>
        <w:tc>
          <w:tcPr>
            <w:tcW w:type="dxa" w:w="6576"/>
            <w:shd w:val="clear" w:color="auto" w:fill="EEF3FB"/>
          </w:tcPr>
          <w:p>
            <w:pPr>
              <w:spacing w:after="0"/>
            </w:pPr>
            <w:r/>
            <w:r>
              <w:rPr>
                <w:b w:val="0"/>
                <w:sz w:val="18"/>
              </w:rPr>
              <w:t xml:space="preserve">Tree, </w:t>
            </w:r>
            <w:r>
              <w:rPr>
                <w:rFonts w:ascii="Consolas" w:hAnsi="Consolas"/>
                <w:color w:val="8B1A5E"/>
                <w:sz w:val="16"/>
              </w:rPr>
              <w:t>app.json</w:t>
            </w:r>
            <w:r>
              <w:rPr>
                <w:b w:val="0"/>
                <w:sz w:val="18"/>
              </w:rPr>
              <w:t xml:space="preserve">, all </w:t>
            </w:r>
            <w:r>
              <w:rPr>
                <w:rFonts w:ascii="Consolas" w:hAnsi="Consolas"/>
                <w:color w:val="8B1A5E"/>
                <w:sz w:val="16"/>
              </w:rPr>
              <w:t>.al</w:t>
            </w:r>
            <w:r>
              <w:rPr>
                <w:b w:val="0"/>
                <w:sz w:val="18"/>
              </w:rPr>
              <w:t xml:space="preserve"> files → structured analysis with archetypes and source under a size budget</w:t>
            </w:r>
          </w:p>
        </w:tc>
      </w:tr>
      <w:tr>
        <w:tc>
          <w:tcPr>
            <w:tcW w:type="dxa" w:w="2835"/>
          </w:tcPr>
          <w:p>
            <w:pPr>
              <w:spacing w:after="0"/>
            </w:pPr>
            <w:r/>
            <w:r>
              <w:rPr>
                <w:b w:val="0"/>
                <w:sz w:val="18"/>
              </w:rPr>
              <w:t>bc-code-analyst → orchestrator</w:t>
            </w:r>
          </w:p>
        </w:tc>
        <w:tc>
          <w:tcPr>
            <w:tcW w:type="dxa" w:w="6576"/>
          </w:tcPr>
          <w:p>
            <w:pPr>
              <w:spacing w:after="0"/>
            </w:pPr>
            <w:r/>
            <w:r>
              <w:rPr>
                <w:rFonts w:ascii="Consolas" w:hAnsi="Consolas"/>
                <w:color w:val="8B1A5E"/>
                <w:sz w:val="16"/>
              </w:rPr>
              <w:t>###</w:t>
            </w:r>
            <w:r>
              <w:rPr>
                <w:b w:val="0"/>
                <w:sz w:val="18"/>
              </w:rPr>
              <w:t xml:space="preserve"> section (Swedish)</w:t>
            </w:r>
          </w:p>
        </w:tc>
      </w:tr>
      <w:tr>
        <w:tc>
          <w:tcPr>
            <w:tcW w:type="dxa" w:w="2835"/>
            <w:shd w:val="clear" w:color="auto" w:fill="EEF3FB"/>
          </w:tcPr>
          <w:p>
            <w:pPr>
              <w:spacing w:after="0"/>
            </w:pPr>
            <w:r/>
            <w:r>
              <w:rPr>
                <w:b w:val="0"/>
                <w:sz w:val="18"/>
              </w:rPr>
              <w:t>Orchestrator → files</w:t>
            </w:r>
          </w:p>
        </w:tc>
        <w:tc>
          <w:tcPr>
            <w:tcW w:type="dxa" w:w="6576"/>
            <w:shd w:val="clear" w:color="auto" w:fill="EEF3FB"/>
          </w:tcPr>
          <w:p>
            <w:pPr>
              <w:spacing w:after="0"/>
            </w:pPr>
            <w:r/>
            <w:r>
              <w:rPr>
                <w:rFonts w:ascii="Consolas" w:hAnsi="Consolas"/>
                <w:color w:val="8B1A5E"/>
                <w:sz w:val="16"/>
              </w:rPr>
              <w:t>{Kund}_{repo}.md</w:t>
            </w:r>
            <w:r>
              <w:rPr>
                <w:b w:val="0"/>
                <w:sz w:val="18"/>
              </w:rPr>
              <w:t xml:space="preserve">, </w:t>
            </w:r>
            <w:r>
              <w:rPr>
                <w:rFonts w:ascii="Consolas" w:hAnsi="Consolas"/>
                <w:color w:val="8B1A5E"/>
                <w:sz w:val="16"/>
              </w:rPr>
              <w:t>.doc_state.json</w:t>
            </w:r>
            <w:r>
              <w:rPr>
                <w:b w:val="0"/>
                <w:sz w:val="18"/>
              </w:rPr>
              <w:t xml:space="preserve">, customer </w:t>
            </w:r>
            <w:r>
              <w:rPr>
                <w:rFonts w:ascii="Consolas" w:hAnsi="Consolas"/>
                <w:color w:val="8B1A5E"/>
                <w:sz w:val="16"/>
              </w:rPr>
              <w:t>README.md</w:t>
            </w:r>
          </w:p>
        </w:tc>
      </w:tr>
      <w:tr>
        <w:tc>
          <w:tcPr>
            <w:tcW w:type="dxa" w:w="2835"/>
          </w:tcPr>
          <w:p>
            <w:pPr>
              <w:spacing w:after="0"/>
            </w:pPr>
            <w:r/>
            <w:r>
              <w:rPr>
                <w:b w:val="0"/>
                <w:sz w:val="18"/>
              </w:rPr>
              <w:t>Files → Copilot</w:t>
            </w:r>
          </w:p>
        </w:tc>
        <w:tc>
          <w:tcPr>
            <w:tcW w:type="dxa" w:w="6576"/>
          </w:tcPr>
          <w:p>
            <w:pPr>
              <w:spacing w:after="0"/>
            </w:pPr>
            <w:r/>
            <w:r>
              <w:rPr>
                <w:b w:val="0"/>
                <w:sz w:val="18"/>
              </w:rPr>
              <w:t>Markdown indexed by the GitHub connector</w:t>
            </w:r>
          </w:p>
        </w:tc>
      </w:tr>
    </w:tbl>
    <w:p>
      <w:pPr>
        <w:spacing w:after="40"/>
      </w:pPr>
    </w:p>
    <w:p>
      <w:pPr>
        <w:pStyle w:val="Heading2"/>
      </w:pPr>
      <w:r>
        <w:t>3.3 Discovery and version validation</w:t>
      </w:r>
    </w:p>
    <w:p>
      <w:pPr>
        <w:spacing w:after="40"/>
        <w:jc w:val="center"/>
      </w:pPr>
      <w:r>
        <w:drawing>
          <wp:inline xmlns:a="http://schemas.openxmlformats.org/drawingml/2006/main" xmlns:pic="http://schemas.openxmlformats.org/drawingml/2006/picture">
            <wp:extent cx="5976000" cy="1568644"/>
            <wp:docPr id="7" name="Picture 7"/>
            <wp:cNvGraphicFramePr>
              <a:graphicFrameLocks noChangeAspect="1"/>
            </wp:cNvGraphicFramePr>
            <a:graphic>
              <a:graphicData uri="http://schemas.openxmlformats.org/drawingml/2006/picture">
                <pic:pic>
                  <pic:nvPicPr>
                    <pic:cNvPr id="0" name="discovery.png"/>
                    <pic:cNvPicPr/>
                  </pic:nvPicPr>
                  <pic:blipFill>
                    <a:blip r:embed="rId16"/>
                    <a:stretch>
                      <a:fillRect/>
                    </a:stretch>
                  </pic:blipFill>
                  <pic:spPr>
                    <a:xfrm>
                      <a:off x="0" y="0"/>
                      <a:ext cx="5976000" cy="1568644"/>
                    </a:xfrm>
                    <a:prstGeom prst="rect"/>
                  </pic:spPr>
                </pic:pic>
              </a:graphicData>
            </a:graphic>
          </wp:inline>
        </w:drawing>
      </w:r>
    </w:p>
    <w:p>
      <w:pPr>
        <w:jc w:val="center"/>
      </w:pPr>
      <w:r>
        <w:rPr>
          <w:i/>
          <w:color w:val="59606E"/>
          <w:sz w:val="18"/>
        </w:rPr>
        <w:t>Figure 7 — Discovery is deterministic and isolated: the BC script reads the inventory and writes its own per-environment report.</w:t>
      </w:r>
    </w:p>
    <w:p>
      <w:r>
        <w:rPr>
          <w:b w:val="0"/>
        </w:rPr>
        <w:t>The Business Central script replaces the proof of concept's manual placeholder ("KRÄVER MANUELL KOMPLETTERING") with a deterministic validation. Own-published apps are matched to repositories by app id first, then by normalised name, and compared on major.minor.build:</w:t>
      </w:r>
    </w:p>
    <w:tbl>
      <w:tblPr>
        <w:tblStyle w:val="TableGrid"/>
        <w:tblW w:type="auto" w:w="0"/>
        <w:jc w:val="center"/>
        <w:tblLook w:firstColumn="1" w:firstRow="1" w:lastColumn="0" w:lastRow="0" w:noHBand="0" w:noVBand="1" w:val="04A0"/>
      </w:tblPr>
      <w:tblGrid>
        <w:gridCol w:w="4706"/>
        <w:gridCol w:w="4706"/>
      </w:tblGrid>
      <w:tr>
        <w:tc>
          <w:tcPr>
            <w:tcW w:type="dxa" w:w="3628"/>
            <w:shd w:val="clear" w:color="auto" w:fill="1E5CC8"/>
          </w:tcPr>
          <w:p>
            <w:pPr>
              <w:spacing w:after="0"/>
            </w:pPr>
            <w:r/>
            <w:r>
              <w:rPr>
                <w:b/>
                <w:color w:val="FFFFFF"/>
                <w:sz w:val="18"/>
              </w:rPr>
              <w:t>Status</w:t>
            </w:r>
          </w:p>
        </w:tc>
        <w:tc>
          <w:tcPr>
            <w:tcW w:type="dxa" w:w="5783"/>
            <w:shd w:val="clear" w:color="auto" w:fill="1E5CC8"/>
          </w:tcPr>
          <w:p>
            <w:pPr>
              <w:spacing w:after="0"/>
            </w:pPr>
            <w:r/>
            <w:r>
              <w:rPr>
                <w:b/>
                <w:color w:val="FFFFFF"/>
                <w:sz w:val="18"/>
              </w:rPr>
              <w:t>Meaning</w:t>
            </w:r>
          </w:p>
        </w:tc>
      </w:tr>
      <w:tr>
        <w:tc>
          <w:tcPr>
            <w:tcW w:type="dxa" w:w="3628"/>
          </w:tcPr>
          <w:p>
            <w:pPr>
              <w:spacing w:after="0"/>
            </w:pPr>
            <w:r/>
            <w:r>
              <w:rPr>
                <w:b w:val="0"/>
                <w:sz w:val="18"/>
              </w:rPr>
              <w:t>✅ Matchar</w:t>
            </w:r>
          </w:p>
        </w:tc>
        <w:tc>
          <w:tcPr>
            <w:tcW w:type="dxa" w:w="5783"/>
          </w:tcPr>
          <w:p>
            <w:pPr>
              <w:spacing w:after="0"/>
            </w:pPr>
            <w:r/>
            <w:r>
              <w:rPr>
                <w:rFonts w:ascii="Consolas" w:hAnsi="Consolas"/>
                <w:color w:val="8B1A5E"/>
                <w:sz w:val="16"/>
              </w:rPr>
              <w:t>app.json</w:t>
            </w:r>
            <w:r>
              <w:rPr>
                <w:b w:val="0"/>
                <w:sz w:val="18"/>
              </w:rPr>
              <w:t xml:space="preserve"> version equals the published version</w:t>
            </w:r>
          </w:p>
        </w:tc>
      </w:tr>
      <w:tr>
        <w:tc>
          <w:tcPr>
            <w:tcW w:type="dxa" w:w="3628"/>
            <w:shd w:val="clear" w:color="auto" w:fill="EEF3FB"/>
          </w:tcPr>
          <w:p>
            <w:pPr>
              <w:spacing w:after="0"/>
            </w:pPr>
            <w:r/>
            <w:r>
              <w:rPr>
                <w:b w:val="0"/>
                <w:sz w:val="18"/>
              </w:rPr>
              <w:t>⚠️ Git är nyare – ej publicerad ändring</w:t>
            </w:r>
          </w:p>
        </w:tc>
        <w:tc>
          <w:tcPr>
            <w:tcW w:type="dxa" w:w="5783"/>
            <w:shd w:val="clear" w:color="auto" w:fill="EEF3FB"/>
          </w:tcPr>
          <w:p>
            <w:pPr>
              <w:spacing w:after="0"/>
            </w:pPr>
            <w:r/>
            <w:r>
              <w:rPr>
                <w:b w:val="0"/>
                <w:sz w:val="18"/>
              </w:rPr>
              <w:t>Source has moved on; the environment runs an older build</w:t>
            </w:r>
          </w:p>
        </w:tc>
      </w:tr>
      <w:tr>
        <w:tc>
          <w:tcPr>
            <w:tcW w:type="dxa" w:w="3628"/>
          </w:tcPr>
          <w:p>
            <w:pPr>
              <w:spacing w:after="0"/>
            </w:pPr>
            <w:r/>
            <w:r>
              <w:rPr>
                <w:b w:val="0"/>
                <w:sz w:val="18"/>
              </w:rPr>
              <w:t>⚠️ BC är nyare – källkod saknar publicerad version</w:t>
            </w:r>
          </w:p>
        </w:tc>
        <w:tc>
          <w:tcPr>
            <w:tcW w:type="dxa" w:w="5783"/>
          </w:tcPr>
          <w:p>
            <w:pPr>
              <w:spacing w:after="0"/>
            </w:pPr>
            <w:r/>
            <w:r>
              <w:rPr>
                <w:b w:val="0"/>
                <w:sz w:val="18"/>
              </w:rPr>
              <w:t>A build is installed that is not in the default branch (hotfix branch, unpushed change)</w:t>
            </w:r>
          </w:p>
        </w:tc>
      </w:tr>
      <w:tr>
        <w:tc>
          <w:tcPr>
            <w:tcW w:type="dxa" w:w="3628"/>
            <w:shd w:val="clear" w:color="auto" w:fill="EEF3FB"/>
          </w:tcPr>
          <w:p>
            <w:pPr>
              <w:spacing w:after="0"/>
            </w:pPr>
            <w:r/>
            <w:r>
              <w:rPr>
                <w:b w:val="0"/>
                <w:sz w:val="18"/>
              </w:rPr>
              <w:t>❓ Inget repo hittades</w:t>
            </w:r>
          </w:p>
        </w:tc>
        <w:tc>
          <w:tcPr>
            <w:tcW w:type="dxa" w:w="5783"/>
            <w:shd w:val="clear" w:color="auto" w:fill="EEF3FB"/>
          </w:tcPr>
          <w:p>
            <w:pPr>
              <w:spacing w:after="0"/>
            </w:pPr>
            <w:r/>
            <w:r>
              <w:rPr>
                <w:b w:val="0"/>
                <w:sz w:val="18"/>
              </w:rPr>
              <w:t>Own-published app without a matching repository — renamed or unpublished</w:t>
            </w:r>
          </w:p>
        </w:tc>
      </w:tr>
      <w:tr>
        <w:tc>
          <w:tcPr>
            <w:tcW w:type="dxa" w:w="3628"/>
          </w:tcPr>
          <w:p>
            <w:pPr>
              <w:spacing w:after="0"/>
            </w:pPr>
            <w:r/>
            <w:r>
              <w:rPr>
                <w:b w:val="0"/>
                <w:sz w:val="18"/>
              </w:rPr>
              <w:t>❔ Ej publicerad i miljön</w:t>
            </w:r>
          </w:p>
        </w:tc>
        <w:tc>
          <w:tcPr>
            <w:tcW w:type="dxa" w:w="5783"/>
          </w:tcPr>
          <w:p>
            <w:pPr>
              <w:spacing w:after="0"/>
            </w:pPr>
            <w:r/>
            <w:r>
              <w:rPr>
                <w:b w:val="0"/>
                <w:sz w:val="18"/>
              </w:rPr>
              <w:t xml:space="preserve">Repository with </w:t>
            </w:r>
            <w:r>
              <w:rPr>
                <w:rFonts w:ascii="Consolas" w:hAnsi="Consolas"/>
                <w:color w:val="8B1A5E"/>
                <w:sz w:val="16"/>
              </w:rPr>
              <w:t>app.json</w:t>
            </w:r>
            <w:r>
              <w:rPr>
                <w:b w:val="0"/>
                <w:sz w:val="18"/>
              </w:rPr>
              <w:t xml:space="preserve"> that is not installed in this environment</w:t>
            </w:r>
          </w:p>
        </w:tc>
      </w:tr>
    </w:tbl>
    <w:p>
      <w:pPr>
        <w:spacing w:after="40"/>
      </w:pPr>
    </w:p>
    <w:p>
      <w:pPr>
        <w:pStyle w:val="Heading2"/>
      </w:pPr>
      <w:r>
        <w:t>3.4 Final output delivered to the business</w:t>
      </w:r>
    </w:p>
    <w:p>
      <w:r>
        <w:rPr>
          <w:b w:val="0"/>
        </w:rPr>
        <w:t>Per customer the pipeline maintains a folder that reads like the partner's hand-written implementation document, but never goes stale:</w:t>
      </w:r>
    </w:p>
    <w:tbl>
      <w:tblPr>
        <w:tblW w:type="auto" w:w="0"/>
        <w:jc w:val="center"/>
        <w:tblLook w:firstColumn="1" w:firstRow="1" w:lastColumn="0" w:lastRow="0" w:noHBand="0" w:noVBand="1" w:val="04A0"/>
      </w:tblPr>
      <w:tblGrid>
        <w:gridCol w:w="9412"/>
      </w:tblGrid>
      <w:tr>
        <w:tc>
          <w:tcPr>
            <w:tcW w:type="dxa" w:w="9412"/>
            <w:shd w:val="clear" w:color="auto" w:fill="F3F4F6"/>
          </w:tcPr>
          <w:p>
            <w:pPr>
              <w:spacing w:after="0"/>
            </w:pPr>
            <w:r/>
            <w:r>
              <w:rPr>
                <w:rFonts w:ascii="Consolas" w:hAnsi="Consolas"/>
                <w:sz w:val="17"/>
              </w:rPr>
              <w:t>output/</w:t>
            </w:r>
          </w:p>
          <w:p>
            <w:pPr>
              <w:spacing w:after="0"/>
            </w:pPr>
            <w:r>
              <w:rPr>
                <w:rFonts w:ascii="Consolas" w:hAnsi="Consolas"/>
                <w:sz w:val="17"/>
              </w:rPr>
              <w:t>└── Nordvik_Industri_AB/</w:t>
            </w:r>
          </w:p>
          <w:p>
            <w:pPr>
              <w:spacing w:after="0"/>
            </w:pPr>
            <w:r>
              <w:rPr>
                <w:rFonts w:ascii="Consolas" w:hAnsi="Consolas"/>
                <w:sz w:val="17"/>
              </w:rPr>
              <w:t xml:space="preserve">    ├── README.md                                  # index: apps, versions Git vs BC, links, latest changes</w:t>
            </w:r>
          </w:p>
          <w:p>
            <w:pPr>
              <w:spacing w:after="0"/>
            </w:pPr>
            <w:r>
              <w:rPr>
                <w:rFonts w:ascii="Consolas" w:hAnsi="Consolas"/>
                <w:sz w:val="17"/>
              </w:rPr>
              <w:t xml:space="preserve">    ├── Nordvik_Industri_AB_Nordvik-PTE.md         # Anpassningar + Ändringshistorik for one app</w:t>
            </w:r>
          </w:p>
          <w:p>
            <w:pPr>
              <w:spacing w:after="0"/>
            </w:pPr>
            <w:r>
              <w:rPr>
                <w:rFonts w:ascii="Consolas" w:hAnsi="Consolas"/>
                <w:sz w:val="17"/>
              </w:rPr>
              <w:t xml:space="preserve">    ├── Nordvik_Industri_AB_Nordvik-API-PTE.md</w:t>
            </w:r>
          </w:p>
          <w:p>
            <w:pPr>
              <w:spacing w:after="0"/>
            </w:pPr>
            <w:r>
              <w:rPr>
                <w:rFonts w:ascii="Consolas" w:hAnsi="Consolas"/>
                <w:sz w:val="17"/>
              </w:rPr>
              <w:t xml:space="preserve">    ├── Nordvik_Industri_AB_bc_Production.md       # installed extensions + version validation</w:t>
            </w:r>
          </w:p>
          <w:p>
            <w:pPr>
              <w:spacing w:after="0"/>
            </w:pPr>
            <w:r>
              <w:rPr>
                <w:rFonts w:ascii="Consolas" w:hAnsi="Consolas"/>
                <w:sz w:val="17"/>
              </w:rPr>
              <w:t xml:space="preserve">    ├── Nordvik_Industri_AB_bc_Production.json</w:t>
            </w:r>
          </w:p>
          <w:p>
            <w:pPr>
              <w:spacing w:after="0"/>
            </w:pPr>
            <w:r>
              <w:rPr>
                <w:rFonts w:ascii="Consolas" w:hAnsi="Consolas"/>
                <w:sz w:val="17"/>
              </w:rPr>
              <w:t xml:space="preserve">    └── .doc_state.json                            # last documented SHA / version / cost per repo</w:t>
            </w:r>
          </w:p>
        </w:tc>
      </w:tr>
    </w:tbl>
    <w:p>
      <w:pPr>
        <w:spacing w:after="40"/>
      </w:pPr>
    </w:p>
    <w:p>
      <w:r>
        <w:rPr>
          <w:b w:val="0"/>
          <w:sz w:val="20"/>
        </w:rPr>
        <w:t>Excerpt of a generated app document (fictional customer, from the evaluation dataset):</w:t>
      </w:r>
    </w:p>
    <w:tbl>
      <w:tblPr>
        <w:tblW w:type="auto" w:w="0"/>
        <w:jc w:val="center"/>
        <w:tblLook w:firstColumn="1" w:firstRow="1" w:lastColumn="0" w:lastRow="0" w:noHBand="0" w:noVBand="1" w:val="04A0"/>
      </w:tblPr>
      <w:tblGrid>
        <w:gridCol w:w="9412"/>
      </w:tblGrid>
      <w:tr>
        <w:tc>
          <w:tcPr>
            <w:tcW w:type="dxa" w:w="9412"/>
            <w:shd w:val="clear" w:color="auto" w:fill="F3F4F6"/>
          </w:tcPr>
          <w:p>
            <w:pPr>
              <w:spacing w:after="0"/>
            </w:pPr>
            <w:r/>
            <w:r>
              <w:rPr>
                <w:rFonts w:ascii="Consolas" w:hAnsi="Consolas"/>
                <w:sz w:val="17"/>
              </w:rPr>
              <w:t>### Nordvik PTE</w:t>
            </w:r>
          </w:p>
          <w:p>
            <w:pPr>
              <w:spacing w:after="0"/>
            </w:pPr>
            <w:r>
              <w:rPr>
                <w:rFonts w:ascii="Consolas" w:hAnsi="Consolas"/>
                <w:sz w:val="17"/>
              </w:rPr>
              <w:t>Kundspecifika anpassningar för Nordvik Industri AB. Appen är beroende av SweBase ...</w:t>
            </w:r>
          </w:p>
          <w:p>
            <w:pPr>
              <w:spacing w:after="0"/>
            </w:pPr>
            <w:r>
              <w:rPr>
                <w:rFonts w:ascii="Consolas" w:hAnsi="Consolas"/>
                <w:sz w:val="17"/>
              </w:rPr>
            </w:r>
          </w:p>
          <w:p>
            <w:pPr>
              <w:spacing w:after="0"/>
            </w:pPr>
            <w:r>
              <w:rPr>
                <w:rFonts w:ascii="Consolas" w:hAnsi="Consolas"/>
                <w:sz w:val="17"/>
              </w:rPr>
              <w:t>#### Minimumorderavgift (NVK Calc Minimum Order Fee)</w:t>
            </w:r>
          </w:p>
          <w:p>
            <w:pPr>
              <w:spacing w:after="0"/>
            </w:pPr>
            <w:r>
              <w:rPr>
                <w:rFonts w:ascii="Consolas" w:hAnsi="Consolas"/>
                <w:sz w:val="17"/>
              </w:rPr>
              <w:t>Funktionen lägger automatiskt till en avgiftsrad på försäljningsorder vars artikelsumma understiger</w:t>
            </w:r>
          </w:p>
          <w:p>
            <w:pPr>
              <w:spacing w:after="0"/>
            </w:pPr>
            <w:r>
              <w:rPr>
                <w:rFonts w:ascii="Consolas" w:hAnsi="Consolas"/>
                <w:sz w:val="17"/>
              </w:rPr>
              <w:t>ett konfigurerat minimibelopp. Inställningarna görs på sidan NVK Min. Order Fee Setup ... När en order</w:t>
            </w:r>
          </w:p>
          <w:p>
            <w:pPr>
              <w:spacing w:after="0"/>
            </w:pPr>
            <w:r>
              <w:rPr>
                <w:rFonts w:ascii="Consolas" w:hAnsi="Consolas"/>
                <w:sz w:val="17"/>
              </w:rPr>
              <w:t>frisläpps (Release Sales Document, OnAfterReleaseSalesDoc) beräknas summan av orderns artikelrader ...</w:t>
            </w:r>
          </w:p>
          <w:p>
            <w:pPr>
              <w:spacing w:after="0"/>
            </w:pPr>
            <w:r>
              <w:rPr>
                <w:rFonts w:ascii="Consolas" w:hAnsi="Consolas"/>
                <w:sz w:val="17"/>
              </w:rPr>
            </w:r>
          </w:p>
          <w:p>
            <w:pPr>
              <w:spacing w:after="0"/>
            </w:pPr>
            <w:r>
              <w:rPr>
                <w:rFonts w:ascii="Consolas" w:hAnsi="Consolas"/>
                <w:sz w:val="17"/>
              </w:rPr>
              <w:t>#### Kreditlimitkontroll (NVK Custom Credit Limit Mgt.)</w:t>
            </w:r>
          </w:p>
          <w:p>
            <w:pPr>
              <w:spacing w:after="0"/>
            </w:pPr>
            <w:r>
              <w:rPr>
                <w:rFonts w:ascii="Consolas" w:hAnsi="Consolas"/>
                <w:sz w:val="17"/>
              </w:rPr>
              <w:t>Kundkortet har utökats med fältet NVK Custom Credit Limit ... överstiger summan den egna kreditlimiten</w:t>
            </w:r>
          </w:p>
          <w:p>
            <w:pPr>
              <w:spacing w:after="0"/>
            </w:pPr>
            <w:r>
              <w:rPr>
                <w:rFonts w:ascii="Consolas" w:hAnsi="Consolas"/>
                <w:sz w:val="17"/>
              </w:rPr>
              <w:t>stoppas frisläppningen med ett felmeddelande.</w:t>
            </w:r>
          </w:p>
          <w:p>
            <w:pPr>
              <w:spacing w:after="0"/>
            </w:pPr>
            <w:r>
              <w:rPr>
                <w:rFonts w:ascii="Consolas" w:hAnsi="Consolas"/>
                <w:sz w:val="17"/>
              </w:rPr>
            </w:r>
          </w:p>
          <w:p>
            <w:pPr>
              <w:spacing w:after="0"/>
            </w:pPr>
            <w:r>
              <w:rPr>
                <w:rFonts w:ascii="Consolas" w:hAnsi="Consolas"/>
                <w:sz w:val="17"/>
              </w:rPr>
              <w:t>#### Övriga anpassningar</w:t>
            </w:r>
          </w:p>
          <w:p>
            <w:pPr>
              <w:spacing w:after="0"/>
            </w:pPr>
            <w:r>
              <w:rPr>
                <w:rFonts w:ascii="Consolas" w:hAnsi="Consolas"/>
                <w:sz w:val="17"/>
              </w:rPr>
              <w:t>- **Externt dokumentnummer från kund** – ... (`SetExternalDocNoFromCustomer`)</w:t>
            </w:r>
          </w:p>
          <w:p>
            <w:pPr>
              <w:spacing w:after="0"/>
            </w:pPr>
            <w:r>
              <w:rPr>
                <w:rFonts w:ascii="Consolas" w:hAnsi="Consolas"/>
                <w:sz w:val="17"/>
              </w:rPr>
            </w:r>
          </w:p>
          <w:p>
            <w:pPr>
              <w:spacing w:after="0"/>
            </w:pPr>
            <w:r>
              <w:rPr>
                <w:rFonts w:ascii="Consolas" w:hAnsi="Consolas"/>
                <w:sz w:val="17"/>
              </w:rPr>
              <w:t>## Ändringshistorik</w:t>
            </w:r>
          </w:p>
          <w:p>
            <w:pPr>
              <w:spacing w:after="0"/>
            </w:pPr>
            <w:r>
              <w:rPr>
                <w:rFonts w:ascii="Consolas" w:hAnsi="Consolas"/>
                <w:sz w:val="17"/>
              </w:rPr>
              <w:t>#### 2026-09-10 – version 27.2.0.0 → 27.3.0.0</w:t>
            </w:r>
          </w:p>
          <w:p>
            <w:pPr>
              <w:spacing w:after="0"/>
            </w:pPr>
            <w:r>
              <w:rPr>
                <w:rFonts w:ascii="Consolas" w:hAnsi="Consolas"/>
                <w:sz w:val="17"/>
              </w:rPr>
              <w:t>**Nya funktioner**</w:t>
            </w:r>
          </w:p>
          <w:p>
            <w:pPr>
              <w:spacing w:after="0"/>
            </w:pPr>
            <w:r>
              <w:rPr>
                <w:rFonts w:ascii="Consolas" w:hAnsi="Consolas"/>
                <w:sz w:val="17"/>
              </w:rPr>
              <w:t>- Kreditlimitkontroll: Ny codeunit NVK Custom Credit Limit Mgt. stoppar frisläppning ... (PR #51)</w:t>
            </w:r>
          </w:p>
        </w:tc>
      </w:tr>
    </w:tbl>
    <w:p>
      <w:pPr>
        <w:spacing w:after="40"/>
      </w:pPr>
    </w:p>
    <w:p>
      <w:r>
        <w:rPr>
          <w:b w:val="0"/>
        </w:rPr>
        <w:t>Consultants consume this through Copilot chat, for example: *"Vilka anpassningar har Nordvik på inköpsorder och när ändrades de senast?"* — the answer cites the app document and its change history.</w:t>
      </w:r>
    </w:p>
    <w:p>
      <w:pPr>
        <w:pStyle w:val="Heading2"/>
      </w:pPr>
      <w:r>
        <w:t>3.5 Deployment, monitoring, evaluation and improvement over time</w:t>
      </w:r>
    </w:p>
    <w:p>
      <w:pPr>
        <w:spacing w:after="40"/>
        <w:jc w:val="center"/>
      </w:pPr>
      <w:r>
        <w:drawing>
          <wp:inline xmlns:a="http://schemas.openxmlformats.org/drawingml/2006/main" xmlns:pic="http://schemas.openxmlformats.org/drawingml/2006/picture">
            <wp:extent cx="5976000" cy="892965"/>
            <wp:docPr id="8" name="Picture 8"/>
            <wp:cNvGraphicFramePr>
              <a:graphicFrameLocks noChangeAspect="1"/>
            </wp:cNvGraphicFramePr>
            <a:graphic>
              <a:graphicData uri="http://schemas.openxmlformats.org/drawingml/2006/picture">
                <pic:pic>
                  <pic:nvPicPr>
                    <pic:cNvPr id="0" name="setup.png"/>
                    <pic:cNvPicPr/>
                  </pic:nvPicPr>
                  <pic:blipFill>
                    <a:blip r:embed="rId17"/>
                    <a:stretch>
                      <a:fillRect/>
                    </a:stretch>
                  </pic:blipFill>
                  <pic:spPr>
                    <a:xfrm>
                      <a:off x="0" y="0"/>
                      <a:ext cx="5976000" cy="892965"/>
                    </a:xfrm>
                    <a:prstGeom prst="rect"/>
                  </pic:spPr>
                </pic:pic>
              </a:graphicData>
            </a:graphic>
          </wp:inline>
        </w:drawing>
      </w:r>
    </w:p>
    <w:p>
      <w:pPr>
        <w:jc w:val="center"/>
      </w:pPr>
      <w:r>
        <w:rPr>
          <w:i/>
          <w:color w:val="59606E"/>
          <w:sz w:val="18"/>
        </w:rPr>
        <w:t>Figure 8 — Infrastructure provisioned by `setup/deploy.sh` in a dedicated resource group.</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E5CC8"/>
          </w:tcPr>
          <w:p>
            <w:pPr>
              <w:spacing w:after="0"/>
            </w:pPr>
            <w:r/>
            <w:r>
              <w:rPr>
                <w:b/>
                <w:color w:val="FFFFFF"/>
                <w:sz w:val="18"/>
              </w:rPr>
              <w:t>Aspect</w:t>
            </w:r>
          </w:p>
        </w:tc>
        <w:tc>
          <w:tcPr>
            <w:tcW w:type="dxa" w:w="3969"/>
            <w:shd w:val="clear" w:color="auto" w:fill="1E5CC8"/>
          </w:tcPr>
          <w:p>
            <w:pPr>
              <w:spacing w:after="0"/>
            </w:pPr>
            <w:r/>
            <w:r>
              <w:rPr>
                <w:b/>
                <w:color w:val="FFFFFF"/>
                <w:sz w:val="18"/>
              </w:rPr>
              <w:t>Version 1 (this repository)</w:t>
            </w:r>
          </w:p>
        </w:tc>
        <w:tc>
          <w:tcPr>
            <w:tcW w:type="dxa" w:w="3742"/>
            <w:shd w:val="clear" w:color="auto" w:fill="1E5CC8"/>
          </w:tcPr>
          <w:p>
            <w:pPr>
              <w:spacing w:after="0"/>
            </w:pPr>
            <w:r/>
            <w:r>
              <w:rPr>
                <w:b/>
                <w:color w:val="FFFFFF"/>
                <w:sz w:val="18"/>
              </w:rPr>
              <w:t>Next iteration</w:t>
            </w:r>
          </w:p>
        </w:tc>
      </w:tr>
      <w:tr>
        <w:tc>
          <w:tcPr>
            <w:tcW w:type="dxa" w:w="1701"/>
          </w:tcPr>
          <w:p>
            <w:pPr>
              <w:spacing w:after="0"/>
            </w:pPr>
            <w:r/>
            <w:r>
              <w:rPr>
                <w:b w:val="0"/>
                <w:sz w:val="18"/>
              </w:rPr>
              <w:t>Deployment</w:t>
            </w:r>
          </w:p>
        </w:tc>
        <w:tc>
          <w:tcPr>
            <w:tcW w:type="dxa" w:w="3969"/>
          </w:tcPr>
          <w:p>
            <w:pPr>
              <w:spacing w:after="0"/>
            </w:pPr>
            <w:r/>
            <w:r>
              <w:rPr>
                <w:b w:val="0"/>
                <w:sz w:val="18"/>
              </w:rPr>
              <w:t>GitHub Actions nightly (</w:t>
            </w:r>
            <w:r>
              <w:rPr>
                <w:rFonts w:ascii="Consolas" w:hAnsi="Consolas"/>
                <w:color w:val="8B1A5E"/>
                <w:sz w:val="16"/>
              </w:rPr>
              <w:t>generate-docs.yml</w:t>
            </w:r>
            <w:r>
              <w:rPr>
                <w:b w:val="0"/>
                <w:sz w:val="18"/>
              </w:rPr>
              <w:t xml:space="preserve">), Azure OIDC login, secrets in GitHub; commits </w:t>
            </w:r>
            <w:r>
              <w:rPr>
                <w:rFonts w:ascii="Consolas" w:hAnsi="Consolas"/>
                <w:color w:val="8B1A5E"/>
                <w:sz w:val="16"/>
              </w:rPr>
              <w:t>output/</w:t>
            </w:r>
            <w:r>
              <w:rPr>
                <w:b w:val="0"/>
                <w:sz w:val="18"/>
              </w:rPr>
              <w:t xml:space="preserve"> for the Copilot connector</w:t>
            </w:r>
          </w:p>
        </w:tc>
        <w:tc>
          <w:tcPr>
            <w:tcW w:type="dxa" w:w="3742"/>
          </w:tcPr>
          <w:p>
            <w:pPr>
              <w:spacing w:after="0"/>
            </w:pPr>
            <w:r/>
            <w:r>
              <w:rPr>
                <w:b w:val="0"/>
                <w:sz w:val="18"/>
              </w:rPr>
              <w:t>Pull-request-merge webhook → Azure Function documenting just that repository within minutes</w:t>
            </w:r>
          </w:p>
        </w:tc>
      </w:tr>
      <w:tr>
        <w:tc>
          <w:tcPr>
            <w:tcW w:type="dxa" w:w="1701"/>
            <w:shd w:val="clear" w:color="auto" w:fill="EEF3FB"/>
          </w:tcPr>
          <w:p>
            <w:pPr>
              <w:spacing w:after="0"/>
            </w:pPr>
            <w:r/>
            <w:r>
              <w:rPr>
                <w:b w:val="0"/>
                <w:sz w:val="18"/>
              </w:rPr>
              <w:t>Monitoring</w:t>
            </w:r>
          </w:p>
        </w:tc>
        <w:tc>
          <w:tcPr>
            <w:tcW w:type="dxa" w:w="3969"/>
            <w:shd w:val="clear" w:color="auto" w:fill="EEF3FB"/>
          </w:tcPr>
          <w:p>
            <w:pPr>
              <w:spacing w:after="0"/>
            </w:pPr>
            <w:r/>
            <w:r>
              <w:rPr>
                <w:b w:val="0"/>
                <w:sz w:val="18"/>
              </w:rPr>
              <w:t xml:space="preserve">Application Insights traces, </w:t>
            </w:r>
            <w:r>
              <w:rPr>
                <w:rFonts w:ascii="Consolas" w:hAnsi="Consolas"/>
                <w:color w:val="8B1A5E"/>
                <w:sz w:val="16"/>
              </w:rPr>
              <w:t>bc.*</w:t>
            </w:r>
            <w:r>
              <w:rPr>
                <w:b w:val="0"/>
                <w:sz w:val="18"/>
              </w:rPr>
              <w:t xml:space="preserve"> KPIs, KQL queries, failure alert</w:t>
            </w:r>
          </w:p>
        </w:tc>
        <w:tc>
          <w:tcPr>
            <w:tcW w:type="dxa" w:w="3742"/>
            <w:shd w:val="clear" w:color="auto" w:fill="EEF3FB"/>
          </w:tcPr>
          <w:p>
            <w:pPr>
              <w:spacing w:after="0"/>
            </w:pPr>
            <w:r/>
            <w:r>
              <w:rPr>
                <w:b w:val="0"/>
                <w:sz w:val="18"/>
              </w:rPr>
              <w:t>Azure Monitor workbook per customer; budget alert on tokens</w:t>
            </w:r>
          </w:p>
        </w:tc>
      </w:tr>
      <w:tr>
        <w:tc>
          <w:tcPr>
            <w:tcW w:type="dxa" w:w="1701"/>
          </w:tcPr>
          <w:p>
            <w:pPr>
              <w:spacing w:after="0"/>
            </w:pPr>
            <w:r/>
            <w:r>
              <w:rPr>
                <w:b w:val="0"/>
                <w:sz w:val="18"/>
              </w:rPr>
              <w:t>Evaluation</w:t>
            </w:r>
          </w:p>
        </w:tc>
        <w:tc>
          <w:tcPr>
            <w:tcW w:type="dxa" w:w="3969"/>
          </w:tcPr>
          <w:p>
            <w:pPr>
              <w:spacing w:after="0"/>
            </w:pPr>
            <w:r/>
            <w:r>
              <w:rPr>
                <w:b w:val="0"/>
                <w:sz w:val="18"/>
              </w:rPr>
              <w:t>Nine-case dataset, LLM judge + deterministic gate, portal evaluations</w:t>
            </w:r>
          </w:p>
        </w:tc>
        <w:tc>
          <w:tcPr>
            <w:tcW w:type="dxa" w:w="3742"/>
          </w:tcPr>
          <w:p>
            <w:pPr>
              <w:spacing w:after="0"/>
            </w:pPr>
            <w:r/>
            <w:r>
              <w:rPr>
                <w:b w:val="0"/>
                <w:sz w:val="18"/>
              </w:rPr>
              <w:t>Dataset built from production traces; consultant thumbs-up/down feeding new cases</w:t>
            </w:r>
          </w:p>
        </w:tc>
      </w:tr>
      <w:tr>
        <w:tc>
          <w:tcPr>
            <w:tcW w:type="dxa" w:w="1701"/>
            <w:shd w:val="clear" w:color="auto" w:fill="EEF3FB"/>
          </w:tcPr>
          <w:p>
            <w:pPr>
              <w:spacing w:after="0"/>
            </w:pPr>
            <w:r/>
            <w:r>
              <w:rPr>
                <w:b w:val="0"/>
                <w:sz w:val="18"/>
              </w:rPr>
              <w:t>Documentation scope</w:t>
            </w:r>
          </w:p>
        </w:tc>
        <w:tc>
          <w:tcPr>
            <w:tcW w:type="dxa" w:w="3969"/>
            <w:shd w:val="clear" w:color="auto" w:fill="EEF3FB"/>
          </w:tcPr>
          <w:p>
            <w:pPr>
              <w:spacing w:after="0"/>
            </w:pPr>
            <w:r/>
            <w:r>
              <w:rPr>
                <w:b w:val="0"/>
                <w:sz w:val="18"/>
              </w:rPr>
              <w:t>Section 3 *Anpassningar* + Section 1 extension inventory with version validation</w:t>
            </w:r>
          </w:p>
        </w:tc>
        <w:tc>
          <w:tcPr>
            <w:tcW w:type="dxa" w:w="3742"/>
            <w:shd w:val="clear" w:color="auto" w:fill="EEF3FB"/>
          </w:tcPr>
          <w:p>
            <w:pPr>
              <w:spacing w:after="0"/>
            </w:pPr>
            <w:r/>
            <w:r>
              <w:rPr>
                <w:b w:val="0"/>
                <w:sz w:val="18"/>
              </w:rPr>
              <w:t>Section 2 *Flödesbeskrivning* from a curated knowledge base (File Search); internal/shared repositories</w:t>
            </w:r>
          </w:p>
        </w:tc>
      </w:tr>
      <w:tr>
        <w:tc>
          <w:tcPr>
            <w:tcW w:type="dxa" w:w="1701"/>
          </w:tcPr>
          <w:p>
            <w:pPr>
              <w:spacing w:after="0"/>
            </w:pPr>
            <w:r/>
            <w:r>
              <w:rPr>
                <w:b w:val="0"/>
                <w:sz w:val="18"/>
              </w:rPr>
              <w:t>Agents</w:t>
            </w:r>
          </w:p>
        </w:tc>
        <w:tc>
          <w:tcPr>
            <w:tcW w:type="dxa" w:w="3969"/>
          </w:tcPr>
          <w:p>
            <w:pPr>
              <w:spacing w:after="0"/>
            </w:pPr>
            <w:r/>
            <w:r>
              <w:rPr>
                <w:b w:val="0"/>
                <w:sz w:val="18"/>
              </w:rPr>
              <w:t>Two</w:t>
            </w:r>
          </w:p>
        </w:tc>
        <w:tc>
          <w:tcPr>
            <w:tcW w:type="dxa" w:w="3742"/>
          </w:tcPr>
          <w:p>
            <w:pPr>
              <w:spacing w:after="0"/>
            </w:pPr>
            <w:r/>
            <w:r>
              <w:rPr>
                <w:b w:val="0"/>
                <w:sz w:val="18"/>
              </w:rPr>
              <w:t>Optional reviewer agent scoring each section before publish; Jira/DevOps tool for the tracker</w:t>
            </w:r>
          </w:p>
        </w:tc>
      </w:tr>
      <w:tr>
        <w:tc>
          <w:tcPr>
            <w:tcW w:type="dxa" w:w="1701"/>
            <w:shd w:val="clear" w:color="auto" w:fill="EEF3FB"/>
          </w:tcPr>
          <w:p>
            <w:pPr>
              <w:spacing w:after="0"/>
            </w:pPr>
            <w:r/>
            <w:r>
              <w:rPr>
                <w:b w:val="0"/>
                <w:sz w:val="18"/>
              </w:rPr>
              <w:t>Orchestration</w:t>
            </w:r>
          </w:p>
        </w:tc>
        <w:tc>
          <w:tcPr>
            <w:tcW w:type="dxa" w:w="3969"/>
            <w:shd w:val="clear" w:color="auto" w:fill="EEF3FB"/>
          </w:tcPr>
          <w:p>
            <w:pPr>
              <w:spacing w:after="0"/>
            </w:pPr>
            <w:r/>
            <w:r>
              <w:rPr>
                <w:b w:val="0"/>
                <w:sz w:val="18"/>
              </w:rPr>
              <w:t>Python orchestrator (function-call loops); Foundry Workflow agent for portal visibility</w:t>
            </w:r>
          </w:p>
        </w:tc>
        <w:tc>
          <w:tcPr>
            <w:tcW w:type="dxa" w:w="3742"/>
            <w:shd w:val="clear" w:color="auto" w:fill="EEF3FB"/>
          </w:tcPr>
          <w:p>
            <w:pPr>
              <w:spacing w:after="0"/>
            </w:pPr>
            <w:r/>
            <w:r>
              <w:rPr>
                <w:b w:val="0"/>
                <w:sz w:val="18"/>
              </w:rPr>
              <w:t>Foundry Workflow as primary once hosted tools can call GitHub</w:t>
            </w:r>
          </w:p>
        </w:tc>
      </w:tr>
    </w:tbl>
    <w:p>
      <w:pPr>
        <w:spacing w:after="40"/>
      </w:pPr>
    </w:p>
    <w:p>
      <w:r>
        <w:br w:type="page"/>
      </w:r>
    </w:p>
    <w:p>
      <w:pPr>
        <w:pStyle w:val="Heading1"/>
      </w:pPr>
      <w:r>
        <w:t>4. From prototype to production — reflection</w:t>
      </w:r>
    </w:p>
    <w:p>
      <w:r>
        <w:rPr>
          <w:b w:val="0"/>
        </w:rPr>
        <w:t>The starting point was a working proof of concept: three Python scripts and one plain OpenAI Responses call per repository, with all AL files pasted into the prompt. It produced good Swedish documentation on the first real customer — and it had no way to tell whether the next run would too. The course concepts changed the design in five concrete ways:</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1E5CC8"/>
          </w:tcPr>
          <w:p>
            <w:pPr>
              <w:spacing w:after="0"/>
            </w:pPr>
            <w:r/>
            <w:r>
              <w:rPr>
                <w:b/>
                <w:color w:val="FFFFFF"/>
                <w:sz w:val="18"/>
              </w:rPr>
              <w:t>Course concept</w:t>
            </w:r>
          </w:p>
        </w:tc>
        <w:tc>
          <w:tcPr>
            <w:tcW w:type="dxa" w:w="2494"/>
            <w:shd w:val="clear" w:color="auto" w:fill="1E5CC8"/>
          </w:tcPr>
          <w:p>
            <w:pPr>
              <w:spacing w:after="0"/>
            </w:pPr>
            <w:r/>
            <w:r>
              <w:rPr>
                <w:b/>
                <w:color w:val="FFFFFF"/>
                <w:sz w:val="18"/>
              </w:rPr>
              <w:t>Prototype</w:t>
            </w:r>
          </w:p>
        </w:tc>
        <w:tc>
          <w:tcPr>
            <w:tcW w:type="dxa" w:w="4649"/>
            <w:shd w:val="clear" w:color="auto" w:fill="1E5CC8"/>
          </w:tcPr>
          <w:p>
            <w:pPr>
              <w:spacing w:after="0"/>
            </w:pPr>
            <w:r/>
            <w:r>
              <w:rPr>
                <w:b/>
                <w:color w:val="FFFFFF"/>
                <w:sz w:val="18"/>
              </w:rPr>
              <w:t>Production architecture</w:t>
            </w:r>
          </w:p>
        </w:tc>
      </w:tr>
      <w:tr>
        <w:tc>
          <w:tcPr>
            <w:tcW w:type="dxa" w:w="2268"/>
          </w:tcPr>
          <w:p>
            <w:pPr>
              <w:spacing w:after="0"/>
            </w:pPr>
            <w:r/>
            <w:r>
              <w:rPr>
                <w:b w:val="0"/>
                <w:sz w:val="18"/>
              </w:rPr>
              <w:t>Specialised agents with tools</w:t>
            </w:r>
          </w:p>
        </w:tc>
        <w:tc>
          <w:tcPr>
            <w:tcW w:type="dxa" w:w="2494"/>
          </w:tcPr>
          <w:p>
            <w:pPr>
              <w:spacing w:after="0"/>
            </w:pPr>
            <w:r/>
            <w:r>
              <w:rPr>
                <w:b w:val="0"/>
                <w:sz w:val="18"/>
              </w:rPr>
              <w:t>One prompt, all source pasted in</w:t>
            </w:r>
          </w:p>
        </w:tc>
        <w:tc>
          <w:tcPr>
            <w:tcW w:type="dxa" w:w="4649"/>
          </w:tcPr>
          <w:p>
            <w:pPr>
              <w:spacing w:after="0"/>
            </w:pPr>
            <w:r/>
            <w:r>
              <w:rPr>
                <w:b w:val="0"/>
                <w:sz w:val="18"/>
              </w:rPr>
              <w:t xml:space="preserve">Two </w:t>
            </w:r>
            <w:r>
              <w:rPr>
                <w:rFonts w:ascii="Consolas" w:hAnsi="Consolas"/>
                <w:color w:val="8B1A5E"/>
                <w:sz w:val="16"/>
              </w:rPr>
              <w:t>PromptAgentDefinition</w:t>
            </w:r>
            <w:r>
              <w:rPr>
                <w:b w:val="0"/>
                <w:sz w:val="18"/>
              </w:rPr>
              <w:t xml:space="preserve"> agents, each with one deterministic FunctionTool; archetype rules moved from prompt text into code</w:t>
            </w:r>
          </w:p>
        </w:tc>
      </w:tr>
      <w:tr>
        <w:tc>
          <w:tcPr>
            <w:tcW w:type="dxa" w:w="2268"/>
            <w:shd w:val="clear" w:color="auto" w:fill="EEF3FB"/>
          </w:tcPr>
          <w:p>
            <w:pPr>
              <w:spacing w:after="0"/>
            </w:pPr>
            <w:r/>
            <w:r>
              <w:rPr>
                <w:b w:val="0"/>
                <w:sz w:val="18"/>
              </w:rPr>
              <w:t>Knowledge sources and grounding</w:t>
            </w:r>
          </w:p>
        </w:tc>
        <w:tc>
          <w:tcPr>
            <w:tcW w:type="dxa" w:w="2494"/>
            <w:shd w:val="clear" w:color="auto" w:fill="EEF3FB"/>
          </w:tcPr>
          <w:p>
            <w:pPr>
              <w:spacing w:after="0"/>
            </w:pPr>
            <w:r/>
            <w:r>
              <w:rPr>
                <w:b w:val="0"/>
                <w:sz w:val="18"/>
              </w:rPr>
              <w:t>Model inferred structure from raw AL</w:t>
            </w:r>
          </w:p>
        </w:tc>
        <w:tc>
          <w:tcPr>
            <w:tcW w:type="dxa" w:w="4649"/>
            <w:shd w:val="clear" w:color="auto" w:fill="EEF3FB"/>
          </w:tcPr>
          <w:p>
            <w:pPr>
              <w:spacing w:after="0"/>
            </w:pPr>
            <w:r/>
            <w:r>
              <w:rPr>
                <w:b w:val="0"/>
                <w:sz w:val="18"/>
              </w:rPr>
              <w:t>Structured analysis JSON; the model cannot cite an object the tool did not find</w:t>
            </w:r>
          </w:p>
        </w:tc>
      </w:tr>
      <w:tr>
        <w:tc>
          <w:tcPr>
            <w:tcW w:type="dxa" w:w="2268"/>
          </w:tcPr>
          <w:p>
            <w:pPr>
              <w:spacing w:after="0"/>
            </w:pPr>
            <w:r/>
            <w:r>
              <w:rPr>
                <w:b w:val="0"/>
                <w:sz w:val="18"/>
              </w:rPr>
              <w:t>Tracing and monitoring</w:t>
            </w:r>
          </w:p>
        </w:tc>
        <w:tc>
          <w:tcPr>
            <w:tcW w:type="dxa" w:w="2494"/>
          </w:tcPr>
          <w:p>
            <w:pPr>
              <w:spacing w:after="0"/>
            </w:pPr>
            <w:r/>
            <w:r>
              <w:rPr>
                <w:b w:val="0"/>
                <w:sz w:val="18"/>
              </w:rPr>
              <w:t>Print statements</w:t>
            </w:r>
          </w:p>
        </w:tc>
        <w:tc>
          <w:tcPr>
            <w:tcW w:type="dxa" w:w="4649"/>
          </w:tcPr>
          <w:p>
            <w:pPr>
              <w:spacing w:after="0"/>
            </w:pPr>
            <w:r/>
            <w:r>
              <w:rPr>
                <w:b w:val="0"/>
                <w:sz w:val="18"/>
              </w:rPr>
              <w:t>OpenTelemetry GenAI spans + business KPIs per customer and repository in Application Insights</w:t>
            </w:r>
          </w:p>
        </w:tc>
      </w:tr>
      <w:tr>
        <w:tc>
          <w:tcPr>
            <w:tcW w:type="dxa" w:w="2268"/>
            <w:shd w:val="clear" w:color="auto" w:fill="EEF3FB"/>
          </w:tcPr>
          <w:p>
            <w:pPr>
              <w:spacing w:after="0"/>
            </w:pPr>
            <w:r/>
            <w:r>
              <w:rPr>
                <w:b w:val="0"/>
                <w:sz w:val="18"/>
              </w:rPr>
              <w:t>Evaluation with datasets and metrics</w:t>
            </w:r>
          </w:p>
        </w:tc>
        <w:tc>
          <w:tcPr>
            <w:tcW w:type="dxa" w:w="2494"/>
            <w:shd w:val="clear" w:color="auto" w:fill="EEF3FB"/>
          </w:tcPr>
          <w:p>
            <w:pPr>
              <w:spacing w:after="0"/>
            </w:pPr>
            <w:r/>
            <w:r>
              <w:rPr>
                <w:b w:val="0"/>
                <w:sz w:val="18"/>
              </w:rPr>
              <w:t>Read the output and judge by eye</w:t>
            </w:r>
          </w:p>
        </w:tc>
        <w:tc>
          <w:tcPr>
            <w:tcW w:type="dxa" w:w="4649"/>
            <w:shd w:val="clear" w:color="auto" w:fill="EEF3FB"/>
          </w:tcPr>
          <w:p>
            <w:pPr>
              <w:spacing w:after="0"/>
            </w:pPr>
            <w:r/>
            <w:r>
              <w:rPr>
                <w:b w:val="0"/>
                <w:sz w:val="18"/>
              </w:rPr>
              <w:t>Reproducible dataset, four LLM-judge metrics plus deterministic evaluators, CI quality gate</w:t>
            </w:r>
          </w:p>
        </w:tc>
      </w:tr>
      <w:tr>
        <w:tc>
          <w:tcPr>
            <w:tcW w:type="dxa" w:w="2268"/>
          </w:tcPr>
          <w:p>
            <w:pPr>
              <w:spacing w:after="0"/>
            </w:pPr>
            <w:r/>
            <w:r>
              <w:rPr>
                <w:b w:val="0"/>
                <w:sz w:val="18"/>
              </w:rPr>
              <w:t>Orchestration into workflows</w:t>
            </w:r>
          </w:p>
        </w:tc>
        <w:tc>
          <w:tcPr>
            <w:tcW w:type="dxa" w:w="2494"/>
          </w:tcPr>
          <w:p>
            <w:pPr>
              <w:spacing w:after="0"/>
            </w:pPr>
            <w:r/>
            <w:r>
              <w:rPr>
                <w:b w:val="0"/>
                <w:sz w:val="18"/>
              </w:rPr>
              <w:t>Regenerate everything every run</w:t>
            </w:r>
          </w:p>
        </w:tc>
        <w:tc>
          <w:tcPr>
            <w:tcW w:type="dxa" w:w="4649"/>
          </w:tcPr>
          <w:p>
            <w:pPr>
              <w:spacing w:after="0"/>
            </w:pPr>
            <w:r/>
            <w:r>
              <w:rPr>
                <w:b w:val="0"/>
                <w:sz w:val="18"/>
              </w:rPr>
              <w:t>SHA-based incremental pipeline; tracker verdict routes to skip / update / full; Foundry Workflow agent for portal visibility</w:t>
            </w:r>
          </w:p>
        </w:tc>
      </w:tr>
    </w:tbl>
    <w:p>
      <w:pPr>
        <w:spacing w:after="40"/>
      </w:pPr>
    </w:p>
    <w:p>
      <w:r>
        <w:rPr>
          <w:b w:val="0"/>
        </w:rPr>
        <w:t>The most valuable shift was treating *what the model is allowed to know* as an engineering artifact. Once the analysis tool decided which codeunits are business logic, which are event subscribers and which are install scaffolding, the agent's job became phrasing rather than judging — and phrasing is something the evaluators can measure. The second shift was accepting that a nightly pipeline is a cost problem: the change tracker exists as much to save tokens as to write release notes.</w:t>
      </w:r>
    </w:p>
    <w:p>
      <w:r>
        <w:rPr>
          <w:b w:val="0"/>
          <w:i/>
        </w:rPr>
        <w:t xml:space="preserve">Status at submission: all phases are implemented and verified offline (module compilation, AL analyzer against the dataset, document renderers, deterministic evaluation gate). Live runs against Foundry, GitHub and Business Central require the partner's credentials and are the first operational step after provisioning with </w:t>
      </w:r>
      <w:r>
        <w:rPr>
          <w:rFonts w:ascii="Consolas" w:hAnsi="Consolas"/>
          <w:i/>
          <w:color w:val="8B1A5E"/>
          <w:sz w:val="18"/>
        </w:rPr>
        <w:t>setup/deploy.sh</w:t>
      </w:r>
      <w:r>
        <w:rPr>
          <w:b w:val="0"/>
          <w:i/>
        </w:rPr>
        <w:t>.</w:t>
      </w:r>
    </w:p>
    <w:p>
      <w:pPr>
        <w:pStyle w:val="Heading1"/>
      </w:pPr>
      <w:r>
        <w:t>Appendix A — Repository map</w:t>
      </w:r>
    </w:p>
    <w:tbl>
      <w:tblPr>
        <w:tblStyle w:val="TableGrid"/>
        <w:tblW w:type="auto" w:w="0"/>
        <w:jc w:val="center"/>
        <w:tblLook w:firstColumn="1" w:firstRow="1" w:lastColumn="0" w:lastRow="0" w:noHBand="0" w:noVBand="1" w:val="04A0"/>
      </w:tblPr>
      <w:tblGrid>
        <w:gridCol w:w="4706"/>
        <w:gridCol w:w="4706"/>
      </w:tblGrid>
      <w:tr>
        <w:tc>
          <w:tcPr>
            <w:tcW w:type="dxa" w:w="4195"/>
            <w:shd w:val="clear" w:color="auto" w:fill="1E5CC8"/>
          </w:tcPr>
          <w:p>
            <w:pPr>
              <w:spacing w:after="0"/>
            </w:pPr>
            <w:r/>
            <w:r>
              <w:rPr>
                <w:b/>
                <w:color w:val="FFFFFF"/>
                <w:sz w:val="18"/>
              </w:rPr>
              <w:t>Path</w:t>
            </w:r>
          </w:p>
        </w:tc>
        <w:tc>
          <w:tcPr>
            <w:tcW w:type="dxa" w:w="5216"/>
            <w:shd w:val="clear" w:color="auto" w:fill="1E5CC8"/>
          </w:tcPr>
          <w:p>
            <w:pPr>
              <w:spacing w:after="0"/>
            </w:pPr>
            <w:r/>
            <w:r>
              <w:rPr>
                <w:b/>
                <w:color w:val="FFFFFF"/>
                <w:sz w:val="18"/>
              </w:rPr>
              <w:t>Purpose</w:t>
            </w:r>
          </w:p>
        </w:tc>
      </w:tr>
      <w:tr>
        <w:tc>
          <w:tcPr>
            <w:tcW w:type="dxa" w:w="4195"/>
          </w:tcPr>
          <w:p>
            <w:pPr>
              <w:spacing w:after="0"/>
            </w:pPr>
            <w:r/>
            <w:r>
              <w:rPr>
                <w:rFonts w:ascii="Consolas" w:hAnsi="Consolas"/>
                <w:color w:val="8B1A5E"/>
                <w:sz w:val="16"/>
              </w:rPr>
              <w:t>README.md</w:t>
            </w:r>
            <w:r>
              <w:rPr>
                <w:b w:val="0"/>
                <w:sz w:val="18"/>
              </w:rPr>
              <w:t xml:space="preserve">, </w:t>
            </w:r>
            <w:r>
              <w:rPr>
                <w:rFonts w:ascii="Consolas" w:hAnsi="Consolas"/>
                <w:color w:val="8B1A5E"/>
                <w:sz w:val="16"/>
              </w:rPr>
              <w:t>SOLUTION_DESIGN.md</w:t>
            </w:r>
          </w:p>
        </w:tc>
        <w:tc>
          <w:tcPr>
            <w:tcW w:type="dxa" w:w="5216"/>
          </w:tcPr>
          <w:p>
            <w:pPr>
              <w:spacing w:after="0"/>
            </w:pPr>
            <w:r/>
            <w:r>
              <w:rPr>
                <w:b w:val="0"/>
                <w:sz w:val="18"/>
              </w:rPr>
              <w:t>Overview with architecture diagram; the design in Markdown form</w:t>
            </w:r>
          </w:p>
        </w:tc>
      </w:tr>
      <w:tr>
        <w:tc>
          <w:tcPr>
            <w:tcW w:type="dxa" w:w="4195"/>
            <w:shd w:val="clear" w:color="auto" w:fill="EEF3FB"/>
          </w:tcPr>
          <w:p>
            <w:pPr>
              <w:spacing w:after="0"/>
            </w:pPr>
            <w:r/>
            <w:r>
              <w:rPr>
                <w:rFonts w:ascii="Consolas" w:hAnsi="Consolas"/>
                <w:color w:val="8B1A5E"/>
                <w:sz w:val="16"/>
              </w:rPr>
              <w:t>setup/deploy.sh</w:t>
            </w:r>
            <w:r>
              <w:rPr>
                <w:b w:val="0"/>
                <w:sz w:val="18"/>
              </w:rPr>
              <w:t xml:space="preserve">, </w:t>
            </w:r>
            <w:r>
              <w:rPr>
                <w:rFonts w:ascii="Consolas" w:hAnsi="Consolas"/>
                <w:color w:val="8B1A5E"/>
                <w:sz w:val="16"/>
              </w:rPr>
              <w:t>cleanup.sh</w:t>
            </w:r>
          </w:p>
        </w:tc>
        <w:tc>
          <w:tcPr>
            <w:tcW w:type="dxa" w:w="5216"/>
            <w:shd w:val="clear" w:color="auto" w:fill="EEF3FB"/>
          </w:tcPr>
          <w:p>
            <w:pPr>
              <w:spacing w:after="0"/>
            </w:pPr>
            <w:r/>
            <w:r>
              <w:rPr>
                <w:b w:val="0"/>
                <w:sz w:val="18"/>
              </w:rPr>
              <w:t>Provision / remove the dedicated resource group (Foundry account, project, gpt-5.4, Log Analytics, App Insights)</w:t>
            </w:r>
          </w:p>
        </w:tc>
      </w:tr>
      <w:tr>
        <w:tc>
          <w:tcPr>
            <w:tcW w:type="dxa" w:w="4195"/>
          </w:tcPr>
          <w:p>
            <w:pPr>
              <w:spacing w:after="0"/>
            </w:pPr>
            <w:r/>
            <w:r>
              <w:rPr>
                <w:rFonts w:ascii="Consolas" w:hAnsi="Consolas"/>
                <w:color w:val="8B1A5E"/>
                <w:sz w:val="16"/>
              </w:rPr>
              <w:t>discovery/discover_repos.py</w:t>
            </w:r>
          </w:p>
        </w:tc>
        <w:tc>
          <w:tcPr>
            <w:tcW w:type="dxa" w:w="5216"/>
          </w:tcPr>
          <w:p>
            <w:pPr>
              <w:spacing w:after="0"/>
            </w:pPr>
            <w:r/>
            <w:r>
              <w:rPr>
                <w:b w:val="0"/>
                <w:sz w:val="18"/>
              </w:rPr>
              <w:t xml:space="preserve">GitHub inventory with </w:t>
            </w:r>
            <w:r>
              <w:rPr>
                <w:rFonts w:ascii="Consolas" w:hAnsi="Consolas"/>
                <w:color w:val="8B1A5E"/>
                <w:sz w:val="16"/>
              </w:rPr>
              <w:t>app.json</w:t>
            </w:r>
            <w:r>
              <w:rPr>
                <w:b w:val="0"/>
                <w:sz w:val="18"/>
              </w:rPr>
              <w:t xml:space="preserve"> metadata and head SHA</w:t>
            </w:r>
          </w:p>
        </w:tc>
      </w:tr>
      <w:tr>
        <w:tc>
          <w:tcPr>
            <w:tcW w:type="dxa" w:w="4195"/>
            <w:shd w:val="clear" w:color="auto" w:fill="EEF3FB"/>
          </w:tcPr>
          <w:p>
            <w:pPr>
              <w:spacing w:after="0"/>
            </w:pPr>
            <w:r/>
            <w:r>
              <w:rPr>
                <w:rFonts w:ascii="Consolas" w:hAnsi="Consolas"/>
                <w:color w:val="8B1A5E"/>
                <w:sz w:val="16"/>
              </w:rPr>
              <w:t>discovery/discover_bc_extensions.py</w:t>
            </w:r>
          </w:p>
        </w:tc>
        <w:tc>
          <w:tcPr>
            <w:tcW w:type="dxa" w:w="5216"/>
            <w:shd w:val="clear" w:color="auto" w:fill="EEF3FB"/>
          </w:tcPr>
          <w:p>
            <w:pPr>
              <w:spacing w:after="0"/>
            </w:pPr>
            <w:r/>
            <w:r>
              <w:rPr>
                <w:b w:val="0"/>
                <w:sz w:val="18"/>
              </w:rPr>
              <w:t>Business Central extension inventory and version validation report per environment</w:t>
            </w:r>
          </w:p>
        </w:tc>
      </w:tr>
      <w:tr>
        <w:tc>
          <w:tcPr>
            <w:tcW w:type="dxa" w:w="4195"/>
          </w:tcPr>
          <w:p>
            <w:pPr>
              <w:spacing w:after="0"/>
            </w:pPr>
            <w:r/>
            <w:r>
              <w:rPr>
                <w:rFonts w:ascii="Consolas" w:hAnsi="Consolas"/>
                <w:color w:val="8B1A5E"/>
                <w:sz w:val="16"/>
              </w:rPr>
              <w:t>agents/agents.py</w:t>
            </w:r>
            <w:r>
              <w:rPr>
                <w:b w:val="0"/>
                <w:sz w:val="18"/>
              </w:rPr>
              <w:t xml:space="preserve">, </w:t>
            </w:r>
            <w:r>
              <w:rPr>
                <w:rFonts w:ascii="Consolas" w:hAnsi="Consolas"/>
                <w:color w:val="8B1A5E"/>
                <w:sz w:val="16"/>
              </w:rPr>
              <w:t>agents/tools.py</w:t>
            </w:r>
            <w:r>
              <w:rPr>
                <w:b w:val="0"/>
                <w:sz w:val="18"/>
              </w:rPr>
              <w:t xml:space="preserve">, </w:t>
            </w:r>
            <w:r>
              <w:rPr>
                <w:rFonts w:ascii="Consolas" w:hAnsi="Consolas"/>
                <w:color w:val="8B1A5E"/>
                <w:sz w:val="16"/>
              </w:rPr>
              <w:t>agents/instructions/*.md</w:t>
            </w:r>
          </w:p>
        </w:tc>
        <w:tc>
          <w:tcPr>
            <w:tcW w:type="dxa" w:w="5216"/>
          </w:tcPr>
          <w:p>
            <w:pPr>
              <w:spacing w:after="0"/>
            </w:pPr>
            <w:r/>
            <w:r>
              <w:rPr>
                <w:b w:val="0"/>
                <w:sz w:val="18"/>
              </w:rPr>
              <w:t>The two agents, their FunctionTools and instruction files</w:t>
            </w:r>
          </w:p>
        </w:tc>
      </w:tr>
      <w:tr>
        <w:tc>
          <w:tcPr>
            <w:tcW w:type="dxa" w:w="4195"/>
            <w:shd w:val="clear" w:color="auto" w:fill="EEF3FB"/>
          </w:tcPr>
          <w:p>
            <w:pPr>
              <w:spacing w:after="0"/>
            </w:pPr>
            <w:r/>
            <w:r>
              <w:rPr>
                <w:rFonts w:ascii="Consolas" w:hAnsi="Consolas"/>
                <w:color w:val="8B1A5E"/>
                <w:sz w:val="16"/>
              </w:rPr>
              <w:t>common/al_analysis.py</w:t>
            </w:r>
            <w:r>
              <w:rPr>
                <w:b w:val="0"/>
                <w:sz w:val="18"/>
              </w:rPr>
              <w:t xml:space="preserve">, </w:t>
            </w:r>
            <w:r>
              <w:rPr>
                <w:rFonts w:ascii="Consolas" w:hAnsi="Consolas"/>
                <w:color w:val="8B1A5E"/>
                <w:sz w:val="16"/>
              </w:rPr>
              <w:t>common/github_client.py</w:t>
            </w:r>
            <w:r>
              <w:rPr>
                <w:b w:val="0"/>
                <w:sz w:val="18"/>
              </w:rPr>
              <w:t xml:space="preserve">, </w:t>
            </w:r>
            <w:r>
              <w:rPr>
                <w:rFonts w:ascii="Consolas" w:hAnsi="Consolas"/>
                <w:color w:val="8B1A5E"/>
                <w:sz w:val="16"/>
              </w:rPr>
              <w:t>common/tracing.py</w:t>
            </w:r>
            <w:r>
              <w:rPr>
                <w:b w:val="0"/>
                <w:sz w:val="18"/>
              </w:rPr>
              <w:t xml:space="preserve">, </w:t>
            </w:r>
            <w:r>
              <w:rPr>
                <w:rFonts w:ascii="Consolas" w:hAnsi="Consolas"/>
                <w:color w:val="8B1A5E"/>
                <w:sz w:val="16"/>
              </w:rPr>
              <w:t>common/config.py</w:t>
            </w:r>
          </w:p>
        </w:tc>
        <w:tc>
          <w:tcPr>
            <w:tcW w:type="dxa" w:w="5216"/>
            <w:shd w:val="clear" w:color="auto" w:fill="EEF3FB"/>
          </w:tcPr>
          <w:p>
            <w:pPr>
              <w:spacing w:after="0"/>
            </w:pPr>
            <w:r/>
            <w:r>
              <w:rPr>
                <w:b w:val="0"/>
                <w:sz w:val="18"/>
              </w:rPr>
              <w:t>Deterministic AL parser, GitHub client, OpenTelemetry helpers, configuration</w:t>
            </w:r>
          </w:p>
        </w:tc>
      </w:tr>
      <w:tr>
        <w:tc>
          <w:tcPr>
            <w:tcW w:type="dxa" w:w="4195"/>
          </w:tcPr>
          <w:p>
            <w:pPr>
              <w:spacing w:after="0"/>
            </w:pPr>
            <w:r/>
            <w:r>
              <w:rPr>
                <w:rFonts w:ascii="Consolas" w:hAnsi="Consolas"/>
                <w:color w:val="8B1A5E"/>
                <w:sz w:val="16"/>
              </w:rPr>
              <w:t>monitoring/monitor.py</w:t>
            </w:r>
            <w:r>
              <w:rPr>
                <w:b w:val="0"/>
                <w:sz w:val="18"/>
              </w:rPr>
              <w:t xml:space="preserve">, </w:t>
            </w:r>
            <w:r>
              <w:rPr>
                <w:rFonts w:ascii="Consolas" w:hAnsi="Consolas"/>
                <w:color w:val="8B1A5E"/>
                <w:sz w:val="16"/>
              </w:rPr>
              <w:t>monitoring/queries.kql</w:t>
            </w:r>
          </w:p>
        </w:tc>
        <w:tc>
          <w:tcPr>
            <w:tcW w:type="dxa" w:w="5216"/>
          </w:tcPr>
          <w:p>
            <w:pPr>
              <w:spacing w:after="0"/>
            </w:pPr>
            <w:r/>
            <w:r>
              <w:rPr>
                <w:b w:val="0"/>
                <w:sz w:val="18"/>
              </w:rPr>
              <w:t>Traced run and Kusto queries</w:t>
            </w:r>
          </w:p>
        </w:tc>
      </w:tr>
      <w:tr>
        <w:tc>
          <w:tcPr>
            <w:tcW w:type="dxa" w:w="4195"/>
            <w:shd w:val="clear" w:color="auto" w:fill="EEF3FB"/>
          </w:tcPr>
          <w:p>
            <w:pPr>
              <w:spacing w:after="0"/>
            </w:pPr>
            <w:r/>
            <w:r>
              <w:rPr>
                <w:rFonts w:ascii="Consolas" w:hAnsi="Consolas"/>
                <w:color w:val="8B1A5E"/>
                <w:sz w:val="16"/>
              </w:rPr>
              <w:t>evaluation/evaluate.py</w:t>
            </w:r>
            <w:r>
              <w:rPr>
                <w:b w:val="0"/>
                <w:sz w:val="18"/>
              </w:rPr>
              <w:t xml:space="preserve">, </w:t>
            </w:r>
            <w:r>
              <w:rPr>
                <w:rFonts w:ascii="Consolas" w:hAnsi="Consolas"/>
                <w:color w:val="8B1A5E"/>
                <w:sz w:val="16"/>
              </w:rPr>
              <w:t>evaluation/evaluation_dataset.json</w:t>
            </w:r>
            <w:r>
              <w:rPr>
                <w:b w:val="0"/>
                <w:sz w:val="18"/>
              </w:rPr>
              <w:t xml:space="preserve">, </w:t>
            </w:r>
            <w:r>
              <w:rPr>
                <w:rFonts w:ascii="Consolas" w:hAnsi="Consolas"/>
                <w:color w:val="8B1A5E"/>
                <w:sz w:val="16"/>
              </w:rPr>
              <w:t>evaluation/eval_portal.jsonl</w:t>
            </w:r>
          </w:p>
        </w:tc>
        <w:tc>
          <w:tcPr>
            <w:tcW w:type="dxa" w:w="5216"/>
            <w:shd w:val="clear" w:color="auto" w:fill="EEF3FB"/>
          </w:tcPr>
          <w:p>
            <w:pPr>
              <w:spacing w:after="0"/>
            </w:pPr>
            <w:r/>
            <w:r>
              <w:rPr>
                <w:b w:val="0"/>
                <w:sz w:val="18"/>
              </w:rPr>
              <w:t>Evaluation pipeline, dataset, portal export</w:t>
            </w:r>
          </w:p>
        </w:tc>
      </w:tr>
      <w:tr>
        <w:tc>
          <w:tcPr>
            <w:tcW w:type="dxa" w:w="4195"/>
          </w:tcPr>
          <w:p>
            <w:pPr>
              <w:spacing w:after="0"/>
            </w:pPr>
            <w:r/>
            <w:r>
              <w:rPr>
                <w:rFonts w:ascii="Consolas" w:hAnsi="Consolas"/>
                <w:color w:val="8B1A5E"/>
                <w:sz w:val="16"/>
              </w:rPr>
              <w:t>orchestration/run_pipeline.py</w:t>
            </w:r>
            <w:r>
              <w:rPr>
                <w:b w:val="0"/>
                <w:sz w:val="18"/>
              </w:rPr>
              <w:t xml:space="preserve">, </w:t>
            </w:r>
            <w:r>
              <w:rPr>
                <w:rFonts w:ascii="Consolas" w:hAnsi="Consolas"/>
                <w:color w:val="8B1A5E"/>
                <w:sz w:val="16"/>
              </w:rPr>
              <w:t>orchestration/create_workflow_agent.py</w:t>
            </w:r>
          </w:p>
        </w:tc>
        <w:tc>
          <w:tcPr>
            <w:tcW w:type="dxa" w:w="5216"/>
          </w:tcPr>
          <w:p>
            <w:pPr>
              <w:spacing w:after="0"/>
            </w:pPr>
            <w:r/>
            <w:r>
              <w:rPr>
                <w:b w:val="0"/>
                <w:sz w:val="18"/>
              </w:rPr>
              <w:t>Production pipeline; Foundry Workflow registration</w:t>
            </w:r>
          </w:p>
        </w:tc>
      </w:tr>
      <w:tr>
        <w:tc>
          <w:tcPr>
            <w:tcW w:type="dxa" w:w="4195"/>
            <w:shd w:val="clear" w:color="auto" w:fill="EEF3FB"/>
          </w:tcPr>
          <w:p>
            <w:pPr>
              <w:spacing w:after="0"/>
            </w:pPr>
            <w:r/>
            <w:r>
              <w:rPr>
                <w:rFonts w:ascii="Consolas" w:hAnsi="Consolas"/>
                <w:color w:val="8B1A5E"/>
                <w:sz w:val="16"/>
              </w:rPr>
              <w:t>.github/workflows/generate-docs.yml</w:t>
            </w:r>
          </w:p>
        </w:tc>
        <w:tc>
          <w:tcPr>
            <w:tcW w:type="dxa" w:w="5216"/>
            <w:shd w:val="clear" w:color="auto" w:fill="EEF3FB"/>
          </w:tcPr>
          <w:p>
            <w:pPr>
              <w:spacing w:after="0"/>
            </w:pPr>
            <w:r/>
            <w:r>
              <w:rPr>
                <w:b w:val="0"/>
                <w:sz w:val="18"/>
              </w:rPr>
              <w:t>Nightly scheduled run with OIDC login and commit-back</w:t>
            </w:r>
          </w:p>
        </w:tc>
      </w:tr>
      <w:tr>
        <w:tc>
          <w:tcPr>
            <w:tcW w:type="dxa" w:w="4195"/>
          </w:tcPr>
          <w:p>
            <w:pPr>
              <w:spacing w:after="0"/>
            </w:pPr>
            <w:r/>
            <w:r>
              <w:rPr>
                <w:rFonts w:ascii="Consolas" w:hAnsi="Consolas"/>
                <w:color w:val="8B1A5E"/>
                <w:sz w:val="16"/>
              </w:rPr>
              <w:t>docs/examples/</w:t>
            </w:r>
          </w:p>
        </w:tc>
        <w:tc>
          <w:tcPr>
            <w:tcW w:type="dxa" w:w="5216"/>
          </w:tcPr>
          <w:p>
            <w:pPr>
              <w:spacing w:after="0"/>
            </w:pPr>
            <w:r/>
            <w:r>
              <w:rPr>
                <w:b w:val="0"/>
                <w:sz w:val="18"/>
              </w:rPr>
              <w:t>Rendered sample output for a fictional customer</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06E"/>
        <w:sz w:val="16"/>
      </w:rPr>
      <w:t xml:space="preserve">BC Deployment Analyzer — Solution Design · </w:t>
    </w:r>
    <w:r>
      <w:rPr>
        <w:color w:val="59606E"/>
        <w:sz w:val="16"/>
      </w:rPr>
      <w:fldChar w:fldCharType="begin"/>
    </w:r>
    <w:r>
      <w:rPr>
        <w:color w:val="59606E"/>
        <w:sz w:val="16"/>
      </w:rPr>
      <w:instrText xml:space="preserve">PAGE</w:instrText>
    </w:r>
    <w:r>
      <w:rPr>
        <w:color w:val="59606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0D1B35"/>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E5CC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0D1B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