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Helvetica Neue" w:cs="Helvetica Neue" w:eastAsia="Helvetica Neue" w:hAnsi="Helvetica Neue"/>
          <w:b w:val="1"/>
        </w:rPr>
      </w:pPr>
      <w:bookmarkStart w:colFirst="0" w:colLast="0" w:name="_7wrejmpktnb1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Дополнительные задания на отработку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Я выбрала тему для данных: объекты культурного наследия 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Найденные мной датасеты на эту тему: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19"/>
          <w:szCs w:val="19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Объекты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0e0e0f"/>
          <w:rtl w:val="0"/>
        </w:rPr>
        <w:t xml:space="preserve"> культурного наследия регионального значения и выявленные объекты культурного наследия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Helvetica Neue" w:cs="Helvetica Neue" w:eastAsia="Helvetica Neue" w:hAnsi="Helvetica Neue"/>
          <w:color w:val="0e0e0f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Объекты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0e0e0f"/>
          <w:rtl w:val="0"/>
        </w:rPr>
        <w:t xml:space="preserve"> культурного наследия федерального значения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 w:line="300" w:lineRule="auto"/>
        <w:ind w:left="720" w:hanging="360"/>
        <w:rPr>
          <w:rFonts w:ascii="Helvetica Neue" w:cs="Helvetica Neue" w:eastAsia="Helvetica Neue" w:hAnsi="Helvetica Neue"/>
          <w:color w:val="0e0e0f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Сведения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43232"/>
          <w:rtl w:val="0"/>
        </w:rPr>
        <w:t xml:space="preserve"> из Единого государственного реестра объектов культурного наследия (памятников истории и культуры) народов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Сформулируйте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тему и вопросы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которые можно было бы изучить с помощью предложенных вами наборов данных.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color w:val="343232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Тема для исследования данных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Количественный анализ объектов </w:t>
      </w:r>
      <w:r w:rsidDel="00000000" w:rsidR="00000000" w:rsidRPr="00000000">
        <w:rPr>
          <w:rFonts w:ascii="Helvetica Neue" w:cs="Helvetica Neue" w:eastAsia="Helvetica Neue" w:hAnsi="Helvetica Neue"/>
          <w:color w:val="0e0e0f"/>
          <w:rtl w:val="0"/>
        </w:rPr>
        <w:t xml:space="preserve">культурного наследия на территории </w:t>
      </w:r>
      <w:r w:rsidDel="00000000" w:rsidR="00000000" w:rsidRPr="00000000">
        <w:rPr>
          <w:rFonts w:ascii="Helvetica Neue" w:cs="Helvetica Neue" w:eastAsia="Helvetica Neue" w:hAnsi="Helvetica Neue"/>
          <w:color w:val="343232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color w:val="343232"/>
        </w:rPr>
      </w:pPr>
      <w:r w:rsidDel="00000000" w:rsidR="00000000" w:rsidRPr="00000000">
        <w:rPr>
          <w:rFonts w:ascii="Helvetica Neue" w:cs="Helvetica Neue" w:eastAsia="Helvetica Neue" w:hAnsi="Helvetica Neue"/>
          <w:color w:val="343232"/>
          <w:rtl w:val="0"/>
        </w:rPr>
        <w:t xml:space="preserve">Вопросы, которые можно исследовать: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color w:val="34323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343232"/>
          <w:rtl w:val="0"/>
        </w:rPr>
        <w:t xml:space="preserve">В каком регионе больше всего объектов культурного наследия?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color w:val="343232"/>
        </w:rPr>
      </w:pPr>
      <w:r w:rsidDel="00000000" w:rsidR="00000000" w:rsidRPr="00000000">
        <w:rPr>
          <w:rFonts w:ascii="Helvetica Neue" w:cs="Helvetica Neue" w:eastAsia="Helvetica Neue" w:hAnsi="Helvetica Neue"/>
          <w:color w:val="343232"/>
          <w:rtl w:val="0"/>
        </w:rPr>
        <w:t xml:space="preserve">В каком регионе меньшее количество объектов культурного наследия?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color w:val="34323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343232"/>
          <w:rtl w:val="0"/>
        </w:rPr>
        <w:t xml:space="preserve">Какого типа объектов больше по различным регионам и районам?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color w:val="34323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343232"/>
          <w:rtl w:val="0"/>
        </w:rPr>
        <w:t xml:space="preserve">Как много наследий ЮНЕСКО находится в Российской Федерации и где их больше всего?</w:t>
      </w:r>
    </w:p>
    <w:p w:rsidR="00000000" w:rsidDel="00000000" w:rsidP="00000000" w:rsidRDefault="00000000" w:rsidRPr="00000000" w14:paraId="00000011">
      <w:pPr>
        <w:ind w:left="720" w:firstLine="0"/>
        <w:rPr>
          <w:rFonts w:ascii="Helvetica Neue" w:cs="Helvetica Neue" w:eastAsia="Helvetica Neue" w:hAnsi="Helvetica Neue"/>
          <w:color w:val="343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Сделайте </w:t>
      </w: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один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обогащенный набор данных из нескольких наборов данных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из одного или разных источников. Можно использовать VLOOKUP (ВПР) или XLOOKUP, Python (pandas методы: merge, concat и др.). Важно пересечение по одной переменной (ключевое слово, наименование, идентификатор).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https://disk.yandex.ru/i/fxZCNVpAPcNHAg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Я создала общий файл с данными, но так как столбцы совпадают, различаются только данные я считаю, что  использовать  VLOOKUP (ВПР) не имело смысла</w:t>
      </w:r>
    </w:p>
    <w:p w:rsidR="00000000" w:rsidDel="00000000" w:rsidP="00000000" w:rsidRDefault="00000000" w:rsidRPr="00000000" w14:paraId="00000016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Explain it.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Продемонстрируйте на основе какого-либо набора данных, чем отличаются между собой гистограмма и столбчатая диаграмма (bar chart, column chart). </w:t>
      </w:r>
    </w:p>
    <w:p w:rsidR="00000000" w:rsidDel="00000000" w:rsidP="00000000" w:rsidRDefault="00000000" w:rsidRPr="00000000" w14:paraId="00000018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Я создала гистограмму на основе данных </w:t>
      </w:r>
      <w:r w:rsidDel="00000000" w:rsidR="00000000" w:rsidRPr="00000000">
        <w:rPr>
          <w:rFonts w:ascii="Helvetica Neue" w:cs="Helvetica Neue" w:eastAsia="Helvetica Neue" w:hAnsi="Helvetica Neue"/>
          <w:color w:val="343232"/>
          <w:rtl w:val="0"/>
        </w:rPr>
        <w:t xml:space="preserve">из Единого государственного реестра объектов культурного наследия (памятников истории и культуры) народов Российской Федерации.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573120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Гистограмма и столбчатая диаграмма оба представляют данные в виде столбцов, но они используются для различных целей и отличаются в способе представления данных.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Гистограмма используется для визуализации распределения числовых данных. Ось X гистограммы представляет значения переменной, а ось Y представляет частоту или плотность этого значения. Столбцы в гистограмме обычно имеют одинаковую ширину и не имеют промежутков между ними. Гистограмма полезна для понимания формы распределения данных, выявления выбросов и определения пиков или мод.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5731200" cy="339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Столбчатая диаграмма используется для сравнения категориальных данных или значений, которые не связаны с непрерывным диапазоном. Ось X столбчатой диаграммы представляет категории или группы данных, а ось Y представляет значения, связанные с этими категориями. Столбцы в столбчатой диаграмме могут иметь разные ширины и обычно разделены промежутками. Столбчатая диаграмма помогает сравнивать относительные размеры или количества различных категорий.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Таким образом, гистограмма применяется для визуализации распределения числовых данных, а столбчатая диаграмма - для сравнения категорий или групп данных.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disk.yandex.ru/i/fxZCNVpAPcNHAg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mos.ru/opendata/63262?isDynamic=false" TargetMode="External"/><Relationship Id="rId7" Type="http://schemas.openxmlformats.org/officeDocument/2006/relationships/hyperlink" Target="https://data.mos.ru/opendata/62302?isDynamic=false" TargetMode="External"/><Relationship Id="rId8" Type="http://schemas.openxmlformats.org/officeDocument/2006/relationships/hyperlink" Target="https://opendata.mkrf.ru/opendata/7705851331-egrk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