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015F" w14:textId="77777777" w:rsidR="00287AB1" w:rsidRPr="00287AB1" w:rsidRDefault="00287AB1"/>
    <w:p w14:paraId="3EBC2134" w14:textId="5C297FC1" w:rsidR="001F1E74" w:rsidRPr="00287AB1" w:rsidRDefault="00287AB1" w:rsidP="00287AB1">
      <w:pPr>
        <w:pStyle w:val="ListParagraph"/>
        <w:numPr>
          <w:ilvl w:val="0"/>
          <w:numId w:val="1"/>
        </w:numPr>
        <w:rPr>
          <w:b/>
          <w:bCs/>
        </w:rPr>
      </w:pPr>
      <w:r w:rsidRPr="00287AB1">
        <w:rPr>
          <w:b/>
          <w:bCs/>
        </w:rPr>
        <w:t>Demographic Overview</w:t>
      </w:r>
    </w:p>
    <w:p w14:paraId="46725BD9" w14:textId="77777777" w:rsidR="001F1E74" w:rsidRDefault="001F1E74"/>
    <w:p w14:paraId="46A2BF03" w14:textId="77777777" w:rsidR="00287AB1" w:rsidRPr="00287AB1" w:rsidRDefault="00287AB1" w:rsidP="00287AB1">
      <w:pPr>
        <w:rPr>
          <w:rFonts w:ascii="Times New Roman" w:eastAsia="Times New Roman" w:hAnsi="Times New Roman" w:cs="Times New Roman"/>
          <w:kern w:val="0"/>
          <w:lang w:val="en-SG" w:eastAsia="en-GB"/>
          <w14:ligatures w14:val="none"/>
        </w:rPr>
      </w:pPr>
      <w:r w:rsidRPr="00287AB1">
        <w:rPr>
          <w:rFonts w:ascii="Tableau Book" w:eastAsia="Times New Roman" w:hAnsi="Tableau Book" w:cs="Times New Roman"/>
          <w:color w:val="0A0A0A"/>
          <w:kern w:val="0"/>
          <w:lang w:val="en-SG" w:eastAsia="en-GB"/>
          <w14:ligatures w14:val="none"/>
        </w:rPr>
        <w:t xml:space="preserve">• </w:t>
      </w:r>
      <w:r w:rsidRPr="00287AB1">
        <w:rPr>
          <w:rFonts w:ascii="Tableau Book" w:eastAsia="Times New Roman" w:hAnsi="Tableau Book" w:cs="Times New Roman"/>
          <w:color w:val="000000"/>
          <w:kern w:val="0"/>
          <w:sz w:val="21"/>
          <w:szCs w:val="21"/>
          <w:lang w:val="en-SG" w:eastAsia="en-GB"/>
          <w14:ligatures w14:val="none"/>
        </w:rPr>
        <w:t xml:space="preserve">Large proportion of respondents are </w:t>
      </w:r>
      <w:r w:rsidRPr="00287AB1">
        <w:rPr>
          <w:rFonts w:ascii="Tableau Book" w:eastAsia="Times New Roman" w:hAnsi="Tableau Book" w:cs="Times New Roman"/>
          <w:b/>
          <w:bCs/>
          <w:color w:val="000000"/>
          <w:kern w:val="0"/>
          <w:sz w:val="21"/>
          <w:szCs w:val="21"/>
          <w:lang w:val="en-SG" w:eastAsia="en-GB"/>
          <w14:ligatures w14:val="none"/>
        </w:rPr>
        <w:t xml:space="preserve">female </w:t>
      </w:r>
      <w:r w:rsidRPr="00287AB1">
        <w:rPr>
          <w:rFonts w:ascii="Tableau Book" w:eastAsia="Times New Roman" w:hAnsi="Tableau Book" w:cs="Times New Roman"/>
          <w:b/>
          <w:bCs/>
          <w:color w:val="E15759"/>
          <w:kern w:val="0"/>
          <w:sz w:val="21"/>
          <w:szCs w:val="21"/>
          <w:lang w:val="en-SG" w:eastAsia="en-GB"/>
          <w14:ligatures w14:val="none"/>
        </w:rPr>
        <w:t>(88.94%)</w:t>
      </w:r>
    </w:p>
    <w:p w14:paraId="6C86A1C4" w14:textId="77777777" w:rsidR="00287AB1" w:rsidRPr="00287AB1" w:rsidRDefault="00287AB1" w:rsidP="00287AB1">
      <w:pPr>
        <w:rPr>
          <w:rFonts w:ascii="Tableau Book" w:eastAsia="Times New Roman" w:hAnsi="Tableau Book" w:cs="Times New Roman"/>
          <w:color w:val="666666"/>
          <w:kern w:val="0"/>
          <w:lang w:val="en-SG" w:eastAsia="en-GB"/>
          <w14:ligatures w14:val="none"/>
        </w:rPr>
      </w:pPr>
    </w:p>
    <w:p w14:paraId="03F8C794" w14:textId="77777777" w:rsidR="00287AB1" w:rsidRPr="00287AB1" w:rsidRDefault="00287AB1" w:rsidP="00287AB1">
      <w:pPr>
        <w:rPr>
          <w:rFonts w:ascii="Times New Roman" w:eastAsia="Times New Roman" w:hAnsi="Times New Roman" w:cs="Times New Roman"/>
          <w:kern w:val="0"/>
          <w:lang w:val="en-SG" w:eastAsia="en-GB"/>
          <w14:ligatures w14:val="none"/>
        </w:rPr>
      </w:pPr>
      <w:r w:rsidRPr="00287AB1">
        <w:rPr>
          <w:rFonts w:ascii="Tableau Book" w:eastAsia="Times New Roman" w:hAnsi="Tableau Book" w:cs="Times New Roman"/>
          <w:color w:val="0A0A0A"/>
          <w:kern w:val="0"/>
          <w:lang w:val="en-SG" w:eastAsia="en-GB"/>
          <w14:ligatures w14:val="none"/>
        </w:rPr>
        <w:t xml:space="preserve">• </w:t>
      </w:r>
      <w:r w:rsidRPr="00287AB1">
        <w:rPr>
          <w:rFonts w:ascii="Tableau Book" w:eastAsia="Times New Roman" w:hAnsi="Tableau Book" w:cs="Times New Roman"/>
          <w:color w:val="000000"/>
          <w:kern w:val="0"/>
          <w:sz w:val="21"/>
          <w:szCs w:val="21"/>
          <w:lang w:val="en-SG" w:eastAsia="en-GB"/>
          <w14:ligatures w14:val="none"/>
        </w:rPr>
        <w:t xml:space="preserve">A large proportion of respondents are </w:t>
      </w:r>
      <w:r w:rsidRPr="00287AB1">
        <w:rPr>
          <w:rFonts w:ascii="Tableau Book" w:eastAsia="Times New Roman" w:hAnsi="Tableau Book" w:cs="Times New Roman"/>
          <w:b/>
          <w:bCs/>
          <w:color w:val="000000"/>
          <w:kern w:val="0"/>
          <w:sz w:val="21"/>
          <w:szCs w:val="21"/>
          <w:lang w:val="en-SG" w:eastAsia="en-GB"/>
          <w14:ligatures w14:val="none"/>
        </w:rPr>
        <w:t xml:space="preserve">graduates </w:t>
      </w:r>
      <w:r w:rsidRPr="00287AB1">
        <w:rPr>
          <w:rFonts w:ascii="Tableau Book" w:eastAsia="Times New Roman" w:hAnsi="Tableau Book" w:cs="Times New Roman"/>
          <w:b/>
          <w:bCs/>
          <w:color w:val="E15759"/>
          <w:kern w:val="0"/>
          <w:sz w:val="21"/>
          <w:szCs w:val="21"/>
          <w:lang w:val="en-SG" w:eastAsia="en-GB"/>
          <w14:ligatures w14:val="none"/>
        </w:rPr>
        <w:t>(73.46%)</w:t>
      </w:r>
      <w:r w:rsidRPr="00287AB1">
        <w:rPr>
          <w:rFonts w:ascii="Tableau Book" w:eastAsia="Times New Roman" w:hAnsi="Tableau Book" w:cs="Times New Roman"/>
          <w:b/>
          <w:bCs/>
          <w:color w:val="000000"/>
          <w:kern w:val="0"/>
          <w:sz w:val="21"/>
          <w:szCs w:val="21"/>
          <w:lang w:val="en-SG" w:eastAsia="en-GB"/>
          <w14:ligatures w14:val="none"/>
        </w:rPr>
        <w:t>.</w:t>
      </w:r>
      <w:r w:rsidRPr="00287AB1">
        <w:rPr>
          <w:rFonts w:ascii="Tableau Book" w:eastAsia="Times New Roman" w:hAnsi="Tableau Book" w:cs="Times New Roman"/>
          <w:color w:val="000000"/>
          <w:kern w:val="0"/>
          <w:sz w:val="21"/>
          <w:szCs w:val="21"/>
          <w:lang w:val="en-SG" w:eastAsia="en-GB"/>
          <w14:ligatures w14:val="none"/>
        </w:rPr>
        <w:t xml:space="preserve"> Possibly because people voluntarily participated in the survey. There is a possible sample bias in that the insights of current students, especially those in the first and second year, are underrepresented.</w:t>
      </w:r>
    </w:p>
    <w:p w14:paraId="7A0D377A" w14:textId="77777777" w:rsidR="00287AB1" w:rsidRPr="00287AB1" w:rsidRDefault="00287AB1" w:rsidP="00287AB1">
      <w:pPr>
        <w:rPr>
          <w:rFonts w:ascii="Tableau Book" w:eastAsia="Times New Roman" w:hAnsi="Tableau Book" w:cs="Times New Roman"/>
          <w:color w:val="666666"/>
          <w:kern w:val="0"/>
          <w:lang w:val="en-SG" w:eastAsia="en-GB"/>
          <w14:ligatures w14:val="none"/>
        </w:rPr>
      </w:pPr>
    </w:p>
    <w:p w14:paraId="4185A460" w14:textId="681644CB" w:rsidR="00287AB1" w:rsidRDefault="00287AB1" w:rsidP="00287AB1">
      <w:pPr>
        <w:rPr>
          <w:rFonts w:ascii="Tableau Book" w:eastAsia="Times New Roman" w:hAnsi="Tableau Book" w:cs="Times New Roman"/>
          <w:color w:val="000000"/>
          <w:kern w:val="0"/>
          <w:sz w:val="21"/>
          <w:szCs w:val="21"/>
          <w:lang w:val="en-SG" w:eastAsia="en-GB"/>
          <w14:ligatures w14:val="none"/>
        </w:rPr>
      </w:pPr>
      <w:r w:rsidRPr="00287AB1">
        <w:rPr>
          <w:rFonts w:ascii="Tableau Book" w:eastAsia="Times New Roman" w:hAnsi="Tableau Book" w:cs="Times New Roman"/>
          <w:color w:val="0A0A0A"/>
          <w:kern w:val="0"/>
          <w:lang w:val="en-SG" w:eastAsia="en-GB"/>
          <w14:ligatures w14:val="none"/>
        </w:rPr>
        <w:t xml:space="preserve">• </w:t>
      </w:r>
      <w:r w:rsidRPr="00287AB1">
        <w:rPr>
          <w:rFonts w:ascii="Tableau Book" w:eastAsia="Times New Roman" w:hAnsi="Tableau Book" w:cs="Times New Roman"/>
          <w:b/>
          <w:bCs/>
          <w:color w:val="E15759"/>
          <w:kern w:val="0"/>
          <w:sz w:val="21"/>
          <w:szCs w:val="21"/>
          <w:lang w:val="en-SG" w:eastAsia="en-GB"/>
          <w14:ligatures w14:val="none"/>
        </w:rPr>
        <w:t>35.3%</w:t>
      </w:r>
      <w:r w:rsidRPr="00287AB1">
        <w:rPr>
          <w:rFonts w:ascii="Tableau Book" w:eastAsia="Times New Roman" w:hAnsi="Tableau Book" w:cs="Times New Roman"/>
          <w:color w:val="E15759"/>
          <w:kern w:val="0"/>
          <w:sz w:val="21"/>
          <w:szCs w:val="21"/>
          <w:lang w:val="en-SG" w:eastAsia="en-GB"/>
          <w14:ligatures w14:val="none"/>
        </w:rPr>
        <w:t xml:space="preserve"> </w:t>
      </w:r>
      <w:r w:rsidRPr="00287AB1">
        <w:rPr>
          <w:rFonts w:ascii="Tableau Book" w:eastAsia="Times New Roman" w:hAnsi="Tableau Book" w:cs="Times New Roman"/>
          <w:color w:val="000000"/>
          <w:kern w:val="0"/>
          <w:sz w:val="21"/>
          <w:szCs w:val="21"/>
          <w:lang w:val="en-SG" w:eastAsia="en-GB"/>
          <w14:ligatures w14:val="none"/>
        </w:rPr>
        <w:t xml:space="preserve">of respondents are under </w:t>
      </w:r>
      <w:r w:rsidRPr="00287AB1">
        <w:rPr>
          <w:rFonts w:ascii="Tableau Book" w:eastAsia="Times New Roman" w:hAnsi="Tableau Book" w:cs="Times New Roman"/>
          <w:b/>
          <w:bCs/>
          <w:color w:val="000000"/>
          <w:kern w:val="0"/>
          <w:sz w:val="21"/>
          <w:szCs w:val="21"/>
          <w:lang w:val="en-SG" w:eastAsia="en-GB"/>
          <w14:ligatures w14:val="none"/>
        </w:rPr>
        <w:t>policy government support,</w:t>
      </w:r>
      <w:r w:rsidRPr="00287AB1">
        <w:rPr>
          <w:rFonts w:ascii="Tableau Book" w:eastAsia="Times New Roman" w:hAnsi="Tableau Book" w:cs="Times New Roman"/>
          <w:color w:val="000000"/>
          <w:kern w:val="0"/>
          <w:sz w:val="21"/>
          <w:szCs w:val="21"/>
          <w:lang w:val="en-SG" w:eastAsia="en-GB"/>
          <w14:ligatures w14:val="none"/>
        </w:rPr>
        <w:t xml:space="preserve"> while only </w:t>
      </w:r>
      <w:r w:rsidRPr="00287AB1">
        <w:rPr>
          <w:rFonts w:ascii="Tableau Book" w:eastAsia="Times New Roman" w:hAnsi="Tableau Book" w:cs="Times New Roman"/>
          <w:b/>
          <w:bCs/>
          <w:color w:val="E15759"/>
          <w:kern w:val="0"/>
          <w:sz w:val="21"/>
          <w:szCs w:val="21"/>
          <w:lang w:val="en-SG" w:eastAsia="en-GB"/>
          <w14:ligatures w14:val="none"/>
        </w:rPr>
        <w:t>3.96%</w:t>
      </w:r>
      <w:r w:rsidRPr="00287AB1">
        <w:rPr>
          <w:rFonts w:ascii="Tableau Book" w:eastAsia="Times New Roman" w:hAnsi="Tableau Book" w:cs="Times New Roman"/>
          <w:color w:val="E15759"/>
          <w:kern w:val="0"/>
          <w:sz w:val="21"/>
          <w:szCs w:val="21"/>
          <w:lang w:val="en-SG" w:eastAsia="en-GB"/>
          <w14:ligatures w14:val="none"/>
        </w:rPr>
        <w:t xml:space="preserve"> </w:t>
      </w:r>
      <w:r w:rsidRPr="00287AB1">
        <w:rPr>
          <w:rFonts w:ascii="Tableau Book" w:eastAsia="Times New Roman" w:hAnsi="Tableau Book" w:cs="Times New Roman"/>
          <w:color w:val="000000"/>
          <w:kern w:val="0"/>
          <w:sz w:val="21"/>
          <w:szCs w:val="21"/>
          <w:lang w:val="en-SG" w:eastAsia="en-GB"/>
          <w14:ligatures w14:val="none"/>
        </w:rPr>
        <w:t xml:space="preserve">of respondents indicated that they are from a </w:t>
      </w:r>
      <w:r w:rsidRPr="00287AB1">
        <w:rPr>
          <w:rFonts w:ascii="Tableau Book" w:eastAsia="Times New Roman" w:hAnsi="Tableau Book" w:cs="Times New Roman"/>
          <w:b/>
          <w:bCs/>
          <w:color w:val="000000"/>
          <w:kern w:val="0"/>
          <w:sz w:val="21"/>
          <w:szCs w:val="21"/>
          <w:lang w:val="en-SG" w:eastAsia="en-GB"/>
          <w14:ligatures w14:val="none"/>
        </w:rPr>
        <w:t>poor household</w:t>
      </w:r>
      <w:r w:rsidRPr="00287AB1">
        <w:rPr>
          <w:rFonts w:ascii="Tableau Book" w:eastAsia="Times New Roman" w:hAnsi="Tableau Book" w:cs="Times New Roman"/>
          <w:color w:val="000000"/>
          <w:kern w:val="0"/>
          <w:sz w:val="21"/>
          <w:szCs w:val="21"/>
          <w:lang w:val="en-SG" w:eastAsia="en-GB"/>
          <w14:ligatures w14:val="none"/>
        </w:rPr>
        <w:t>. Different respondents may define being from a poor household differently as others, meaning using policy support numbers will be more effective for future analysis.</w:t>
      </w:r>
    </w:p>
    <w:p w14:paraId="1D3D397C" w14:textId="77777777" w:rsidR="00287AB1" w:rsidRDefault="00287AB1" w:rsidP="00287AB1">
      <w:pPr>
        <w:rPr>
          <w:rFonts w:ascii="Tableau Book" w:eastAsia="Times New Roman" w:hAnsi="Tableau Book" w:cs="Times New Roman"/>
          <w:color w:val="000000"/>
          <w:kern w:val="0"/>
          <w:sz w:val="21"/>
          <w:szCs w:val="21"/>
          <w:lang w:val="en-SG" w:eastAsia="en-GB"/>
          <w14:ligatures w14:val="none"/>
        </w:rPr>
      </w:pPr>
    </w:p>
    <w:p w14:paraId="49888D06" w14:textId="77777777" w:rsidR="00287AB1" w:rsidRDefault="00287AB1" w:rsidP="00287AB1">
      <w:pPr>
        <w:rPr>
          <w:rFonts w:ascii="Tableau Book" w:eastAsia="Times New Roman" w:hAnsi="Tableau Book" w:cs="Times New Roman"/>
          <w:color w:val="000000"/>
          <w:kern w:val="0"/>
          <w:sz w:val="21"/>
          <w:szCs w:val="21"/>
          <w:lang w:val="en-SG" w:eastAsia="en-GB"/>
          <w14:ligatures w14:val="none"/>
        </w:rPr>
      </w:pPr>
    </w:p>
    <w:p w14:paraId="392C82DE" w14:textId="0E396108" w:rsidR="00287AB1" w:rsidRPr="00287AB1" w:rsidRDefault="00287AB1" w:rsidP="00287AB1">
      <w:pPr>
        <w:pStyle w:val="ListParagraph"/>
        <w:numPr>
          <w:ilvl w:val="0"/>
          <w:numId w:val="1"/>
        </w:numPr>
        <w:rPr>
          <w:b/>
          <w:bCs/>
        </w:rPr>
      </w:pPr>
      <w:r w:rsidRPr="00287AB1">
        <w:rPr>
          <w:b/>
          <w:bCs/>
        </w:rPr>
        <w:t>Overall GPA Distribution</w:t>
      </w:r>
    </w:p>
    <w:p w14:paraId="498B206C" w14:textId="77777777" w:rsidR="00287AB1" w:rsidRDefault="00287AB1" w:rsidP="00287AB1">
      <w:pPr>
        <w:rPr>
          <w:b/>
          <w:bCs/>
        </w:rPr>
      </w:pPr>
    </w:p>
    <w:p w14:paraId="213087F1" w14:textId="15457DC2" w:rsidR="00287AB1" w:rsidRDefault="00287AB1" w:rsidP="00287AB1">
      <w:pPr>
        <w:rPr>
          <w:rFonts w:ascii="Tableau Book" w:eastAsia="Times New Roman" w:hAnsi="Tableau Book" w:cs="Times New Roman"/>
          <w:color w:val="000000"/>
          <w:kern w:val="0"/>
          <w:sz w:val="21"/>
          <w:szCs w:val="21"/>
          <w:lang w:val="en-SG" w:eastAsia="en-GB"/>
          <w14:ligatures w14:val="none"/>
        </w:rPr>
      </w:pPr>
      <w:r>
        <w:rPr>
          <w:rFonts w:ascii="Tableau Book" w:eastAsia="Times New Roman" w:hAnsi="Tableau Book" w:cs="Times New Roman"/>
          <w:color w:val="000000"/>
          <w:kern w:val="0"/>
          <w:sz w:val="21"/>
          <w:szCs w:val="21"/>
          <w:lang w:val="en-SG" w:eastAsia="en-GB"/>
          <w14:ligatures w14:val="none"/>
        </w:rPr>
        <w:t xml:space="preserve">I split the GPA into 5 sections, by creating a calculated field, converting the numbers 1-5 to Poor, Average, Fair, Good and Excellent, based on the Codebook. As I had to pivot the tables to create the other tables and visualisations, I created an extra row in the source Excel file called </w:t>
      </w:r>
      <w:proofErr w:type="spellStart"/>
      <w:r>
        <w:rPr>
          <w:rFonts w:ascii="Tableau Book" w:eastAsia="Times New Roman" w:hAnsi="Tableau Book" w:cs="Times New Roman"/>
          <w:color w:val="000000"/>
          <w:kern w:val="0"/>
          <w:sz w:val="21"/>
          <w:szCs w:val="21"/>
          <w:lang w:val="en-SG" w:eastAsia="en-GB"/>
          <w14:ligatures w14:val="none"/>
        </w:rPr>
        <w:t>ResponseID</w:t>
      </w:r>
      <w:proofErr w:type="spellEnd"/>
      <w:r>
        <w:rPr>
          <w:rFonts w:ascii="Tableau Book" w:eastAsia="Times New Roman" w:hAnsi="Tableau Book" w:cs="Times New Roman"/>
          <w:color w:val="000000"/>
          <w:kern w:val="0"/>
          <w:sz w:val="21"/>
          <w:szCs w:val="21"/>
          <w:lang w:val="en-SG" w:eastAsia="en-GB"/>
          <w14:ligatures w14:val="none"/>
        </w:rPr>
        <w:t xml:space="preserve">, so that I could use COUNT DISTINCT to count the total number of entries in each GPA section. I find from the visualisation that 54.79% of respondents have a “Fair” GPA level, and the second most being 31.89% of respondents with a “Good” GPA level. </w:t>
      </w:r>
    </w:p>
    <w:p w14:paraId="7428ADA2" w14:textId="77777777" w:rsidR="00287AB1" w:rsidRDefault="00287AB1" w:rsidP="00287AB1">
      <w:pPr>
        <w:rPr>
          <w:rFonts w:ascii="Tableau Book" w:eastAsia="Times New Roman" w:hAnsi="Tableau Book" w:cs="Times New Roman"/>
          <w:color w:val="000000"/>
          <w:kern w:val="0"/>
          <w:sz w:val="21"/>
          <w:szCs w:val="21"/>
          <w:lang w:val="en-SG" w:eastAsia="en-GB"/>
          <w14:ligatures w14:val="none"/>
        </w:rPr>
      </w:pPr>
    </w:p>
    <w:p w14:paraId="02A82F81" w14:textId="646D19A5" w:rsidR="00287AB1" w:rsidRDefault="00287AB1" w:rsidP="00287AB1">
      <w:pPr>
        <w:pStyle w:val="ListParagraph"/>
        <w:numPr>
          <w:ilvl w:val="0"/>
          <w:numId w:val="1"/>
        </w:numPr>
        <w:rPr>
          <w:b/>
          <w:bCs/>
        </w:rPr>
      </w:pPr>
      <w:r>
        <w:rPr>
          <w:b/>
          <w:bCs/>
        </w:rPr>
        <w:t>GPA Performance by Gender</w:t>
      </w:r>
    </w:p>
    <w:p w14:paraId="19AC5C37" w14:textId="77777777" w:rsidR="00287AB1" w:rsidRPr="00287AB1" w:rsidRDefault="00287AB1" w:rsidP="00287AB1">
      <w:pPr>
        <w:rPr>
          <w:b/>
          <w:bCs/>
        </w:rPr>
      </w:pPr>
    </w:p>
    <w:p w14:paraId="76B00E23" w14:textId="740F1765" w:rsidR="00287AB1" w:rsidRPr="00287AB1" w:rsidRDefault="00221CDD" w:rsidP="00287AB1">
      <w:pPr>
        <w:rPr>
          <w:b/>
          <w:bCs/>
        </w:rPr>
      </w:pPr>
      <w:r>
        <w:rPr>
          <w:rFonts w:ascii="Tableau Book" w:eastAsia="Times New Roman" w:hAnsi="Tableau Book" w:cs="Times New Roman"/>
          <w:color w:val="000000"/>
          <w:kern w:val="0"/>
          <w:sz w:val="21"/>
          <w:szCs w:val="21"/>
          <w:lang w:val="en-SG" w:eastAsia="en-GB"/>
          <w14:ligatures w14:val="none"/>
        </w:rPr>
        <w:t>Next, I wished to show GPA distribution by gender. This dashboard shows percentage of male and female students across the 5 GPA categories mentioned earlier. In order to create the side by side pie charts comparing the percentage levels of Male and Female respectively in each GPA level,  I created a new Calculated Field called Percentage Within Gender, where I divided the Count Distinct of the Response ID by the Specified Gender. Comparing the Percentages within each Gender is more beneficial than the raw numbers as there are a lot more female respondents than male. Performance between Female and Male respondents are comparable, with the females performing slightly better.</w:t>
      </w:r>
    </w:p>
    <w:p w14:paraId="67D3E152" w14:textId="77777777" w:rsidR="00287AB1" w:rsidRDefault="00287AB1" w:rsidP="00287AB1">
      <w:pPr>
        <w:rPr>
          <w:rFonts w:ascii="Tableau Book" w:eastAsia="Times New Roman" w:hAnsi="Tableau Book" w:cs="Times New Roman"/>
          <w:color w:val="000000"/>
          <w:kern w:val="0"/>
          <w:sz w:val="21"/>
          <w:szCs w:val="21"/>
          <w:lang w:val="en-SG" w:eastAsia="en-GB"/>
          <w14:ligatures w14:val="none"/>
        </w:rPr>
      </w:pPr>
    </w:p>
    <w:p w14:paraId="4C26295A" w14:textId="77777777" w:rsidR="00287AB1" w:rsidRPr="00287AB1" w:rsidRDefault="00287AB1" w:rsidP="00287AB1">
      <w:pPr>
        <w:rPr>
          <w:rFonts w:ascii="Tableau Book" w:eastAsia="Times New Roman" w:hAnsi="Tableau Book" w:cs="Times New Roman"/>
          <w:color w:val="000000"/>
          <w:kern w:val="0"/>
          <w:sz w:val="21"/>
          <w:szCs w:val="21"/>
          <w:lang w:val="en-SG" w:eastAsia="en-GB"/>
          <w14:ligatures w14:val="none"/>
        </w:rPr>
      </w:pPr>
    </w:p>
    <w:p w14:paraId="432813DD" w14:textId="08BE9810" w:rsidR="00221CDD" w:rsidRDefault="00221CDD" w:rsidP="00221CDD">
      <w:pPr>
        <w:pStyle w:val="ListParagraph"/>
        <w:numPr>
          <w:ilvl w:val="0"/>
          <w:numId w:val="1"/>
        </w:numPr>
        <w:rPr>
          <w:b/>
          <w:bCs/>
        </w:rPr>
      </w:pPr>
      <w:r>
        <w:rPr>
          <w:b/>
          <w:bCs/>
        </w:rPr>
        <w:t>Demographic VS GPA Performance</w:t>
      </w:r>
    </w:p>
    <w:p w14:paraId="27F98323" w14:textId="77777777" w:rsidR="00221CDD" w:rsidRDefault="00221CDD" w:rsidP="00221CDD">
      <w:pPr>
        <w:rPr>
          <w:b/>
          <w:bCs/>
        </w:rPr>
      </w:pPr>
    </w:p>
    <w:p w14:paraId="180FB4C7" w14:textId="6D50CD71" w:rsidR="00221CDD" w:rsidRDefault="00221CDD" w:rsidP="00221CDD">
      <w:pPr>
        <w:rPr>
          <w:rFonts w:ascii="Tableau Book" w:eastAsia="Times New Roman" w:hAnsi="Tableau Book" w:cs="Times New Roman"/>
          <w:color w:val="000000"/>
          <w:kern w:val="0"/>
          <w:sz w:val="21"/>
          <w:szCs w:val="21"/>
          <w:lang w:val="en-SG" w:eastAsia="en-GB"/>
          <w14:ligatures w14:val="none"/>
        </w:rPr>
      </w:pPr>
      <w:r>
        <w:rPr>
          <w:rFonts w:ascii="Tableau Book" w:eastAsia="Times New Roman" w:hAnsi="Tableau Book" w:cs="Times New Roman"/>
          <w:color w:val="000000"/>
          <w:kern w:val="0"/>
          <w:sz w:val="21"/>
          <w:szCs w:val="21"/>
          <w:lang w:val="en-SG" w:eastAsia="en-GB"/>
          <w14:ligatures w14:val="none"/>
        </w:rPr>
        <w:t>Across</w:t>
      </w:r>
      <w:r w:rsidRPr="00221CDD">
        <w:rPr>
          <w:rFonts w:ascii="Tableau Book" w:eastAsia="Times New Roman" w:hAnsi="Tableau Book" w:cs="Times New Roman"/>
          <w:color w:val="000000"/>
          <w:kern w:val="0"/>
          <w:sz w:val="21"/>
          <w:szCs w:val="21"/>
          <w:lang w:val="en-SG" w:eastAsia="en-GB"/>
          <w14:ligatures w14:val="none"/>
        </w:rPr>
        <w:t xml:space="preserve"> all 3 Demographic Types</w:t>
      </w:r>
      <w:r>
        <w:rPr>
          <w:rFonts w:ascii="Tableau Book" w:eastAsia="Times New Roman" w:hAnsi="Tableau Book" w:cs="Times New Roman"/>
          <w:color w:val="000000"/>
          <w:kern w:val="0"/>
          <w:sz w:val="21"/>
          <w:szCs w:val="21"/>
          <w:lang w:val="en-SG" w:eastAsia="en-GB"/>
          <w14:ligatures w14:val="none"/>
        </w:rPr>
        <w:t xml:space="preserve">, </w:t>
      </w:r>
      <w:r w:rsidRPr="00221CDD">
        <w:rPr>
          <w:rFonts w:ascii="Tableau Book" w:eastAsia="Times New Roman" w:hAnsi="Tableau Book" w:cs="Times New Roman"/>
          <w:color w:val="000000"/>
          <w:kern w:val="0"/>
          <w:sz w:val="21"/>
          <w:szCs w:val="21"/>
          <w:lang w:val="en-SG" w:eastAsia="en-GB"/>
          <w14:ligatures w14:val="none"/>
        </w:rPr>
        <w:t>Non Minorities/ Non Policy Supported and Students f</w:t>
      </w:r>
      <w:r>
        <w:rPr>
          <w:rFonts w:ascii="Tableau Book" w:eastAsia="Times New Roman" w:hAnsi="Tableau Book" w:cs="Times New Roman"/>
          <w:color w:val="000000"/>
          <w:kern w:val="0"/>
          <w:sz w:val="21"/>
          <w:szCs w:val="21"/>
          <w:lang w:val="en-SG" w:eastAsia="en-GB"/>
          <w14:ligatures w14:val="none"/>
        </w:rPr>
        <w:t>r</w:t>
      </w:r>
      <w:r w:rsidRPr="00221CDD">
        <w:rPr>
          <w:rFonts w:ascii="Tableau Book" w:eastAsia="Times New Roman" w:hAnsi="Tableau Book" w:cs="Times New Roman"/>
          <w:color w:val="000000"/>
          <w:kern w:val="0"/>
          <w:sz w:val="21"/>
          <w:szCs w:val="21"/>
          <w:lang w:val="en-SG" w:eastAsia="en-GB"/>
          <w14:ligatures w14:val="none"/>
        </w:rPr>
        <w:t xml:space="preserve">om Non Poor Households perform better, </w:t>
      </w:r>
      <w:r>
        <w:rPr>
          <w:rFonts w:ascii="Tableau Book" w:eastAsia="Times New Roman" w:hAnsi="Tableau Book" w:cs="Times New Roman"/>
          <w:color w:val="000000"/>
          <w:kern w:val="0"/>
          <w:sz w:val="21"/>
          <w:szCs w:val="21"/>
          <w:lang w:val="en-SG" w:eastAsia="en-GB"/>
          <w14:ligatures w14:val="none"/>
        </w:rPr>
        <w:t xml:space="preserve">with a </w:t>
      </w:r>
      <w:r w:rsidRPr="00221CDD">
        <w:rPr>
          <w:rFonts w:ascii="Tableau Book" w:eastAsia="Times New Roman" w:hAnsi="Tableau Book" w:cs="Times New Roman"/>
          <w:color w:val="000000"/>
          <w:kern w:val="0"/>
          <w:sz w:val="21"/>
          <w:szCs w:val="21"/>
          <w:lang w:val="en-SG" w:eastAsia="en-GB"/>
          <w14:ligatures w14:val="none"/>
        </w:rPr>
        <w:t>higher percentage of Good &amp; Excellent Performers</w:t>
      </w:r>
      <w:r>
        <w:rPr>
          <w:rFonts w:ascii="Tableau Book" w:eastAsia="Times New Roman" w:hAnsi="Tableau Book" w:cs="Times New Roman"/>
          <w:color w:val="000000"/>
          <w:kern w:val="0"/>
          <w:sz w:val="21"/>
          <w:szCs w:val="21"/>
          <w:lang w:val="en-SG" w:eastAsia="en-GB"/>
          <w14:ligatures w14:val="none"/>
        </w:rPr>
        <w:t xml:space="preserve">. However, </w:t>
      </w:r>
      <w:r w:rsidRPr="00221CDD">
        <w:rPr>
          <w:rFonts w:ascii="Tableau Book" w:eastAsia="Times New Roman" w:hAnsi="Tableau Book" w:cs="Times New Roman"/>
          <w:color w:val="000000"/>
          <w:kern w:val="0"/>
          <w:sz w:val="21"/>
          <w:szCs w:val="21"/>
          <w:lang w:val="en-SG" w:eastAsia="en-GB"/>
          <w14:ligatures w14:val="none"/>
        </w:rPr>
        <w:t>Non Minorities/ Non Policy Supported and Students f</w:t>
      </w:r>
      <w:r>
        <w:rPr>
          <w:rFonts w:ascii="Tableau Book" w:eastAsia="Times New Roman" w:hAnsi="Tableau Book" w:cs="Times New Roman"/>
          <w:color w:val="000000"/>
          <w:kern w:val="0"/>
          <w:sz w:val="21"/>
          <w:szCs w:val="21"/>
          <w:lang w:val="en-SG" w:eastAsia="en-GB"/>
          <w14:ligatures w14:val="none"/>
        </w:rPr>
        <w:t>r</w:t>
      </w:r>
      <w:r w:rsidRPr="00221CDD">
        <w:rPr>
          <w:rFonts w:ascii="Tableau Book" w:eastAsia="Times New Roman" w:hAnsi="Tableau Book" w:cs="Times New Roman"/>
          <w:color w:val="000000"/>
          <w:kern w:val="0"/>
          <w:sz w:val="21"/>
          <w:szCs w:val="21"/>
          <w:lang w:val="en-SG" w:eastAsia="en-GB"/>
          <w14:ligatures w14:val="none"/>
        </w:rPr>
        <w:t>om Non Poor Households</w:t>
      </w:r>
      <w:r>
        <w:rPr>
          <w:rFonts w:ascii="Tableau Book" w:eastAsia="Times New Roman" w:hAnsi="Tableau Book" w:cs="Times New Roman"/>
          <w:color w:val="000000"/>
          <w:kern w:val="0"/>
          <w:sz w:val="21"/>
          <w:szCs w:val="21"/>
          <w:lang w:val="en-SG" w:eastAsia="en-GB"/>
          <w14:ligatures w14:val="none"/>
        </w:rPr>
        <w:t xml:space="preserve"> have a lower percentage of students in the “Fair” GPA category.</w:t>
      </w:r>
      <w:r w:rsidR="00D32D29">
        <w:rPr>
          <w:rFonts w:ascii="Tableau Book" w:eastAsia="Times New Roman" w:hAnsi="Tableau Book" w:cs="Times New Roman"/>
          <w:color w:val="000000"/>
          <w:kern w:val="0"/>
          <w:sz w:val="21"/>
          <w:szCs w:val="21"/>
          <w:lang w:val="en-SG" w:eastAsia="en-GB"/>
          <w14:ligatures w14:val="none"/>
        </w:rPr>
        <w:t xml:space="preserve"> These dashboards allow system administrators to see if less privileged students are performing worse, allowing them to carry out support programs as needed.</w:t>
      </w:r>
    </w:p>
    <w:p w14:paraId="391CE035" w14:textId="77777777" w:rsidR="00D32D29" w:rsidRDefault="00D32D29" w:rsidP="00221CDD">
      <w:pPr>
        <w:rPr>
          <w:rFonts w:ascii="Tableau Book" w:eastAsia="Times New Roman" w:hAnsi="Tableau Book" w:cs="Times New Roman"/>
          <w:color w:val="000000"/>
          <w:kern w:val="0"/>
          <w:sz w:val="21"/>
          <w:szCs w:val="21"/>
          <w:lang w:val="en-SG" w:eastAsia="en-GB"/>
          <w14:ligatures w14:val="none"/>
        </w:rPr>
      </w:pPr>
    </w:p>
    <w:p w14:paraId="4F05DDD3" w14:textId="77777777" w:rsidR="00D32D29" w:rsidRDefault="00D32D29" w:rsidP="00221CDD">
      <w:pPr>
        <w:rPr>
          <w:rFonts w:ascii="Tableau Book" w:eastAsia="Times New Roman" w:hAnsi="Tableau Book" w:cs="Times New Roman"/>
          <w:color w:val="000000"/>
          <w:kern w:val="0"/>
          <w:sz w:val="21"/>
          <w:szCs w:val="21"/>
          <w:lang w:val="en-SG" w:eastAsia="en-GB"/>
          <w14:ligatures w14:val="none"/>
        </w:rPr>
      </w:pPr>
    </w:p>
    <w:p w14:paraId="56A15308" w14:textId="77777777" w:rsidR="00D32D29" w:rsidRDefault="00D32D29" w:rsidP="00221CDD">
      <w:pPr>
        <w:rPr>
          <w:rFonts w:ascii="Tableau Book" w:eastAsia="Times New Roman" w:hAnsi="Tableau Book" w:cs="Times New Roman"/>
          <w:color w:val="000000"/>
          <w:kern w:val="0"/>
          <w:sz w:val="21"/>
          <w:szCs w:val="21"/>
          <w:lang w:val="en-SG" w:eastAsia="en-GB"/>
          <w14:ligatures w14:val="none"/>
        </w:rPr>
      </w:pPr>
    </w:p>
    <w:p w14:paraId="35CD6486" w14:textId="77777777" w:rsidR="00D32D29" w:rsidRDefault="00D32D29" w:rsidP="00221CDD">
      <w:pPr>
        <w:rPr>
          <w:rFonts w:ascii="Tableau Book" w:eastAsia="Times New Roman" w:hAnsi="Tableau Book" w:cs="Times New Roman"/>
          <w:color w:val="000000"/>
          <w:kern w:val="0"/>
          <w:sz w:val="21"/>
          <w:szCs w:val="21"/>
          <w:lang w:val="en-SG" w:eastAsia="en-GB"/>
          <w14:ligatures w14:val="none"/>
        </w:rPr>
      </w:pPr>
    </w:p>
    <w:p w14:paraId="5465A0EE" w14:textId="77777777" w:rsidR="00D32D29" w:rsidRDefault="00D32D29" w:rsidP="00221CDD">
      <w:pPr>
        <w:rPr>
          <w:rFonts w:ascii="Tableau Book" w:eastAsia="Times New Roman" w:hAnsi="Tableau Book" w:cs="Times New Roman"/>
          <w:color w:val="000000"/>
          <w:kern w:val="0"/>
          <w:sz w:val="21"/>
          <w:szCs w:val="21"/>
          <w:lang w:val="en-SG" w:eastAsia="en-GB"/>
          <w14:ligatures w14:val="none"/>
        </w:rPr>
      </w:pPr>
    </w:p>
    <w:p w14:paraId="73B778A6" w14:textId="5A7916CA" w:rsidR="00D32D29" w:rsidRDefault="00D32D29" w:rsidP="00D32D29">
      <w:pPr>
        <w:pStyle w:val="ListParagraph"/>
        <w:numPr>
          <w:ilvl w:val="0"/>
          <w:numId w:val="1"/>
        </w:numPr>
        <w:rPr>
          <w:b/>
          <w:bCs/>
        </w:rPr>
      </w:pPr>
      <w:r>
        <w:rPr>
          <w:b/>
          <w:bCs/>
        </w:rPr>
        <w:t>Parents Background Overview</w:t>
      </w:r>
    </w:p>
    <w:p w14:paraId="1F05C915" w14:textId="77777777" w:rsidR="00D32D29" w:rsidRPr="00D32D29" w:rsidRDefault="00D32D29" w:rsidP="00D32D29">
      <w:pPr>
        <w:rPr>
          <w:b/>
          <w:bCs/>
        </w:rPr>
      </w:pPr>
    </w:p>
    <w:p w14:paraId="5AEA47C1" w14:textId="67B0E67C" w:rsidR="00D32D29" w:rsidRDefault="00D32D29" w:rsidP="00221CDD">
      <w:pPr>
        <w:rPr>
          <w:rFonts w:ascii="Tableau Book" w:eastAsia="Times New Roman" w:hAnsi="Tableau Book" w:cs="Times New Roman"/>
          <w:color w:val="000000"/>
          <w:kern w:val="0"/>
          <w:sz w:val="21"/>
          <w:szCs w:val="21"/>
          <w:lang w:val="en-SG" w:eastAsia="en-GB"/>
          <w14:ligatures w14:val="none"/>
        </w:rPr>
      </w:pPr>
      <w:r>
        <w:rPr>
          <w:rFonts w:ascii="Tableau Book" w:eastAsia="Times New Roman" w:hAnsi="Tableau Book" w:cs="Times New Roman"/>
          <w:color w:val="000000"/>
          <w:kern w:val="0"/>
          <w:sz w:val="21"/>
          <w:szCs w:val="21"/>
          <w:lang w:val="en-SG" w:eastAsia="en-GB"/>
          <w14:ligatures w14:val="none"/>
        </w:rPr>
        <w:t xml:space="preserve">This dashboard shows the distribution of parent’s occupation and education levels of the students, stacked to allow us to compare their Mother’s and Fathers. This data is useful to understand the background of the students, and can help us analyse if the parent’s background has any effect on the </w:t>
      </w:r>
      <w:r>
        <w:rPr>
          <w:rFonts w:ascii="Tableau Book" w:eastAsia="Times New Roman" w:hAnsi="Tableau Book" w:cs="Times New Roman"/>
          <w:color w:val="000000"/>
          <w:kern w:val="0"/>
          <w:sz w:val="21"/>
          <w:szCs w:val="21"/>
          <w:lang w:val="en-SG" w:eastAsia="en-GB"/>
          <w14:ligatures w14:val="none"/>
        </w:rPr>
        <w:lastRenderedPageBreak/>
        <w:t>nurturing of their children, and hence their performance in school. It is also good to view the general demographics of the students’ parents at school.</w:t>
      </w:r>
    </w:p>
    <w:p w14:paraId="1B3B9818" w14:textId="77777777" w:rsidR="00D32D29" w:rsidRDefault="00D32D29" w:rsidP="00221CDD">
      <w:pPr>
        <w:rPr>
          <w:rFonts w:ascii="Tableau Book" w:eastAsia="Times New Roman" w:hAnsi="Tableau Book" w:cs="Times New Roman"/>
          <w:color w:val="000000"/>
          <w:kern w:val="0"/>
          <w:sz w:val="21"/>
          <w:szCs w:val="21"/>
          <w:lang w:val="en-SG" w:eastAsia="en-GB"/>
          <w14:ligatures w14:val="none"/>
        </w:rPr>
      </w:pPr>
    </w:p>
    <w:p w14:paraId="5072875A" w14:textId="61276B66" w:rsidR="00D32D29" w:rsidRPr="00D32D29" w:rsidRDefault="00D32D29" w:rsidP="00D32D29">
      <w:pPr>
        <w:pStyle w:val="ListParagraph"/>
        <w:numPr>
          <w:ilvl w:val="0"/>
          <w:numId w:val="1"/>
        </w:numPr>
        <w:rPr>
          <w:b/>
          <w:bCs/>
        </w:rPr>
      </w:pPr>
      <w:r w:rsidRPr="00D32D29">
        <w:rPr>
          <w:b/>
          <w:bCs/>
        </w:rPr>
        <w:t>Parents Background Overview</w:t>
      </w:r>
    </w:p>
    <w:p w14:paraId="503305CE" w14:textId="77777777" w:rsidR="00D32D29" w:rsidRDefault="00D32D29" w:rsidP="00221CDD">
      <w:pPr>
        <w:rPr>
          <w:rFonts w:ascii="Tableau Book" w:eastAsia="Times New Roman" w:hAnsi="Tableau Book" w:cs="Times New Roman"/>
          <w:color w:val="000000"/>
          <w:kern w:val="0"/>
          <w:sz w:val="21"/>
          <w:szCs w:val="21"/>
          <w:lang w:val="en-SG" w:eastAsia="en-GB"/>
          <w14:ligatures w14:val="none"/>
        </w:rPr>
      </w:pPr>
    </w:p>
    <w:p w14:paraId="24A07FF5" w14:textId="3739B7A4" w:rsidR="00D32D29" w:rsidRDefault="00D32D29" w:rsidP="00221CDD">
      <w:pPr>
        <w:rPr>
          <w:rFonts w:ascii="Tableau Book" w:eastAsia="Times New Roman" w:hAnsi="Tableau Book" w:cs="Times New Roman"/>
          <w:color w:val="000000"/>
          <w:kern w:val="0"/>
          <w:sz w:val="21"/>
          <w:szCs w:val="21"/>
          <w:lang w:val="en-SG" w:eastAsia="en-GB"/>
          <w14:ligatures w14:val="none"/>
        </w:rPr>
      </w:pPr>
      <w:r>
        <w:rPr>
          <w:rFonts w:ascii="Tableau Book" w:eastAsia="Times New Roman" w:hAnsi="Tableau Book" w:cs="Times New Roman"/>
          <w:color w:val="000000"/>
          <w:kern w:val="0"/>
          <w:sz w:val="21"/>
          <w:szCs w:val="21"/>
          <w:lang w:val="en-SG" w:eastAsia="en-GB"/>
          <w14:ligatures w14:val="none"/>
        </w:rPr>
        <w:t>Further developing the analysis from the previous dashboard, we now compare student GPA performance with parental occupation and education categories.</w:t>
      </w:r>
      <w:r w:rsidR="001258BB">
        <w:rPr>
          <w:rFonts w:ascii="Tableau Book" w:eastAsia="Times New Roman" w:hAnsi="Tableau Book" w:cs="Times New Roman"/>
          <w:color w:val="000000"/>
          <w:kern w:val="0"/>
          <w:sz w:val="21"/>
          <w:szCs w:val="21"/>
          <w:lang w:val="en-SG" w:eastAsia="en-GB"/>
          <w14:ligatures w14:val="none"/>
        </w:rPr>
        <w:t xml:space="preserve"> Both tables are presented in a heatmap format, where a darker shade of blue highlights a higher percentage of Respondents in that category. By Computing the Percentage total, down the table, for each GPA level we are able to see the percentage distribution of the parents education levels. For example, under students with an Excellent GPA, 44.86% of their Parents have a University education, which suggests that Parents who have higher education are more statistically likely to support children who perform better in school.</w:t>
      </w:r>
    </w:p>
    <w:p w14:paraId="1ADB9338" w14:textId="77777777" w:rsidR="001258BB" w:rsidRDefault="001258BB" w:rsidP="00221CDD">
      <w:pPr>
        <w:rPr>
          <w:rFonts w:ascii="Tableau Book" w:eastAsia="Times New Roman" w:hAnsi="Tableau Book" w:cs="Times New Roman"/>
          <w:color w:val="000000"/>
          <w:kern w:val="0"/>
          <w:sz w:val="21"/>
          <w:szCs w:val="21"/>
          <w:lang w:val="en-SG" w:eastAsia="en-GB"/>
          <w14:ligatures w14:val="none"/>
        </w:rPr>
      </w:pPr>
    </w:p>
    <w:p w14:paraId="0C14F0BD" w14:textId="232E8FE5" w:rsidR="001258BB" w:rsidRDefault="001258BB" w:rsidP="001258BB">
      <w:pPr>
        <w:pStyle w:val="ListParagraph"/>
        <w:numPr>
          <w:ilvl w:val="0"/>
          <w:numId w:val="1"/>
        </w:numPr>
        <w:rPr>
          <w:b/>
          <w:bCs/>
        </w:rPr>
      </w:pPr>
      <w:r>
        <w:rPr>
          <w:b/>
          <w:bCs/>
        </w:rPr>
        <w:t>Student Activity VS GPA performance</w:t>
      </w:r>
    </w:p>
    <w:p w14:paraId="27139FDD" w14:textId="77777777" w:rsidR="001258BB" w:rsidRDefault="001258BB" w:rsidP="001258BB">
      <w:pPr>
        <w:rPr>
          <w:b/>
          <w:bCs/>
        </w:rPr>
      </w:pPr>
    </w:p>
    <w:p w14:paraId="17D6F0CE" w14:textId="515F5719"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Pr>
          <w:rFonts w:ascii="Tableau Book" w:eastAsia="Times New Roman" w:hAnsi="Tableau Book" w:cs="Times New Roman"/>
          <w:color w:val="000000"/>
          <w:kern w:val="0"/>
          <w:sz w:val="21"/>
          <w:szCs w:val="21"/>
          <w:lang w:val="en-SG" w:eastAsia="en-GB"/>
          <w14:ligatures w14:val="none"/>
        </w:rPr>
        <w:t>Calculate</w:t>
      </w:r>
      <w:r w:rsidRPr="001258BB">
        <w:rPr>
          <w:rFonts w:ascii="Tableau Book" w:eastAsia="Times New Roman" w:hAnsi="Tableau Book" w:cs="Times New Roman"/>
          <w:color w:val="000000"/>
          <w:kern w:val="0"/>
          <w:sz w:val="21"/>
          <w:szCs w:val="21"/>
          <w:lang w:val="en-SG" w:eastAsia="en-GB"/>
          <w14:ligatures w14:val="none"/>
        </w:rPr>
        <w:t xml:space="preserve"> Percentages Down (Each GPA Level is 100%)</w:t>
      </w:r>
    </w:p>
    <w:p w14:paraId="2BE0D0A0"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To see insights of how students in each GPA level spend their time.</w:t>
      </w:r>
    </w:p>
    <w:p w14:paraId="6AB05008"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p>
    <w:p w14:paraId="08FB2ECF"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Social Media:</w:t>
      </w:r>
    </w:p>
    <w:p w14:paraId="273F5DE5"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 xml:space="preserve"> • Majority of students in Poor category spend over 4 hours on Social Media (30.14%)</w:t>
      </w:r>
    </w:p>
    <w:p w14:paraId="4501D17D"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 xml:space="preserve"> • Majority of students in Excellent category spend over 2-3 hours on Social Media (37.38%)</w:t>
      </w:r>
    </w:p>
    <w:p w14:paraId="44B4165C" w14:textId="77777777" w:rsidR="001258BB" w:rsidRDefault="001258BB" w:rsidP="001258BB">
      <w:r w:rsidRPr="001258BB">
        <w:rPr>
          <w:rFonts w:ascii="Tableau Book" w:eastAsia="Times New Roman" w:hAnsi="Tableau Book" w:cs="Times New Roman"/>
          <w:color w:val="000000"/>
          <w:kern w:val="0"/>
          <w:sz w:val="21"/>
          <w:szCs w:val="21"/>
          <w:lang w:val="en-SG" w:eastAsia="en-GB"/>
          <w14:ligatures w14:val="none"/>
        </w:rPr>
        <w:t xml:space="preserve"> • Spending too much time is bad, but having balanced time still can allow for excellent results</w:t>
      </w:r>
      <w:r w:rsidRPr="001258BB">
        <w:t xml:space="preserve"> </w:t>
      </w:r>
    </w:p>
    <w:p w14:paraId="3A50F9B7" w14:textId="77777777" w:rsidR="001258BB" w:rsidRDefault="001258BB" w:rsidP="001258BB"/>
    <w:p w14:paraId="7063EA80" w14:textId="4BCAB365"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Time Studying:</w:t>
      </w:r>
    </w:p>
    <w:p w14:paraId="44281654"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 xml:space="preserve"> • Across all  GPA levels, students mostly spend over 8 hours studying</w:t>
      </w:r>
    </w:p>
    <w:p w14:paraId="50ED68A9"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 xml:space="preserve"> • Students who are excellent performers spend at least 4 hours studying</w:t>
      </w:r>
    </w:p>
    <w:p w14:paraId="084C99C6" w14:textId="77777777" w:rsidR="001258BB" w:rsidRDefault="001258BB" w:rsidP="001258BB">
      <w:r w:rsidRPr="001258BB">
        <w:rPr>
          <w:rFonts w:ascii="Tableau Book" w:eastAsia="Times New Roman" w:hAnsi="Tableau Book" w:cs="Times New Roman"/>
          <w:color w:val="000000"/>
          <w:kern w:val="0"/>
          <w:sz w:val="21"/>
          <w:szCs w:val="21"/>
          <w:lang w:val="en-SG" w:eastAsia="en-GB"/>
          <w14:ligatures w14:val="none"/>
        </w:rPr>
        <w:t xml:space="preserve"> • While spending time is important, efficiency of studying is important as well</w:t>
      </w:r>
      <w:r w:rsidRPr="001258BB">
        <w:t xml:space="preserve"> </w:t>
      </w:r>
    </w:p>
    <w:p w14:paraId="79DF8088" w14:textId="77777777" w:rsidR="001258BB" w:rsidRDefault="001258BB" w:rsidP="001258BB"/>
    <w:p w14:paraId="650AD2B0" w14:textId="7DB3E830"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Time with Friends:</w:t>
      </w:r>
    </w:p>
    <w:p w14:paraId="6B418546"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 xml:space="preserve"> • Across all  GPA levels, students mostly 1-3 hours with friends</w:t>
      </w:r>
    </w:p>
    <w:p w14:paraId="4BA2B861"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 xml:space="preserve"> • Excellent and Good performers mostly spend 1-2 hours with friends</w:t>
      </w:r>
    </w:p>
    <w:p w14:paraId="3C8834EF" w14:textId="77777777"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r w:rsidRPr="001258BB">
        <w:rPr>
          <w:rFonts w:ascii="Tableau Book" w:eastAsia="Times New Roman" w:hAnsi="Tableau Book" w:cs="Times New Roman"/>
          <w:color w:val="000000"/>
          <w:kern w:val="0"/>
          <w:sz w:val="21"/>
          <w:szCs w:val="21"/>
          <w:lang w:val="en-SG" w:eastAsia="en-GB"/>
          <w14:ligatures w14:val="none"/>
        </w:rPr>
        <w:t xml:space="preserve"> • Not as clear impact as Social Media and Time Studying</w:t>
      </w:r>
    </w:p>
    <w:p w14:paraId="3ED4F48F" w14:textId="50638A8B" w:rsidR="001258BB" w:rsidRPr="001258BB" w:rsidRDefault="001258BB" w:rsidP="001258BB">
      <w:pPr>
        <w:rPr>
          <w:rFonts w:ascii="Tableau Book" w:eastAsia="Times New Roman" w:hAnsi="Tableau Book" w:cs="Times New Roman"/>
          <w:color w:val="000000"/>
          <w:kern w:val="0"/>
          <w:sz w:val="21"/>
          <w:szCs w:val="21"/>
          <w:lang w:val="en-SG" w:eastAsia="en-GB"/>
          <w14:ligatures w14:val="none"/>
        </w:rPr>
      </w:pPr>
    </w:p>
    <w:p w14:paraId="569A7264" w14:textId="0AB6F1A3" w:rsidR="001258BB" w:rsidRDefault="001258BB" w:rsidP="001258BB">
      <w:pPr>
        <w:rPr>
          <w:rFonts w:ascii="Tableau Book" w:eastAsia="Times New Roman" w:hAnsi="Tableau Book" w:cs="Times New Roman"/>
          <w:color w:val="000000"/>
          <w:kern w:val="0"/>
          <w:sz w:val="21"/>
          <w:szCs w:val="21"/>
          <w:lang w:val="en-SG" w:eastAsia="en-GB"/>
          <w14:ligatures w14:val="none"/>
        </w:rPr>
      </w:pPr>
    </w:p>
    <w:p w14:paraId="4397B9A1" w14:textId="20CBEAD0" w:rsidR="001258BB" w:rsidRPr="001258BB" w:rsidRDefault="001258BB" w:rsidP="001258BB">
      <w:pPr>
        <w:pStyle w:val="ListParagraph"/>
        <w:numPr>
          <w:ilvl w:val="0"/>
          <w:numId w:val="1"/>
        </w:numPr>
        <w:rPr>
          <w:b/>
          <w:bCs/>
        </w:rPr>
      </w:pPr>
      <w:r>
        <w:rPr>
          <w:b/>
          <w:bCs/>
        </w:rPr>
        <w:t>Factors Score Comparison</w:t>
      </w:r>
    </w:p>
    <w:p w14:paraId="3741B03A" w14:textId="77777777" w:rsidR="001258BB" w:rsidRDefault="001258BB" w:rsidP="001258BB">
      <w:pPr>
        <w:rPr>
          <w:rFonts w:ascii="Tableau Book" w:eastAsia="Times New Roman" w:hAnsi="Tableau Book" w:cs="Times New Roman"/>
          <w:color w:val="000000"/>
          <w:kern w:val="0"/>
          <w:sz w:val="21"/>
          <w:szCs w:val="21"/>
          <w:lang w:val="en-SG" w:eastAsia="en-GB"/>
          <w14:ligatures w14:val="none"/>
        </w:rPr>
      </w:pPr>
    </w:p>
    <w:p w14:paraId="53B1E8F5" w14:textId="635676F2" w:rsidR="001258BB" w:rsidRDefault="001258BB" w:rsidP="001258BB">
      <w:pPr>
        <w:rPr>
          <w:rFonts w:ascii="Tableau Book" w:eastAsia="Times New Roman" w:hAnsi="Tableau Book" w:cs="Times New Roman"/>
          <w:color w:val="000000"/>
          <w:kern w:val="0"/>
          <w:sz w:val="21"/>
          <w:szCs w:val="21"/>
          <w:lang w:val="en-SG" w:eastAsia="en-GB"/>
          <w14:ligatures w14:val="none"/>
        </w:rPr>
      </w:pPr>
      <w:r>
        <w:rPr>
          <w:rFonts w:ascii="Tableau Book" w:eastAsia="Times New Roman" w:hAnsi="Tableau Book" w:cs="Times New Roman"/>
          <w:color w:val="000000"/>
          <w:kern w:val="0"/>
          <w:sz w:val="21"/>
          <w:szCs w:val="21"/>
          <w:lang w:val="en-SG" w:eastAsia="en-GB"/>
          <w14:ligatures w14:val="none"/>
        </w:rPr>
        <w:t>In the Survey, respondents answered on a scale from 1 – 5, 1 being Not at all agree to 5 being Very likely Agree on different factors affecting their Education. The graph below Compares the average score from all respondents for the factors in ascending order. From this we can see that having a quality lecturer is viewed as the most important factor while being able to Adapt to the learning environment in university is the least. The graph above shows a Gantt chart that shows the average volume of Respondents scores at different GPA levels. There is a filter on the right that allows users to toggle between the different factors.</w:t>
      </w:r>
    </w:p>
    <w:p w14:paraId="35050089" w14:textId="77777777" w:rsidR="00CB0033" w:rsidRDefault="00CB0033" w:rsidP="001258BB">
      <w:pPr>
        <w:rPr>
          <w:rFonts w:ascii="Tableau Book" w:eastAsia="Times New Roman" w:hAnsi="Tableau Book" w:cs="Times New Roman"/>
          <w:color w:val="000000"/>
          <w:kern w:val="0"/>
          <w:sz w:val="21"/>
          <w:szCs w:val="21"/>
          <w:lang w:val="en-SG" w:eastAsia="en-GB"/>
          <w14:ligatures w14:val="none"/>
        </w:rPr>
      </w:pPr>
    </w:p>
    <w:p w14:paraId="3969F3F2" w14:textId="77777777" w:rsidR="00CB0033" w:rsidRDefault="00CB0033" w:rsidP="001258BB">
      <w:pPr>
        <w:rPr>
          <w:rFonts w:ascii="Tableau Book" w:eastAsia="Times New Roman" w:hAnsi="Tableau Book" w:cs="Times New Roman"/>
          <w:color w:val="000000"/>
          <w:kern w:val="0"/>
          <w:sz w:val="21"/>
          <w:szCs w:val="21"/>
          <w:lang w:val="en-SG" w:eastAsia="en-GB"/>
          <w14:ligatures w14:val="none"/>
        </w:rPr>
      </w:pPr>
    </w:p>
    <w:p w14:paraId="5C625A43" w14:textId="77777777" w:rsidR="00CB0033" w:rsidRDefault="00CB0033" w:rsidP="001258BB">
      <w:pPr>
        <w:rPr>
          <w:rFonts w:ascii="Tableau Book" w:eastAsia="Times New Roman" w:hAnsi="Tableau Book" w:cs="Times New Roman"/>
          <w:color w:val="000000"/>
          <w:kern w:val="0"/>
          <w:sz w:val="21"/>
          <w:szCs w:val="21"/>
          <w:lang w:val="en-SG" w:eastAsia="en-GB"/>
          <w14:ligatures w14:val="none"/>
        </w:rPr>
      </w:pPr>
    </w:p>
    <w:p w14:paraId="276AEBE8" w14:textId="77777777" w:rsidR="00CB0033" w:rsidRDefault="00CB0033" w:rsidP="001258BB">
      <w:pPr>
        <w:rPr>
          <w:rFonts w:ascii="Tableau Book" w:eastAsia="Times New Roman" w:hAnsi="Tableau Book" w:cs="Times New Roman"/>
          <w:color w:val="000000"/>
          <w:kern w:val="0"/>
          <w:sz w:val="21"/>
          <w:szCs w:val="21"/>
          <w:lang w:val="en-SG" w:eastAsia="en-GB"/>
          <w14:ligatures w14:val="none"/>
        </w:rPr>
      </w:pPr>
    </w:p>
    <w:p w14:paraId="39DF1BF3" w14:textId="77777777" w:rsidR="001258BB" w:rsidRDefault="001258BB" w:rsidP="001258BB">
      <w:pPr>
        <w:rPr>
          <w:rFonts w:ascii="Tableau Book" w:eastAsia="Times New Roman" w:hAnsi="Tableau Book" w:cs="Times New Roman"/>
          <w:color w:val="000000"/>
          <w:kern w:val="0"/>
          <w:sz w:val="21"/>
          <w:szCs w:val="21"/>
          <w:lang w:val="en-SG" w:eastAsia="en-GB"/>
          <w14:ligatures w14:val="none"/>
        </w:rPr>
      </w:pPr>
    </w:p>
    <w:p w14:paraId="6EBA3662" w14:textId="38A18A55" w:rsidR="001258BB" w:rsidRDefault="001258BB" w:rsidP="001258BB">
      <w:pPr>
        <w:ind w:left="360"/>
        <w:rPr>
          <w:b/>
          <w:bCs/>
        </w:rPr>
      </w:pPr>
      <w:r>
        <w:rPr>
          <w:b/>
          <w:bCs/>
        </w:rPr>
        <w:t xml:space="preserve">9.  </w:t>
      </w:r>
      <w:r w:rsidRPr="001258BB">
        <w:rPr>
          <w:b/>
          <w:bCs/>
        </w:rPr>
        <w:t>Factors Score</w:t>
      </w:r>
      <w:r>
        <w:rPr>
          <w:b/>
          <w:bCs/>
        </w:rPr>
        <w:t>s VS GPA Performance</w:t>
      </w:r>
    </w:p>
    <w:p w14:paraId="7088EFD7" w14:textId="77777777" w:rsidR="001258BB" w:rsidRDefault="001258BB" w:rsidP="001258BB">
      <w:pPr>
        <w:ind w:left="360"/>
        <w:rPr>
          <w:b/>
          <w:bCs/>
        </w:rPr>
      </w:pPr>
    </w:p>
    <w:p w14:paraId="72B34B23" w14:textId="77D083A4" w:rsidR="001258BB" w:rsidRPr="001258BB" w:rsidRDefault="001258BB" w:rsidP="001258BB">
      <w:pPr>
        <w:rPr>
          <w:b/>
          <w:bCs/>
        </w:rPr>
      </w:pPr>
      <w:r>
        <w:rPr>
          <w:rFonts w:ascii="Tableau Book" w:eastAsia="Times New Roman" w:hAnsi="Tableau Book" w:cs="Times New Roman"/>
          <w:color w:val="000000"/>
          <w:kern w:val="0"/>
          <w:sz w:val="21"/>
          <w:szCs w:val="21"/>
          <w:lang w:val="en-SG" w:eastAsia="en-GB"/>
          <w14:ligatures w14:val="none"/>
        </w:rPr>
        <w:t xml:space="preserve">Finally, the last dashboard shows a heat map between the different factors and GPA labels, this time I decided to display the numbers as well as it is a rather large table with many factors.  Splitting it by GPA levels allows us to understand better what high performing students view as important and vice versa, which can allow counsellors and teachers to advice </w:t>
      </w:r>
      <w:r w:rsidR="00CB0033">
        <w:rPr>
          <w:rFonts w:ascii="Tableau Book" w:eastAsia="Times New Roman" w:hAnsi="Tableau Book" w:cs="Times New Roman"/>
          <w:color w:val="000000"/>
          <w:kern w:val="0"/>
          <w:sz w:val="21"/>
          <w:szCs w:val="21"/>
          <w:lang w:val="en-SG" w:eastAsia="en-GB"/>
          <w14:ligatures w14:val="none"/>
        </w:rPr>
        <w:t xml:space="preserve">poor performing students. As we can see, </w:t>
      </w:r>
      <w:r w:rsidR="00CB0033">
        <w:rPr>
          <w:rFonts w:ascii="Tableau Book" w:eastAsia="Times New Roman" w:hAnsi="Tableau Book" w:cs="Times New Roman"/>
          <w:color w:val="000000"/>
          <w:kern w:val="0"/>
          <w:sz w:val="21"/>
          <w:szCs w:val="21"/>
          <w:lang w:val="en-SG" w:eastAsia="en-GB"/>
          <w14:ligatures w14:val="none"/>
        </w:rPr>
        <w:lastRenderedPageBreak/>
        <w:t xml:space="preserve">students with an Excellent level GPA view having Quality Lecturers as being the most important factor in school, while Students with a Poor GPA view having an ideal Training Curriculum as the most important. Colour coding the average factor scores allows us to point out extreme values with ease. </w:t>
      </w:r>
    </w:p>
    <w:p w14:paraId="191FA99A" w14:textId="77777777" w:rsidR="001258BB" w:rsidRDefault="001258BB" w:rsidP="001258BB">
      <w:pPr>
        <w:rPr>
          <w:rFonts w:ascii="Tableau Book" w:eastAsia="Times New Roman" w:hAnsi="Tableau Book" w:cs="Times New Roman"/>
          <w:color w:val="000000"/>
          <w:kern w:val="0"/>
          <w:sz w:val="21"/>
          <w:szCs w:val="21"/>
          <w:lang w:val="en-SG" w:eastAsia="en-GB"/>
          <w14:ligatures w14:val="none"/>
        </w:rPr>
      </w:pPr>
    </w:p>
    <w:p w14:paraId="2D5140ED" w14:textId="77777777" w:rsidR="001258BB" w:rsidRDefault="001258BB" w:rsidP="001258BB">
      <w:pPr>
        <w:rPr>
          <w:rFonts w:ascii="Tableau Book" w:eastAsia="Times New Roman" w:hAnsi="Tableau Book" w:cs="Times New Roman"/>
          <w:color w:val="000000"/>
          <w:kern w:val="0"/>
          <w:sz w:val="21"/>
          <w:szCs w:val="21"/>
          <w:lang w:val="en-SG" w:eastAsia="en-GB"/>
          <w14:ligatures w14:val="none"/>
        </w:rPr>
      </w:pPr>
    </w:p>
    <w:p w14:paraId="7A6AF40E" w14:textId="77777777" w:rsidR="001258BB" w:rsidRDefault="001258BB" w:rsidP="001258BB">
      <w:pPr>
        <w:rPr>
          <w:rFonts w:ascii="Tableau Book" w:eastAsia="Times New Roman" w:hAnsi="Tableau Book" w:cs="Times New Roman"/>
          <w:color w:val="000000"/>
          <w:kern w:val="0"/>
          <w:sz w:val="21"/>
          <w:szCs w:val="21"/>
          <w:lang w:val="en-SG" w:eastAsia="en-GB"/>
          <w14:ligatures w14:val="none"/>
        </w:rPr>
      </w:pPr>
    </w:p>
    <w:p w14:paraId="3ECCF7A0" w14:textId="77777777" w:rsidR="001258BB" w:rsidRDefault="001258BB" w:rsidP="001258BB">
      <w:pPr>
        <w:rPr>
          <w:rFonts w:ascii="Tableau Book" w:eastAsia="Times New Roman" w:hAnsi="Tableau Book" w:cs="Times New Roman"/>
          <w:color w:val="000000"/>
          <w:kern w:val="0"/>
          <w:sz w:val="21"/>
          <w:szCs w:val="21"/>
          <w:lang w:val="en-SG" w:eastAsia="en-GB"/>
          <w14:ligatures w14:val="none"/>
        </w:rPr>
      </w:pPr>
    </w:p>
    <w:p w14:paraId="5B5272B3" w14:textId="77777777" w:rsidR="001258BB" w:rsidRDefault="001258BB" w:rsidP="001258BB">
      <w:pPr>
        <w:rPr>
          <w:rFonts w:ascii="Tableau Book" w:eastAsia="Times New Roman" w:hAnsi="Tableau Book" w:cs="Times New Roman"/>
          <w:color w:val="000000"/>
          <w:kern w:val="0"/>
          <w:sz w:val="21"/>
          <w:szCs w:val="21"/>
          <w:lang w:val="en-SG" w:eastAsia="en-GB"/>
          <w14:ligatures w14:val="none"/>
        </w:rPr>
      </w:pPr>
    </w:p>
    <w:p w14:paraId="73B1797F" w14:textId="77777777" w:rsidR="001258BB" w:rsidRDefault="001258BB" w:rsidP="001258BB">
      <w:pPr>
        <w:rPr>
          <w:b/>
          <w:bCs/>
        </w:rPr>
      </w:pPr>
    </w:p>
    <w:p w14:paraId="18C3808E" w14:textId="77777777" w:rsidR="001258BB" w:rsidRPr="001258BB" w:rsidRDefault="001258BB" w:rsidP="001258BB">
      <w:pPr>
        <w:rPr>
          <w:b/>
          <w:bCs/>
        </w:rPr>
      </w:pPr>
    </w:p>
    <w:p w14:paraId="75C7C672" w14:textId="77777777" w:rsidR="001258BB" w:rsidRDefault="001258BB" w:rsidP="00221CDD">
      <w:pPr>
        <w:rPr>
          <w:rFonts w:ascii="Tableau Book" w:eastAsia="Times New Roman" w:hAnsi="Tableau Book" w:cs="Times New Roman"/>
          <w:color w:val="000000"/>
          <w:kern w:val="0"/>
          <w:sz w:val="21"/>
          <w:szCs w:val="21"/>
          <w:lang w:val="en-SG" w:eastAsia="en-GB"/>
          <w14:ligatures w14:val="none"/>
        </w:rPr>
      </w:pPr>
    </w:p>
    <w:p w14:paraId="059A3634" w14:textId="77777777" w:rsidR="001258BB" w:rsidRDefault="001258BB" w:rsidP="00221CDD">
      <w:pPr>
        <w:rPr>
          <w:rFonts w:ascii="Tableau Book" w:eastAsia="Times New Roman" w:hAnsi="Tableau Book" w:cs="Times New Roman"/>
          <w:color w:val="000000"/>
          <w:kern w:val="0"/>
          <w:sz w:val="21"/>
          <w:szCs w:val="21"/>
          <w:lang w:val="en-SG" w:eastAsia="en-GB"/>
          <w14:ligatures w14:val="none"/>
        </w:rPr>
      </w:pPr>
    </w:p>
    <w:p w14:paraId="0804BEE0" w14:textId="77777777" w:rsidR="001258BB" w:rsidRDefault="001258BB" w:rsidP="00221CDD">
      <w:pPr>
        <w:rPr>
          <w:rFonts w:ascii="Tableau Book" w:eastAsia="Times New Roman" w:hAnsi="Tableau Book" w:cs="Times New Roman"/>
          <w:color w:val="000000"/>
          <w:kern w:val="0"/>
          <w:sz w:val="21"/>
          <w:szCs w:val="21"/>
          <w:lang w:val="en-SG" w:eastAsia="en-GB"/>
          <w14:ligatures w14:val="none"/>
        </w:rPr>
      </w:pPr>
    </w:p>
    <w:p w14:paraId="56FC46A9" w14:textId="77777777" w:rsidR="00D32D29" w:rsidRDefault="00D32D29" w:rsidP="00221CDD">
      <w:pPr>
        <w:rPr>
          <w:rFonts w:ascii="Tableau Book" w:eastAsia="Times New Roman" w:hAnsi="Tableau Book" w:cs="Times New Roman"/>
          <w:color w:val="000000"/>
          <w:kern w:val="0"/>
          <w:sz w:val="21"/>
          <w:szCs w:val="21"/>
          <w:lang w:val="en-SG" w:eastAsia="en-GB"/>
          <w14:ligatures w14:val="none"/>
        </w:rPr>
      </w:pPr>
    </w:p>
    <w:p w14:paraId="0079B57A" w14:textId="77777777" w:rsidR="00D32D29" w:rsidRPr="00221CDD" w:rsidRDefault="00D32D29" w:rsidP="00221CDD">
      <w:pPr>
        <w:rPr>
          <w:rFonts w:ascii="Tableau Book" w:eastAsia="Times New Roman" w:hAnsi="Tableau Book" w:cs="Times New Roman"/>
          <w:color w:val="000000"/>
          <w:kern w:val="0"/>
          <w:sz w:val="21"/>
          <w:szCs w:val="21"/>
          <w:lang w:val="en-SG" w:eastAsia="en-GB"/>
          <w14:ligatures w14:val="none"/>
        </w:rPr>
      </w:pPr>
    </w:p>
    <w:p w14:paraId="14BD97C5" w14:textId="77777777" w:rsidR="00221CDD" w:rsidRPr="00221CDD" w:rsidRDefault="00221CDD" w:rsidP="00221CDD">
      <w:pPr>
        <w:rPr>
          <w:b/>
          <w:bCs/>
        </w:rPr>
      </w:pPr>
    </w:p>
    <w:p w14:paraId="5A15A1DD" w14:textId="47DF564B" w:rsidR="00287AB1" w:rsidRPr="00287AB1" w:rsidRDefault="00287AB1" w:rsidP="00287AB1"/>
    <w:sectPr w:rsidR="00287AB1" w:rsidRPr="00287A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E735E" w14:textId="77777777" w:rsidR="002671E4" w:rsidRDefault="002671E4" w:rsidP="00287AB1">
      <w:r>
        <w:separator/>
      </w:r>
    </w:p>
  </w:endnote>
  <w:endnote w:type="continuationSeparator" w:id="0">
    <w:p w14:paraId="1BB0F68E" w14:textId="77777777" w:rsidR="002671E4" w:rsidRDefault="002671E4" w:rsidP="00287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bleau Book">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C3E1B" w14:textId="77777777" w:rsidR="002671E4" w:rsidRDefault="002671E4" w:rsidP="00287AB1">
      <w:r>
        <w:separator/>
      </w:r>
    </w:p>
  </w:footnote>
  <w:footnote w:type="continuationSeparator" w:id="0">
    <w:p w14:paraId="71C37A4A" w14:textId="77777777" w:rsidR="002671E4" w:rsidRDefault="002671E4" w:rsidP="00287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82F"/>
    <w:multiLevelType w:val="hybridMultilevel"/>
    <w:tmpl w:val="3C087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141A26"/>
    <w:multiLevelType w:val="hybridMultilevel"/>
    <w:tmpl w:val="3C087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943501"/>
    <w:multiLevelType w:val="hybridMultilevel"/>
    <w:tmpl w:val="3C087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F166E01"/>
    <w:multiLevelType w:val="hybridMultilevel"/>
    <w:tmpl w:val="3C087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857A0B"/>
    <w:multiLevelType w:val="hybridMultilevel"/>
    <w:tmpl w:val="4BF8DB10"/>
    <w:lvl w:ilvl="0" w:tplc="304AF666">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A623A3"/>
    <w:multiLevelType w:val="hybridMultilevel"/>
    <w:tmpl w:val="3C087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11A69C7"/>
    <w:multiLevelType w:val="hybridMultilevel"/>
    <w:tmpl w:val="3C087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7625CD"/>
    <w:multiLevelType w:val="hybridMultilevel"/>
    <w:tmpl w:val="3C087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8BC0EC7"/>
    <w:multiLevelType w:val="hybridMultilevel"/>
    <w:tmpl w:val="3C087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B69398A"/>
    <w:multiLevelType w:val="hybridMultilevel"/>
    <w:tmpl w:val="3C087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96050254">
    <w:abstractNumId w:val="3"/>
  </w:num>
  <w:num w:numId="2" w16cid:durableId="335111845">
    <w:abstractNumId w:val="9"/>
  </w:num>
  <w:num w:numId="3" w16cid:durableId="1771049005">
    <w:abstractNumId w:val="7"/>
  </w:num>
  <w:num w:numId="4" w16cid:durableId="1675766963">
    <w:abstractNumId w:val="0"/>
  </w:num>
  <w:num w:numId="5" w16cid:durableId="912466318">
    <w:abstractNumId w:val="6"/>
  </w:num>
  <w:num w:numId="6" w16cid:durableId="1771848430">
    <w:abstractNumId w:val="1"/>
  </w:num>
  <w:num w:numId="7" w16cid:durableId="526993793">
    <w:abstractNumId w:val="4"/>
  </w:num>
  <w:num w:numId="8" w16cid:durableId="1704669335">
    <w:abstractNumId w:val="5"/>
  </w:num>
  <w:num w:numId="9" w16cid:durableId="833566403">
    <w:abstractNumId w:val="2"/>
  </w:num>
  <w:num w:numId="10" w16cid:durableId="3716556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74"/>
    <w:rsid w:val="001258BB"/>
    <w:rsid w:val="00176AB0"/>
    <w:rsid w:val="001F1E74"/>
    <w:rsid w:val="00221CDD"/>
    <w:rsid w:val="002671E4"/>
    <w:rsid w:val="00287AB1"/>
    <w:rsid w:val="00396B82"/>
    <w:rsid w:val="004C4706"/>
    <w:rsid w:val="005461FA"/>
    <w:rsid w:val="00582145"/>
    <w:rsid w:val="006C44DA"/>
    <w:rsid w:val="007D4830"/>
    <w:rsid w:val="0093298B"/>
    <w:rsid w:val="00967076"/>
    <w:rsid w:val="00CB0033"/>
    <w:rsid w:val="00D23D9B"/>
    <w:rsid w:val="00D32D29"/>
    <w:rsid w:val="00D34AF4"/>
    <w:rsid w:val="00DB7DEF"/>
    <w:rsid w:val="00E514E4"/>
    <w:rsid w:val="00F3609A"/>
    <w:rsid w:val="00F6274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4E8E"/>
  <w15:chartTrackingRefBased/>
  <w15:docId w15:val="{6ACC9D60-AAC4-8141-B777-7D7E922A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F1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E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E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E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E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7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F1E7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F1E7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F1E7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F1E7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F1E7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F1E7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F1E7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F1E7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F1E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E7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F1E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E7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F1E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1E74"/>
    <w:rPr>
      <w:i/>
      <w:iCs/>
      <w:color w:val="404040" w:themeColor="text1" w:themeTint="BF"/>
      <w:lang w:val="en-GB"/>
    </w:rPr>
  </w:style>
  <w:style w:type="paragraph" w:styleId="ListParagraph">
    <w:name w:val="List Paragraph"/>
    <w:basedOn w:val="Normal"/>
    <w:uiPriority w:val="34"/>
    <w:qFormat/>
    <w:rsid w:val="001F1E74"/>
    <w:pPr>
      <w:ind w:left="720"/>
      <w:contextualSpacing/>
    </w:pPr>
  </w:style>
  <w:style w:type="character" w:styleId="IntenseEmphasis">
    <w:name w:val="Intense Emphasis"/>
    <w:basedOn w:val="DefaultParagraphFont"/>
    <w:uiPriority w:val="21"/>
    <w:qFormat/>
    <w:rsid w:val="001F1E74"/>
    <w:rPr>
      <w:i/>
      <w:iCs/>
      <w:color w:val="0F4761" w:themeColor="accent1" w:themeShade="BF"/>
    </w:rPr>
  </w:style>
  <w:style w:type="paragraph" w:styleId="IntenseQuote">
    <w:name w:val="Intense Quote"/>
    <w:basedOn w:val="Normal"/>
    <w:next w:val="Normal"/>
    <w:link w:val="IntenseQuoteChar"/>
    <w:uiPriority w:val="30"/>
    <w:qFormat/>
    <w:rsid w:val="001F1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E74"/>
    <w:rPr>
      <w:i/>
      <w:iCs/>
      <w:color w:val="0F4761" w:themeColor="accent1" w:themeShade="BF"/>
      <w:lang w:val="en-GB"/>
    </w:rPr>
  </w:style>
  <w:style w:type="character" w:styleId="IntenseReference">
    <w:name w:val="Intense Reference"/>
    <w:basedOn w:val="DefaultParagraphFont"/>
    <w:uiPriority w:val="32"/>
    <w:qFormat/>
    <w:rsid w:val="001F1E74"/>
    <w:rPr>
      <w:b/>
      <w:bCs/>
      <w:smallCaps/>
      <w:color w:val="0F4761" w:themeColor="accent1" w:themeShade="BF"/>
      <w:spacing w:val="5"/>
    </w:rPr>
  </w:style>
  <w:style w:type="paragraph" w:styleId="Header">
    <w:name w:val="header"/>
    <w:basedOn w:val="Normal"/>
    <w:link w:val="HeaderChar"/>
    <w:uiPriority w:val="99"/>
    <w:unhideWhenUsed/>
    <w:rsid w:val="00287AB1"/>
    <w:pPr>
      <w:tabs>
        <w:tab w:val="center" w:pos="4513"/>
        <w:tab w:val="right" w:pos="9026"/>
      </w:tabs>
    </w:pPr>
  </w:style>
  <w:style w:type="character" w:customStyle="1" w:styleId="HeaderChar">
    <w:name w:val="Header Char"/>
    <w:basedOn w:val="DefaultParagraphFont"/>
    <w:link w:val="Header"/>
    <w:uiPriority w:val="99"/>
    <w:rsid w:val="00287AB1"/>
    <w:rPr>
      <w:lang w:val="en-GB"/>
    </w:rPr>
  </w:style>
  <w:style w:type="paragraph" w:styleId="Footer">
    <w:name w:val="footer"/>
    <w:basedOn w:val="Normal"/>
    <w:link w:val="FooterChar"/>
    <w:uiPriority w:val="99"/>
    <w:unhideWhenUsed/>
    <w:rsid w:val="00287AB1"/>
    <w:pPr>
      <w:tabs>
        <w:tab w:val="center" w:pos="4513"/>
        <w:tab w:val="right" w:pos="9026"/>
      </w:tabs>
    </w:pPr>
  </w:style>
  <w:style w:type="character" w:customStyle="1" w:styleId="FooterChar">
    <w:name w:val="Footer Char"/>
    <w:basedOn w:val="DefaultParagraphFont"/>
    <w:link w:val="Footer"/>
    <w:uiPriority w:val="99"/>
    <w:rsid w:val="00287AB1"/>
    <w:rPr>
      <w:lang w:val="en-GB"/>
    </w:rPr>
  </w:style>
  <w:style w:type="paragraph" w:styleId="NormalWeb">
    <w:name w:val="Normal (Web)"/>
    <w:basedOn w:val="Normal"/>
    <w:uiPriority w:val="99"/>
    <w:semiHidden/>
    <w:unhideWhenUsed/>
    <w:rsid w:val="00287AB1"/>
    <w:pPr>
      <w:spacing w:before="100" w:beforeAutospacing="1" w:after="100" w:afterAutospacing="1"/>
    </w:pPr>
    <w:rPr>
      <w:rFonts w:ascii="Times New Roman" w:eastAsia="Times New Roman" w:hAnsi="Times New Roman" w:cs="Times New Roman"/>
      <w:kern w:val="0"/>
      <w:lang w:val="en-S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 Danish Bin Mohd Nazry</dc:creator>
  <cp:keywords/>
  <dc:description/>
  <cp:lastModifiedBy>Hann Danish Bin Mohd Nazry</cp:lastModifiedBy>
  <cp:revision>3</cp:revision>
  <dcterms:created xsi:type="dcterms:W3CDTF">2026-05-08T06:15:00Z</dcterms:created>
  <dcterms:modified xsi:type="dcterms:W3CDTF">2026-05-08T06:15:00Z</dcterms:modified>
</cp:coreProperties>
</file>