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949" w:rsidRDefault="00172949" w:rsidP="00172949">
      <w:pPr>
        <w:shd w:val="clear" w:color="auto" w:fill="FFFFFF"/>
        <w:spacing w:after="0" w:line="240" w:lineRule="auto"/>
        <w:jc w:val="center"/>
        <w:rPr>
          <w:rFonts w:ascii="Arial" w:eastAsia="Times New Roman" w:hAnsi="Arial" w:cs="Arial"/>
          <w:color w:val="2D3B45"/>
          <w:sz w:val="32"/>
          <w:szCs w:val="32"/>
          <w:lang w:val="en-US" w:eastAsia="pl-PL"/>
        </w:rPr>
      </w:pPr>
    </w:p>
    <w:p w:rsidR="00172949" w:rsidRDefault="00172949" w:rsidP="00172949">
      <w:pPr>
        <w:shd w:val="clear" w:color="auto" w:fill="FFFFFF"/>
        <w:spacing w:after="0" w:line="240" w:lineRule="auto"/>
        <w:jc w:val="center"/>
        <w:rPr>
          <w:rFonts w:ascii="Arial" w:eastAsia="Times New Roman" w:hAnsi="Arial" w:cs="Arial"/>
          <w:color w:val="2D3B45"/>
          <w:sz w:val="32"/>
          <w:szCs w:val="32"/>
          <w:lang w:val="en-US" w:eastAsia="pl-PL"/>
        </w:rPr>
      </w:pPr>
    </w:p>
    <w:p w:rsidR="00172949" w:rsidRDefault="00172949" w:rsidP="00172949">
      <w:pPr>
        <w:shd w:val="clear" w:color="auto" w:fill="FFFFFF"/>
        <w:spacing w:after="0" w:line="240" w:lineRule="auto"/>
        <w:jc w:val="center"/>
        <w:rPr>
          <w:rFonts w:ascii="Arial" w:eastAsia="Times New Roman" w:hAnsi="Arial" w:cs="Arial"/>
          <w:color w:val="2D3B45"/>
          <w:sz w:val="32"/>
          <w:szCs w:val="32"/>
          <w:lang w:val="en-US" w:eastAsia="pl-PL"/>
        </w:rPr>
      </w:pPr>
    </w:p>
    <w:p w:rsidR="00012CD2" w:rsidRDefault="00012CD2" w:rsidP="00172949">
      <w:pPr>
        <w:shd w:val="clear" w:color="auto" w:fill="FFFFFF"/>
        <w:spacing w:after="0" w:line="240" w:lineRule="auto"/>
        <w:jc w:val="center"/>
        <w:rPr>
          <w:rFonts w:ascii="Arial" w:eastAsia="Times New Roman" w:hAnsi="Arial" w:cs="Arial"/>
          <w:color w:val="2D3B45"/>
          <w:sz w:val="32"/>
          <w:szCs w:val="32"/>
          <w:lang w:val="en-US" w:eastAsia="pl-PL"/>
        </w:rPr>
      </w:pPr>
    </w:p>
    <w:p w:rsidR="00012CD2" w:rsidRDefault="00012CD2" w:rsidP="00172949">
      <w:pPr>
        <w:shd w:val="clear" w:color="auto" w:fill="FFFFFF"/>
        <w:spacing w:after="0" w:line="240" w:lineRule="auto"/>
        <w:jc w:val="center"/>
        <w:rPr>
          <w:rFonts w:ascii="Arial" w:eastAsia="Times New Roman" w:hAnsi="Arial" w:cs="Arial"/>
          <w:color w:val="2D3B45"/>
          <w:sz w:val="32"/>
          <w:szCs w:val="32"/>
          <w:lang w:val="en-US" w:eastAsia="pl-PL"/>
        </w:rPr>
      </w:pPr>
    </w:p>
    <w:p w:rsidR="00012CD2" w:rsidRDefault="00012CD2" w:rsidP="00172949">
      <w:pPr>
        <w:shd w:val="clear" w:color="auto" w:fill="FFFFFF"/>
        <w:spacing w:after="0" w:line="240" w:lineRule="auto"/>
        <w:jc w:val="center"/>
        <w:rPr>
          <w:rFonts w:ascii="Arial" w:eastAsia="Times New Roman" w:hAnsi="Arial" w:cs="Arial"/>
          <w:color w:val="2D3B45"/>
          <w:sz w:val="32"/>
          <w:szCs w:val="32"/>
          <w:lang w:val="en-US" w:eastAsia="pl-PL"/>
        </w:rPr>
      </w:pPr>
      <w:r>
        <w:rPr>
          <w:noProof/>
          <w:lang w:val="pl-PL" w:eastAsia="pl-PL"/>
        </w:rPr>
        <w:drawing>
          <wp:inline distT="0" distB="0" distL="0" distR="0">
            <wp:extent cx="3289300" cy="1199515"/>
            <wp:effectExtent l="0" t="0" r="6350" b="635"/>
            <wp:docPr id="4" name="Obraz 4" descr="http://www.mn.uio.no/geo/forskning/prosjekter/ipy-thorpex/images/logo-ui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n.uio.no/geo/forskning/prosjekter/ipy-thorpex/images/logo-ui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9300" cy="1199515"/>
                    </a:xfrm>
                    <a:prstGeom prst="rect">
                      <a:avLst/>
                    </a:prstGeom>
                    <a:noFill/>
                    <a:ln>
                      <a:noFill/>
                    </a:ln>
                  </pic:spPr>
                </pic:pic>
              </a:graphicData>
            </a:graphic>
          </wp:inline>
        </w:drawing>
      </w:r>
    </w:p>
    <w:p w:rsidR="00012CD2" w:rsidRDefault="00012CD2" w:rsidP="00172949">
      <w:pPr>
        <w:shd w:val="clear" w:color="auto" w:fill="FFFFFF"/>
        <w:spacing w:after="0" w:line="240" w:lineRule="auto"/>
        <w:jc w:val="center"/>
        <w:rPr>
          <w:rFonts w:ascii="Arial" w:eastAsia="Times New Roman" w:hAnsi="Arial" w:cs="Arial"/>
          <w:color w:val="2D3B45"/>
          <w:sz w:val="32"/>
          <w:szCs w:val="32"/>
          <w:lang w:val="en-US" w:eastAsia="pl-PL"/>
        </w:rPr>
      </w:pPr>
    </w:p>
    <w:p w:rsidR="00012CD2" w:rsidRDefault="00012CD2" w:rsidP="00172949">
      <w:pPr>
        <w:shd w:val="clear" w:color="auto" w:fill="FFFFFF"/>
        <w:spacing w:after="0" w:line="240" w:lineRule="auto"/>
        <w:jc w:val="center"/>
        <w:rPr>
          <w:rFonts w:ascii="Arial" w:eastAsia="Times New Roman" w:hAnsi="Arial" w:cs="Arial"/>
          <w:color w:val="2D3B45"/>
          <w:sz w:val="32"/>
          <w:szCs w:val="32"/>
          <w:lang w:val="en-US" w:eastAsia="pl-PL"/>
        </w:rPr>
      </w:pPr>
    </w:p>
    <w:p w:rsidR="00012CD2" w:rsidRDefault="00012CD2" w:rsidP="00172949">
      <w:pPr>
        <w:shd w:val="clear" w:color="auto" w:fill="FFFFFF"/>
        <w:spacing w:after="0" w:line="240" w:lineRule="auto"/>
        <w:jc w:val="center"/>
        <w:rPr>
          <w:rFonts w:ascii="Arial" w:eastAsia="Times New Roman" w:hAnsi="Arial" w:cs="Arial"/>
          <w:color w:val="2D3B45"/>
          <w:sz w:val="32"/>
          <w:szCs w:val="32"/>
          <w:lang w:val="en-US" w:eastAsia="pl-PL"/>
        </w:rPr>
      </w:pPr>
    </w:p>
    <w:p w:rsidR="00012CD2" w:rsidRDefault="00012CD2" w:rsidP="00172949">
      <w:pPr>
        <w:shd w:val="clear" w:color="auto" w:fill="FFFFFF"/>
        <w:spacing w:after="0" w:line="240" w:lineRule="auto"/>
        <w:jc w:val="center"/>
        <w:rPr>
          <w:rFonts w:ascii="Arial" w:eastAsia="Times New Roman" w:hAnsi="Arial" w:cs="Arial"/>
          <w:color w:val="2D3B45"/>
          <w:sz w:val="32"/>
          <w:szCs w:val="32"/>
          <w:lang w:val="en-US" w:eastAsia="pl-PL"/>
        </w:rPr>
      </w:pPr>
    </w:p>
    <w:p w:rsidR="00012CD2" w:rsidRDefault="00012CD2" w:rsidP="00172949">
      <w:pPr>
        <w:shd w:val="clear" w:color="auto" w:fill="FFFFFF"/>
        <w:spacing w:after="0" w:line="240" w:lineRule="auto"/>
        <w:jc w:val="center"/>
        <w:rPr>
          <w:rFonts w:ascii="Arial" w:eastAsia="Times New Roman" w:hAnsi="Arial" w:cs="Arial"/>
          <w:color w:val="2D3B45"/>
          <w:sz w:val="32"/>
          <w:szCs w:val="32"/>
          <w:lang w:val="en-US" w:eastAsia="pl-PL"/>
        </w:rPr>
      </w:pPr>
    </w:p>
    <w:p w:rsidR="00172949" w:rsidRDefault="00172949" w:rsidP="00172949">
      <w:pPr>
        <w:shd w:val="clear" w:color="auto" w:fill="FFFFFF"/>
        <w:spacing w:after="0" w:line="240" w:lineRule="auto"/>
        <w:jc w:val="center"/>
        <w:rPr>
          <w:rFonts w:ascii="Arial" w:eastAsia="Times New Roman" w:hAnsi="Arial" w:cs="Arial"/>
          <w:color w:val="2D3B45"/>
          <w:sz w:val="32"/>
          <w:szCs w:val="32"/>
          <w:lang w:val="en-US" w:eastAsia="pl-PL"/>
        </w:rPr>
      </w:pPr>
      <w:r w:rsidRPr="00172949">
        <w:rPr>
          <w:rFonts w:ascii="Arial" w:eastAsia="Times New Roman" w:hAnsi="Arial" w:cs="Arial"/>
          <w:color w:val="2D3B45"/>
          <w:sz w:val="32"/>
          <w:szCs w:val="32"/>
          <w:lang w:val="en-US" w:eastAsia="pl-PL"/>
        </w:rPr>
        <w:t>INFO 284, Spring 2018,</w:t>
      </w:r>
    </w:p>
    <w:p w:rsidR="00172949" w:rsidRPr="00172949" w:rsidRDefault="00172949" w:rsidP="00172949">
      <w:pPr>
        <w:shd w:val="clear" w:color="auto" w:fill="FFFFFF"/>
        <w:spacing w:after="0" w:line="240" w:lineRule="auto"/>
        <w:jc w:val="center"/>
        <w:rPr>
          <w:rFonts w:ascii="Arial" w:eastAsia="Times New Roman" w:hAnsi="Arial" w:cs="Arial"/>
          <w:color w:val="2D3B45"/>
          <w:sz w:val="32"/>
          <w:szCs w:val="32"/>
          <w:lang w:val="en-US" w:eastAsia="pl-PL"/>
        </w:rPr>
      </w:pPr>
      <w:r w:rsidRPr="00172949">
        <w:rPr>
          <w:rFonts w:ascii="Arial" w:eastAsia="Times New Roman" w:hAnsi="Arial" w:cs="Arial"/>
          <w:color w:val="2D3B45"/>
          <w:sz w:val="32"/>
          <w:szCs w:val="32"/>
          <w:lang w:val="en-US" w:eastAsia="pl-PL"/>
        </w:rPr>
        <w:t>Second Obligatory Group Assignment</w:t>
      </w:r>
    </w:p>
    <w:p w:rsidR="00172949" w:rsidRPr="00172949" w:rsidRDefault="00172949" w:rsidP="00172949">
      <w:pPr>
        <w:shd w:val="clear" w:color="auto" w:fill="FFFFFF"/>
        <w:spacing w:after="0" w:line="240" w:lineRule="auto"/>
        <w:jc w:val="center"/>
        <w:rPr>
          <w:rFonts w:ascii="Arial" w:eastAsia="Times New Roman" w:hAnsi="Arial" w:cs="Arial"/>
          <w:color w:val="2D3B45"/>
          <w:sz w:val="32"/>
          <w:szCs w:val="32"/>
          <w:lang w:val="en-US" w:eastAsia="pl-PL"/>
        </w:rPr>
      </w:pPr>
      <w:r w:rsidRPr="00172949">
        <w:rPr>
          <w:rFonts w:ascii="Arial" w:eastAsia="Times New Roman" w:hAnsi="Arial" w:cs="Arial"/>
          <w:color w:val="2D3B45"/>
          <w:sz w:val="32"/>
          <w:szCs w:val="32"/>
          <w:lang w:val="en-US" w:eastAsia="pl-PL"/>
        </w:rPr>
        <w:t>Gaussian Mixture Models for Clustering</w:t>
      </w:r>
    </w:p>
    <w:p w:rsidR="00172949" w:rsidRDefault="00172949"/>
    <w:p w:rsidR="00172949" w:rsidRDefault="00172949"/>
    <w:p w:rsidR="00172949" w:rsidRDefault="00172949">
      <w:r>
        <w:br w:type="page"/>
      </w:r>
    </w:p>
    <w:p w:rsidR="00012CD2" w:rsidRPr="00012CD2" w:rsidRDefault="00012CD2" w:rsidP="00012CD2">
      <w:r w:rsidRPr="00012CD2">
        <w:lastRenderedPageBreak/>
        <w:t>Overview</w:t>
      </w:r>
    </w:p>
    <w:p w:rsidR="00172949" w:rsidRDefault="00564663">
      <w:r w:rsidRPr="00564663">
        <w:t>The task was t</w:t>
      </w:r>
      <w:r>
        <w:t xml:space="preserve">o check the performance of the different clustering algorithms. </w:t>
      </w:r>
      <w:r w:rsidR="00127795">
        <w:t>We were consistent to use all 210 entries and use a 25% test and 75% train-split in every algorithm. This was done to assure consistency and to have a better overview over the output and results.</w:t>
      </w:r>
      <w:r w:rsidR="00C0207B">
        <w:br/>
        <w:t>However, one of our main mistakes was that we used a random split every single time, creating varying results across the board.</w:t>
      </w:r>
    </w:p>
    <w:p w:rsidR="00012CD2" w:rsidRDefault="00012CD2"/>
    <w:p w:rsidR="00172949" w:rsidRPr="00172949" w:rsidRDefault="00172949" w:rsidP="00172949">
      <w:pPr>
        <w:pStyle w:val="Akapitzlist"/>
        <w:numPr>
          <w:ilvl w:val="0"/>
          <w:numId w:val="1"/>
        </w:numPr>
        <w:rPr>
          <w:b/>
        </w:rPr>
      </w:pPr>
      <w:r w:rsidRPr="00172949">
        <w:rPr>
          <w:rFonts w:ascii="Helvetica" w:hAnsi="Helvetica" w:cs="Helvetica"/>
          <w:b/>
          <w:color w:val="2D3B45"/>
          <w:shd w:val="clear" w:color="auto" w:fill="FFFFFF"/>
        </w:rPr>
        <w:t>k-Means clustering algorithm</w:t>
      </w:r>
    </w:p>
    <w:p w:rsidR="007634ED" w:rsidRDefault="00564663">
      <w:proofErr w:type="spellStart"/>
      <w:proofErr w:type="gramStart"/>
      <w:r>
        <w:t>kMeans</w:t>
      </w:r>
      <w:proofErr w:type="spellEnd"/>
      <w:proofErr w:type="gramEnd"/>
      <w:r>
        <w:t xml:space="preserve"> provided with a steady and plain base of all the entrances based on the nature of the 210 entries we were provided with. The actual graph provided us with a straight and plain oversight without garnering any factual insight upon the task in progress. However, it did provide us with the </w:t>
      </w:r>
      <w:proofErr w:type="gramStart"/>
      <w:r>
        <w:t>most base</w:t>
      </w:r>
      <w:proofErr w:type="gramEnd"/>
      <w:r>
        <w:t xml:space="preserve"> functionality and allowed us to have an overview while fact-checking the provided text of the Train/Test results. The numbers of the evaluation itself are, by design, in the lower accuracy. This is mainly because of the number of entries and the lack of an overall common factor. </w:t>
      </w:r>
      <w:r w:rsidR="009E69BB">
        <w:t>The entries, while sharing a general connection based on their different classes, have very varying results. As such, the r2-accuracy is of low accuracy.</w:t>
      </w:r>
    </w:p>
    <w:p w:rsidR="003D5376" w:rsidRDefault="003D5376"/>
    <w:p w:rsidR="00012CD2" w:rsidRDefault="00012CD2" w:rsidP="00012CD2">
      <w:pPr>
        <w:pStyle w:val="Legenda"/>
        <w:keepNext/>
      </w:pPr>
      <w:r>
        <w:lastRenderedPageBreak/>
        <w:t xml:space="preserve">Formel </w:t>
      </w:r>
      <w:fldSimple w:instr=" SEQ Formel \* ARABIC ">
        <w:r>
          <w:rPr>
            <w:noProof/>
          </w:rPr>
          <w:t>1</w:t>
        </w:r>
      </w:fldSimple>
      <w:r>
        <w:t xml:space="preserve"> </w:t>
      </w:r>
      <w:proofErr w:type="spellStart"/>
      <w:r>
        <w:t>kMeans</w:t>
      </w:r>
      <w:proofErr w:type="spellEnd"/>
      <w:r>
        <w:t xml:space="preserve"> clusters</w:t>
      </w:r>
      <w:proofErr w:type="gramStart"/>
      <w:r>
        <w:t>:</w:t>
      </w:r>
      <w:r>
        <w:t>:</w:t>
      </w:r>
      <w:proofErr w:type="gramEnd"/>
      <w:r>
        <w:t xml:space="preserve"> </w:t>
      </w:r>
      <w:r w:rsidRPr="00F462D5">
        <w:t xml:space="preserve">visualisation of the clustered data in a 2D scatter plot </w:t>
      </w:r>
    </w:p>
    <w:p w:rsidR="003D5376" w:rsidRDefault="003D5376" w:rsidP="003D5376">
      <w:pPr>
        <w:keepNext/>
      </w:pPr>
      <w:r>
        <w:rPr>
          <w:noProof/>
          <w:lang w:val="pl-PL" w:eastAsia="pl-PL"/>
        </w:rPr>
        <w:drawing>
          <wp:inline distT="0" distB="0" distL="0" distR="0" wp14:anchorId="714E83CC" wp14:editId="6C2321E4">
            <wp:extent cx="5600700" cy="443865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00700" cy="4438650"/>
                    </a:xfrm>
                    <a:prstGeom prst="rect">
                      <a:avLst/>
                    </a:prstGeom>
                  </pic:spPr>
                </pic:pic>
              </a:graphicData>
            </a:graphic>
          </wp:inline>
        </w:drawing>
      </w:r>
    </w:p>
    <w:p w:rsidR="009E69BB" w:rsidRDefault="009E69BB">
      <w:r>
        <w:t>This has mainly to do with the use of all 210 entries. A smaller amount of entries may have resulted in higher accuracy (as it assumes higher probability for differentiation between the different results). While taking smaller numbers would have been possible, it was decided against it. These are non-altered results based on what we were provided with.</w:t>
      </w:r>
    </w:p>
    <w:p w:rsidR="00172949" w:rsidRDefault="00172949"/>
    <w:p w:rsidR="00172949" w:rsidRPr="00172949" w:rsidRDefault="00172949" w:rsidP="00172949">
      <w:pPr>
        <w:pStyle w:val="Akapitzlist"/>
        <w:numPr>
          <w:ilvl w:val="0"/>
          <w:numId w:val="1"/>
        </w:numPr>
        <w:rPr>
          <w:b/>
        </w:rPr>
      </w:pPr>
      <w:r w:rsidRPr="00172949">
        <w:rPr>
          <w:b/>
        </w:rPr>
        <w:t>Gaussian Mixture Models Clustering algorithm</w:t>
      </w:r>
    </w:p>
    <w:p w:rsidR="007D1C6C" w:rsidRDefault="007D1C6C">
      <w:r>
        <w:t>We covered four covariance ty</w:t>
      </w:r>
      <w:r w:rsidR="000E780C">
        <w:t>p</w:t>
      </w:r>
      <w:r>
        <w:t xml:space="preserve">es for Gaussian Mixture Models: </w:t>
      </w:r>
      <w:r w:rsidRPr="007D1C6C">
        <w:t>'full'</w:t>
      </w:r>
      <w:r>
        <w:t xml:space="preserve">, </w:t>
      </w:r>
      <w:r w:rsidRPr="007D1C6C">
        <w:t>'tied'</w:t>
      </w:r>
      <w:r>
        <w:t xml:space="preserve">, </w:t>
      </w:r>
      <w:r w:rsidRPr="007D1C6C">
        <w:t>'</w:t>
      </w:r>
      <w:proofErr w:type="spellStart"/>
      <w:r w:rsidRPr="007D1C6C">
        <w:t>diag</w:t>
      </w:r>
      <w:proofErr w:type="spellEnd"/>
      <w:r w:rsidRPr="007D1C6C">
        <w:t>'</w:t>
      </w:r>
      <w:r w:rsidR="000E780C">
        <w:t xml:space="preserve"> and</w:t>
      </w:r>
      <w:r>
        <w:t xml:space="preserve"> </w:t>
      </w:r>
      <w:r w:rsidRPr="007D1C6C">
        <w:t>'spherical'</w:t>
      </w:r>
      <w:r>
        <w:t>.</w:t>
      </w:r>
    </w:p>
    <w:p w:rsidR="007D1C6C" w:rsidRDefault="007D1C6C">
      <w:r>
        <w:t xml:space="preserve">The figure below presents two features: 0 </w:t>
      </w:r>
      <w:proofErr w:type="spellStart"/>
      <w:r>
        <w:t>ie</w:t>
      </w:r>
      <w:proofErr w:type="spellEnd"/>
      <w:r>
        <w:t>. ‘</w:t>
      </w:r>
      <w:proofErr w:type="gramStart"/>
      <w:r w:rsidRPr="007D1C6C">
        <w:t>area</w:t>
      </w:r>
      <w:proofErr w:type="gramEnd"/>
      <w:r w:rsidRPr="007D1C6C">
        <w:t xml:space="preserve"> A</w:t>
      </w:r>
      <w:r>
        <w:t xml:space="preserve">’ and 3, </w:t>
      </w:r>
      <w:proofErr w:type="spellStart"/>
      <w:r>
        <w:t>ie</w:t>
      </w:r>
      <w:proofErr w:type="spellEnd"/>
      <w:r>
        <w:t>.</w:t>
      </w:r>
      <w:r w:rsidRPr="007D1C6C">
        <w:t xml:space="preserve"> </w:t>
      </w:r>
      <w:r>
        <w:t>‘</w:t>
      </w:r>
      <w:proofErr w:type="gramStart"/>
      <w:r w:rsidRPr="007D1C6C">
        <w:t>length</w:t>
      </w:r>
      <w:proofErr w:type="gramEnd"/>
      <w:r w:rsidRPr="007D1C6C">
        <w:t xml:space="preserve"> of kernel</w:t>
      </w:r>
      <w:r>
        <w:t>’ for every covariance type.</w:t>
      </w:r>
    </w:p>
    <w:p w:rsidR="007D1C6C" w:rsidRDefault="007D1C6C" w:rsidP="007D1C6C">
      <w:pPr>
        <w:keepNext/>
      </w:pPr>
      <w:r>
        <w:rPr>
          <w:noProof/>
          <w:lang w:val="pl-PL" w:eastAsia="pl-PL"/>
        </w:rPr>
        <w:lastRenderedPageBreak/>
        <w:drawing>
          <wp:inline distT="0" distB="0" distL="0" distR="0" wp14:anchorId="3A47722F" wp14:editId="61F451D5">
            <wp:extent cx="5095875" cy="41624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95875" cy="4162425"/>
                    </a:xfrm>
                    <a:prstGeom prst="rect">
                      <a:avLst/>
                    </a:prstGeom>
                  </pic:spPr>
                </pic:pic>
              </a:graphicData>
            </a:graphic>
          </wp:inline>
        </w:drawing>
      </w:r>
    </w:p>
    <w:p w:rsidR="007D1C6C" w:rsidRDefault="007D1C6C" w:rsidP="007D1C6C">
      <w:pPr>
        <w:pStyle w:val="Legenda"/>
      </w:pPr>
      <w:r>
        <w:t xml:space="preserve">Figure </w:t>
      </w:r>
      <w:r>
        <w:fldChar w:fldCharType="begin"/>
      </w:r>
      <w:r>
        <w:instrText xml:space="preserve"> SEQ Figure \* ARABIC </w:instrText>
      </w:r>
      <w:r>
        <w:fldChar w:fldCharType="separate"/>
      </w:r>
      <w:r w:rsidR="003D5376">
        <w:rPr>
          <w:noProof/>
        </w:rPr>
        <w:t>2</w:t>
      </w:r>
      <w:r>
        <w:fldChar w:fldCharType="end"/>
      </w:r>
      <w:r>
        <w:t xml:space="preserve"> Gaussian Mixture Models</w:t>
      </w:r>
    </w:p>
    <w:p w:rsidR="007D1C6C" w:rsidRDefault="007D1C6C"/>
    <w:p w:rsidR="007D1C6C" w:rsidRDefault="007D1C6C"/>
    <w:p w:rsidR="003A039E" w:rsidRDefault="009E69BB">
      <w:r>
        <w:t>GMM-methods varied a bit more. The four entries were gener</w:t>
      </w:r>
      <w:r w:rsidR="003A039E">
        <w:t>ally providing a similar answer.</w:t>
      </w:r>
      <w:r>
        <w:br/>
        <w:t xml:space="preserve">In order to not change the input gained from </w:t>
      </w:r>
      <w:proofErr w:type="spellStart"/>
      <w:r>
        <w:t>kMeans</w:t>
      </w:r>
      <w:proofErr w:type="spellEnd"/>
      <w:r>
        <w:t xml:space="preserve">, </w:t>
      </w:r>
      <w:r w:rsidR="008F291E">
        <w:t xml:space="preserve">all 210 entries were used once more with the same </w:t>
      </w:r>
      <w:proofErr w:type="spellStart"/>
      <w:r w:rsidR="008F291E">
        <w:t>seperation</w:t>
      </w:r>
      <w:proofErr w:type="spellEnd"/>
      <w:r w:rsidR="008F291E">
        <w:t xml:space="preserve"> of Test/Train.</w:t>
      </w:r>
    </w:p>
    <w:p w:rsidR="003A039E" w:rsidRDefault="003A039E">
      <w:r>
        <w:t>In the GMM we decided to keep a random seed</w:t>
      </w:r>
      <w:proofErr w:type="gramStart"/>
      <w:r>
        <w:t>.(</w:t>
      </w:r>
      <w:proofErr w:type="spellStart"/>
      <w:proofErr w:type="gramEnd"/>
      <w:r>
        <w:t>np.random.seed</w:t>
      </w:r>
      <w:proofErr w:type="spellEnd"/>
      <w:r>
        <w:t>(</w:t>
      </w:r>
      <w:r>
        <w:t>0)</w:t>
      </w:r>
      <w:r>
        <w:t>)</w:t>
      </w:r>
    </w:p>
    <w:p w:rsidR="00C0207B" w:rsidRDefault="008F291E">
      <w:r>
        <w:t xml:space="preserve"> Again, the entries were graphically shown correctly (or, at least, consistently compared to </w:t>
      </w:r>
      <w:proofErr w:type="spellStart"/>
      <w:r>
        <w:t>kMeans</w:t>
      </w:r>
      <w:proofErr w:type="spellEnd"/>
      <w:r>
        <w:t xml:space="preserve"> and each other) and could be changed for comparison easily.</w:t>
      </w:r>
      <w:r>
        <w:br/>
        <w:t xml:space="preserve">However, a problem </w:t>
      </w:r>
      <w:r w:rsidR="00110567">
        <w:t>occurred,</w:t>
      </w:r>
      <w:r>
        <w:t xml:space="preserve"> and accuracy dropped immensely. While we were able to change the </w:t>
      </w:r>
      <w:r w:rsidR="00110567">
        <w:t>size of the graphical assessment, the learning curve based on the data provided was poor</w:t>
      </w:r>
      <w:r w:rsidR="003A039E">
        <w:t>.</w:t>
      </w:r>
    </w:p>
    <w:p w:rsidR="00012CD2" w:rsidRDefault="00012CD2"/>
    <w:p w:rsidR="00012CD2" w:rsidRPr="00012CD2" w:rsidRDefault="00012CD2" w:rsidP="00012CD2">
      <w:pPr>
        <w:pStyle w:val="Akapitzlist"/>
        <w:numPr>
          <w:ilvl w:val="0"/>
          <w:numId w:val="1"/>
        </w:numPr>
        <w:rPr>
          <w:b/>
        </w:rPr>
      </w:pPr>
      <w:r>
        <w:rPr>
          <w:rFonts w:ascii="Helvetica" w:hAnsi="Helvetica" w:cs="Helvetica"/>
          <w:b/>
          <w:color w:val="2D3B45"/>
          <w:shd w:val="clear" w:color="auto" w:fill="FFFFFF"/>
        </w:rPr>
        <w:t>C</w:t>
      </w:r>
      <w:r w:rsidRPr="00012CD2">
        <w:rPr>
          <w:rFonts w:ascii="Helvetica" w:hAnsi="Helvetica" w:cs="Helvetica"/>
          <w:b/>
          <w:color w:val="2D3B45"/>
          <w:shd w:val="clear" w:color="auto" w:fill="FFFFFF"/>
        </w:rPr>
        <w:t>lu</w:t>
      </w:r>
      <w:r w:rsidRPr="00012CD2">
        <w:rPr>
          <w:rFonts w:ascii="Helvetica" w:hAnsi="Helvetica" w:cs="Helvetica"/>
          <w:b/>
          <w:color w:val="2D3B45"/>
          <w:shd w:val="clear" w:color="auto" w:fill="FFFFFF"/>
        </w:rPr>
        <w:t>stering algorithms comparative performance</w:t>
      </w:r>
    </w:p>
    <w:p w:rsidR="00C0207B" w:rsidRDefault="00C0207B">
      <w:r>
        <w:t xml:space="preserve">The overall conclusion of this is that we used too many entries with a poor and inconsistent split. </w:t>
      </w:r>
      <w:proofErr w:type="gramStart"/>
      <w:r>
        <w:t>By creating a test-array (one of each possibility across the b</w:t>
      </w:r>
      <w:r w:rsidR="003A039E">
        <w:t>oard) as part of our algorithm.</w:t>
      </w:r>
      <w:proofErr w:type="gramEnd"/>
      <w:r w:rsidR="003A039E">
        <w:t xml:space="preserve"> </w:t>
      </w:r>
      <w:r>
        <w:t>However, this taught a va</w:t>
      </w:r>
      <w:bookmarkStart w:id="0" w:name="_GoBack"/>
      <w:bookmarkEnd w:id="0"/>
      <w:r>
        <w:t>luable lesson about the necessity of choosing a train/test method and size.</w:t>
      </w:r>
      <w:r>
        <w:br/>
      </w:r>
      <w:proofErr w:type="spellStart"/>
      <w:proofErr w:type="gramStart"/>
      <w:r>
        <w:t>kMeans</w:t>
      </w:r>
      <w:proofErr w:type="spellEnd"/>
      <w:proofErr w:type="gramEnd"/>
      <w:r>
        <w:t xml:space="preserve"> gave a generic overview suited for any kind of test-result. While basic, it was well-suited for the immediate changes, and showed graphical accuracy.</w:t>
      </w:r>
      <w:r>
        <w:br/>
        <w:t xml:space="preserve">GMM gave more detail in graphics, but was messy to work with and make it function. The </w:t>
      </w:r>
      <w:r w:rsidR="00FA074E">
        <w:t xml:space="preserve">results, </w:t>
      </w:r>
      <w:r w:rsidR="00FA074E">
        <w:lastRenderedPageBreak/>
        <w:t>partially due to faulty input, were all across the board. But it did allow us to create a more functional basis at this point to learn from failure.</w:t>
      </w:r>
    </w:p>
    <w:p w:rsidR="00E559F2" w:rsidRDefault="00E559F2"/>
    <w:p w:rsidR="00E559F2" w:rsidRDefault="00E559F2"/>
    <w:p w:rsidR="00E559F2" w:rsidRDefault="00E559F2"/>
    <w:p w:rsidR="00E559F2" w:rsidRDefault="00E559F2" w:rsidP="00E559F2"/>
    <w:p w:rsidR="00E559F2" w:rsidRDefault="00E559F2" w:rsidP="00E559F2"/>
    <w:p w:rsidR="00E559F2" w:rsidRDefault="00E559F2" w:rsidP="00E559F2">
      <w:pPr>
        <w:rPr>
          <w:u w:val="single"/>
        </w:rPr>
      </w:pPr>
      <w:r w:rsidRPr="00E559F2">
        <w:rPr>
          <w:u w:val="single"/>
        </w:rPr>
        <w:t>Remarks:</w:t>
      </w:r>
    </w:p>
    <w:p w:rsidR="00E559F2" w:rsidRPr="00E559F2" w:rsidRDefault="00E559F2" w:rsidP="00E559F2">
      <w:r w:rsidRPr="00E559F2">
        <w:t xml:space="preserve">Code </w:t>
      </w:r>
      <w:r>
        <w:t xml:space="preserve">runs under Python V3.6.x and </w:t>
      </w:r>
      <w:proofErr w:type="spellStart"/>
      <w:r>
        <w:t>Spyder</w:t>
      </w:r>
      <w:proofErr w:type="spellEnd"/>
      <w:r>
        <w:t xml:space="preserve"> V3.2.8</w:t>
      </w:r>
    </w:p>
    <w:sectPr w:rsidR="00E559F2" w:rsidRPr="00E55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F157A"/>
    <w:multiLevelType w:val="hybridMultilevel"/>
    <w:tmpl w:val="2D78C8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A125C82"/>
    <w:multiLevelType w:val="hybridMultilevel"/>
    <w:tmpl w:val="29A02A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63"/>
    <w:rsid w:val="00012CD2"/>
    <w:rsid w:val="000E780C"/>
    <w:rsid w:val="00110567"/>
    <w:rsid w:val="00127795"/>
    <w:rsid w:val="00172949"/>
    <w:rsid w:val="001D79A4"/>
    <w:rsid w:val="0037197C"/>
    <w:rsid w:val="003A039E"/>
    <w:rsid w:val="003D5376"/>
    <w:rsid w:val="00564663"/>
    <w:rsid w:val="00607845"/>
    <w:rsid w:val="007634ED"/>
    <w:rsid w:val="007D1C6C"/>
    <w:rsid w:val="008F291E"/>
    <w:rsid w:val="009E69BB"/>
    <w:rsid w:val="00C0207B"/>
    <w:rsid w:val="00E559F2"/>
    <w:rsid w:val="00FA0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559F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559F2"/>
    <w:rPr>
      <w:rFonts w:ascii="Tahoma" w:hAnsi="Tahoma" w:cs="Tahoma"/>
      <w:sz w:val="16"/>
      <w:szCs w:val="16"/>
    </w:rPr>
  </w:style>
  <w:style w:type="paragraph" w:styleId="Legenda">
    <w:name w:val="caption"/>
    <w:basedOn w:val="Normalny"/>
    <w:next w:val="Normalny"/>
    <w:uiPriority w:val="35"/>
    <w:unhideWhenUsed/>
    <w:qFormat/>
    <w:rsid w:val="00E559F2"/>
    <w:pPr>
      <w:spacing w:after="200" w:line="240" w:lineRule="auto"/>
    </w:pPr>
    <w:rPr>
      <w:b/>
      <w:bCs/>
      <w:color w:val="4472C4" w:themeColor="accent1"/>
      <w:sz w:val="18"/>
      <w:szCs w:val="18"/>
    </w:rPr>
  </w:style>
  <w:style w:type="paragraph" w:styleId="Akapitzlist">
    <w:name w:val="List Paragraph"/>
    <w:basedOn w:val="Normalny"/>
    <w:uiPriority w:val="34"/>
    <w:qFormat/>
    <w:rsid w:val="001729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E559F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559F2"/>
    <w:rPr>
      <w:rFonts w:ascii="Tahoma" w:hAnsi="Tahoma" w:cs="Tahoma"/>
      <w:sz w:val="16"/>
      <w:szCs w:val="16"/>
    </w:rPr>
  </w:style>
  <w:style w:type="paragraph" w:styleId="Legenda">
    <w:name w:val="caption"/>
    <w:basedOn w:val="Normalny"/>
    <w:next w:val="Normalny"/>
    <w:uiPriority w:val="35"/>
    <w:unhideWhenUsed/>
    <w:qFormat/>
    <w:rsid w:val="00E559F2"/>
    <w:pPr>
      <w:spacing w:after="200" w:line="240" w:lineRule="auto"/>
    </w:pPr>
    <w:rPr>
      <w:b/>
      <w:bCs/>
      <w:color w:val="4472C4" w:themeColor="accent1"/>
      <w:sz w:val="18"/>
      <w:szCs w:val="18"/>
    </w:rPr>
  </w:style>
  <w:style w:type="paragraph" w:styleId="Akapitzlist">
    <w:name w:val="List Paragraph"/>
    <w:basedOn w:val="Normalny"/>
    <w:uiPriority w:val="34"/>
    <w:qFormat/>
    <w:rsid w:val="00172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276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52CDA-6531-453A-934B-30883F7A7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502</Words>
  <Characters>3014</Characters>
  <Application>Microsoft Office Word</Application>
  <DocSecurity>0</DocSecurity>
  <Lines>25</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Kling</dc:creator>
  <cp:lastModifiedBy>Kujawska, dr Hanna</cp:lastModifiedBy>
  <cp:revision>2</cp:revision>
  <dcterms:created xsi:type="dcterms:W3CDTF">2018-05-31T18:11:00Z</dcterms:created>
  <dcterms:modified xsi:type="dcterms:W3CDTF">2018-05-31T18:11:00Z</dcterms:modified>
</cp:coreProperties>
</file>