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4E270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482215"/>
            <wp:effectExtent l="0" t="0" r="1905" b="1905"/>
            <wp:docPr id="2" name="图片 2" descr="e6448ee61d1c0c648c657d26cd2a2b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6448ee61d1c0c648c657d26cd2a2bd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947795"/>
            <wp:effectExtent l="0" t="0" r="7620" b="14605"/>
            <wp:docPr id="1" name="图片 1" descr="a08c88df79ef714634229e528919f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08c88df79ef714634229e528919fc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A0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2026-04-13T09:07:53Z</dcterms:created>
  <dc:creator>董寒琪</dc:creator>
  <cp:lastModifiedBy>谁家水壶又开了</cp:lastModifiedBy>
  <dcterms:modified xsi:type="dcterms:W3CDTF">2026-04-13T09:08:17Z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eyJoZGlkIjoiY2VkNzE0NzM5MTU4MGE1ZGM2ODJjYzY2ZjM5NzYxMTEiLCJ1c2VySWQiOiI0NjYxNzY0MDUifQ==</vt:lpwstr>
  </property>
  <property fmtid="{D5CDD505-2E9C-101B-9397-08002B2CF9AE}" pid="4" name="ICV">
    <vt:lpwstr>FAC67CE96E104C23954C56CE4786B491_12</vt:lpwstr>
  </property>
</Properties>
</file>