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A3ACB" w14:textId="61E92AE0" w:rsidR="00B030E3" w:rsidRPr="00B030E3" w:rsidRDefault="00B030E3" w:rsidP="00B030E3">
      <w:pPr>
        <w:jc w:val="center"/>
        <w:rPr>
          <w:rFonts w:ascii="宋体" w:eastAsia="宋体" w:hAnsi="宋体" w:cs="宋体"/>
          <w:sz w:val="28"/>
          <w:szCs w:val="28"/>
        </w:rPr>
      </w:pPr>
      <w:r w:rsidRPr="00B030E3">
        <w:rPr>
          <w:rFonts w:ascii="宋体" w:eastAsia="宋体" w:hAnsi="宋体" w:cs="宋体"/>
          <w:sz w:val="28"/>
          <w:szCs w:val="28"/>
        </w:rPr>
        <w:t>Data Collection Explanation</w:t>
      </w:r>
    </w:p>
    <w:p w14:paraId="36784897" w14:textId="382E9797" w:rsidR="0064319C" w:rsidRDefault="0064319C" w:rsidP="0064319C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I think we only need the SA sentences and part of SX sentences</w:t>
      </w:r>
      <w:r w:rsidR="00794835">
        <w:rPr>
          <w:rFonts w:ascii="宋体" w:eastAsia="宋体" w:hAnsi="宋体" w:cs="宋体"/>
          <w:sz w:val="21"/>
          <w:szCs w:val="21"/>
        </w:rPr>
        <w:t xml:space="preserve"> in TIMIT</w:t>
      </w:r>
      <w:r>
        <w:rPr>
          <w:rFonts w:ascii="宋体" w:eastAsia="宋体" w:hAnsi="宋体" w:cs="宋体"/>
          <w:sz w:val="21"/>
          <w:szCs w:val="21"/>
        </w:rPr>
        <w:t>. Also add some common voice commands for smart devices: e.g. open the door, set alarm in 30 seconds, read my recent message.</w:t>
      </w:r>
    </w:p>
    <w:p w14:paraId="42D2A7A6" w14:textId="77777777" w:rsidR="00794835" w:rsidRPr="001E304A" w:rsidRDefault="00794835" w:rsidP="008E181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宋体" w:eastAsia="宋体" w:hAnsi="宋体" w:cs="宋体"/>
          <w:sz w:val="20"/>
          <w:szCs w:val="20"/>
        </w:rPr>
      </w:pPr>
      <w:r w:rsidRPr="001E304A">
        <w:rPr>
          <w:rFonts w:ascii="宋体" w:eastAsia="宋体" w:hAnsi="宋体" w:cs="宋体"/>
          <w:b/>
          <w:bCs/>
          <w:sz w:val="20"/>
          <w:szCs w:val="20"/>
        </w:rPr>
        <w:t>Common</w:t>
      </w:r>
      <w:r w:rsidRPr="001E304A">
        <w:rPr>
          <w:rFonts w:ascii="宋体" w:eastAsia="宋体" w:hAnsi="宋体" w:cs="宋体"/>
          <w:b/>
          <w:bCs/>
        </w:rPr>
        <w:t>:</w:t>
      </w:r>
      <w:r w:rsidRPr="001E304A">
        <w:rPr>
          <w:rFonts w:ascii="宋体" w:eastAsia="宋体" w:hAnsi="宋体" w:cs="宋体"/>
          <w:sz w:val="18"/>
          <w:szCs w:val="18"/>
        </w:rPr>
        <w:t xml:space="preserve"> </w:t>
      </w:r>
      <w:r w:rsidR="0064319C" w:rsidRPr="001E304A">
        <w:rPr>
          <w:rFonts w:ascii="宋体" w:eastAsia="宋体" w:hAnsi="宋体" w:cs="宋体"/>
          <w:sz w:val="20"/>
          <w:szCs w:val="20"/>
        </w:rPr>
        <w:t xml:space="preserve">2 sentences from </w:t>
      </w:r>
      <w:r w:rsidRPr="001E304A">
        <w:rPr>
          <w:rFonts w:ascii="宋体" w:eastAsia="宋体" w:hAnsi="宋体" w:cs="宋体"/>
          <w:sz w:val="20"/>
          <w:szCs w:val="20"/>
        </w:rPr>
        <w:t xml:space="preserve">TIMIT </w:t>
      </w:r>
      <w:r w:rsidR="0064319C" w:rsidRPr="001E304A">
        <w:rPr>
          <w:rFonts w:ascii="宋体" w:eastAsia="宋体" w:hAnsi="宋体" w:cs="宋体"/>
          <w:sz w:val="20"/>
          <w:szCs w:val="20"/>
        </w:rPr>
        <w:t>SA</w:t>
      </w:r>
      <w:r w:rsidRPr="001E304A">
        <w:rPr>
          <w:rFonts w:ascii="宋体" w:eastAsia="宋体" w:hAnsi="宋体" w:cs="宋体"/>
          <w:sz w:val="20"/>
          <w:szCs w:val="20"/>
        </w:rPr>
        <w:t xml:space="preserve"> as original sentences in </w:t>
      </w:r>
      <w:r w:rsidRPr="001E304A">
        <w:rPr>
          <w:rFonts w:ascii="宋体" w:eastAsia="宋体" w:hAnsi="宋体" w:cs="宋体"/>
          <w:b/>
          <w:bCs/>
          <w:sz w:val="20"/>
          <w:szCs w:val="20"/>
        </w:rPr>
        <w:t>Common</w:t>
      </w:r>
      <w:r w:rsidRPr="001E304A">
        <w:rPr>
          <w:rFonts w:ascii="宋体" w:eastAsia="宋体" w:hAnsi="宋体" w:cs="宋体"/>
          <w:sz w:val="20"/>
          <w:szCs w:val="20"/>
        </w:rPr>
        <w:t xml:space="preserve"> type.</w:t>
      </w:r>
      <w:r w:rsidR="007927AD" w:rsidRPr="001E304A">
        <w:rPr>
          <w:rFonts w:ascii="宋体" w:eastAsia="宋体" w:hAnsi="宋体" w:cs="宋体"/>
          <w:sz w:val="20"/>
          <w:szCs w:val="20"/>
        </w:rPr>
        <w:t xml:space="preserve"> </w:t>
      </w:r>
      <w:r w:rsidRPr="001E304A">
        <w:rPr>
          <w:rFonts w:ascii="宋体" w:eastAsia="宋体" w:hAnsi="宋体" w:cs="宋体"/>
          <w:sz w:val="20"/>
          <w:szCs w:val="20"/>
        </w:rPr>
        <w:t>Add 3</w:t>
      </w:r>
      <w:r w:rsidR="007927AD" w:rsidRPr="001E304A">
        <w:rPr>
          <w:rFonts w:ascii="宋体" w:eastAsia="宋体" w:hAnsi="宋体" w:cs="宋体"/>
          <w:sz w:val="20"/>
          <w:szCs w:val="20"/>
        </w:rPr>
        <w:t xml:space="preserve"> </w:t>
      </w:r>
      <w:r w:rsidRPr="001E304A">
        <w:rPr>
          <w:rFonts w:ascii="宋体" w:eastAsia="宋体" w:hAnsi="宋体" w:cs="宋体"/>
          <w:sz w:val="20"/>
          <w:szCs w:val="20"/>
        </w:rPr>
        <w:t xml:space="preserve">more </w:t>
      </w:r>
      <w:r w:rsidR="007927AD" w:rsidRPr="001E304A">
        <w:rPr>
          <w:rFonts w:ascii="宋体" w:eastAsia="宋体" w:hAnsi="宋体" w:cs="宋体"/>
          <w:sz w:val="20"/>
          <w:szCs w:val="20"/>
        </w:rPr>
        <w:t xml:space="preserve">sentences </w:t>
      </w:r>
      <w:r w:rsidRPr="001E304A">
        <w:rPr>
          <w:rFonts w:ascii="宋体" w:eastAsia="宋体" w:hAnsi="宋体" w:cs="宋体"/>
          <w:sz w:val="20"/>
          <w:szCs w:val="20"/>
        </w:rPr>
        <w:t xml:space="preserve">worked as activation sentences to this category. So </w:t>
      </w:r>
      <w:r w:rsidRPr="001E304A">
        <w:rPr>
          <w:rFonts w:ascii="宋体" w:eastAsia="宋体" w:hAnsi="宋体" w:cs="宋体"/>
          <w:b/>
          <w:bCs/>
          <w:sz w:val="20"/>
          <w:szCs w:val="20"/>
        </w:rPr>
        <w:t>Common</w:t>
      </w:r>
      <w:r w:rsidRPr="001E304A">
        <w:rPr>
          <w:rFonts w:ascii="宋体" w:eastAsia="宋体" w:hAnsi="宋体" w:cs="宋体"/>
          <w:sz w:val="20"/>
          <w:szCs w:val="20"/>
        </w:rPr>
        <w:t xml:space="preserve"> type is 5. </w:t>
      </w:r>
    </w:p>
    <w:p w14:paraId="48EF7186" w14:textId="5C61DB31" w:rsidR="0064319C" w:rsidRPr="001E304A" w:rsidRDefault="00794835" w:rsidP="008E181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宋体" w:eastAsia="宋体" w:hAnsi="宋体" w:cs="宋体"/>
          <w:sz w:val="20"/>
          <w:szCs w:val="20"/>
        </w:rPr>
      </w:pPr>
      <w:r w:rsidRPr="001E304A">
        <w:rPr>
          <w:rFonts w:ascii="宋体" w:eastAsia="宋体" w:hAnsi="宋体" w:cs="宋体"/>
          <w:b/>
          <w:bCs/>
          <w:sz w:val="20"/>
          <w:szCs w:val="20"/>
        </w:rPr>
        <w:t>Compact</w:t>
      </w:r>
      <w:r w:rsidR="00E26716" w:rsidRPr="001E304A">
        <w:rPr>
          <w:rFonts w:ascii="宋体" w:eastAsia="宋体" w:hAnsi="宋体" w:cs="宋体"/>
          <w:b/>
          <w:bCs/>
          <w:sz w:val="20"/>
          <w:szCs w:val="20"/>
        </w:rPr>
        <w:t>:</w:t>
      </w:r>
      <w:r w:rsidRPr="001E304A">
        <w:rPr>
          <w:rFonts w:ascii="宋体" w:eastAsia="宋体" w:hAnsi="宋体" w:cs="宋体"/>
          <w:b/>
          <w:bCs/>
          <w:sz w:val="20"/>
          <w:szCs w:val="20"/>
        </w:rPr>
        <w:t xml:space="preserve"> </w:t>
      </w:r>
      <w:r w:rsidR="00E26716" w:rsidRPr="001E304A">
        <w:rPr>
          <w:rFonts w:ascii="宋体" w:eastAsia="宋体" w:hAnsi="宋体" w:cs="宋体"/>
          <w:sz w:val="20"/>
          <w:szCs w:val="20"/>
        </w:rPr>
        <w:t xml:space="preserve">This </w:t>
      </w:r>
      <w:r w:rsidRPr="001E304A">
        <w:rPr>
          <w:rFonts w:ascii="宋体" w:eastAsia="宋体" w:hAnsi="宋体" w:cs="宋体"/>
          <w:sz w:val="20"/>
          <w:szCs w:val="20"/>
        </w:rPr>
        <w:t xml:space="preserve">type almost inherited from TIMIT dataset, which I will choose 40 from SX category. </w:t>
      </w:r>
    </w:p>
    <w:p w14:paraId="3122CBE1" w14:textId="3A29825E" w:rsidR="00E26716" w:rsidRPr="001E304A" w:rsidRDefault="00E26716" w:rsidP="008E181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宋体" w:eastAsia="宋体" w:hAnsi="宋体" w:cs="宋体"/>
          <w:sz w:val="20"/>
          <w:szCs w:val="20"/>
        </w:rPr>
      </w:pPr>
      <w:r w:rsidRPr="001E304A">
        <w:rPr>
          <w:rFonts w:ascii="宋体" w:eastAsia="宋体" w:hAnsi="宋体" w:cs="宋体"/>
          <w:b/>
          <w:bCs/>
          <w:sz w:val="20"/>
          <w:szCs w:val="20"/>
        </w:rPr>
        <w:t xml:space="preserve">Fricative Command: </w:t>
      </w:r>
      <w:r w:rsidRPr="001E304A">
        <w:rPr>
          <w:rFonts w:ascii="宋体" w:eastAsia="宋体" w:hAnsi="宋体" w:cs="宋体"/>
          <w:sz w:val="20"/>
          <w:szCs w:val="20"/>
        </w:rPr>
        <w:t xml:space="preserve">I will collect 20 common command used in voice assistant system; </w:t>
      </w:r>
      <w:proofErr w:type="gramStart"/>
      <w:r w:rsidRPr="001E304A">
        <w:rPr>
          <w:rFonts w:ascii="宋体" w:eastAsia="宋体" w:hAnsi="宋体" w:cs="宋体"/>
          <w:sz w:val="20"/>
          <w:szCs w:val="20"/>
        </w:rPr>
        <w:t>all of</w:t>
      </w:r>
      <w:proofErr w:type="gramEnd"/>
      <w:r w:rsidRPr="001E304A">
        <w:rPr>
          <w:rFonts w:ascii="宋体" w:eastAsia="宋体" w:hAnsi="宋体" w:cs="宋体"/>
          <w:sz w:val="20"/>
          <w:szCs w:val="20"/>
        </w:rPr>
        <w:t xml:space="preserve"> those commands should contain at least one fricative consonant.</w:t>
      </w:r>
    </w:p>
    <w:p w14:paraId="23A0B4A7" w14:textId="05C58642" w:rsidR="00E26716" w:rsidRDefault="00E26716" w:rsidP="008E1818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宋体" w:eastAsia="宋体" w:hAnsi="宋体" w:cs="宋体"/>
          <w:sz w:val="20"/>
          <w:szCs w:val="20"/>
        </w:rPr>
      </w:pPr>
      <w:r w:rsidRPr="001E304A">
        <w:rPr>
          <w:rFonts w:ascii="宋体" w:eastAsia="宋体" w:hAnsi="宋体" w:cs="宋体"/>
          <w:b/>
          <w:bCs/>
          <w:sz w:val="20"/>
          <w:szCs w:val="20"/>
        </w:rPr>
        <w:t xml:space="preserve">None-Fricative Command: </w:t>
      </w:r>
      <w:proofErr w:type="gramStart"/>
      <w:r w:rsidRPr="001E304A">
        <w:rPr>
          <w:rFonts w:ascii="宋体" w:eastAsia="宋体" w:hAnsi="宋体" w:cs="宋体"/>
          <w:sz w:val="20"/>
          <w:szCs w:val="20"/>
        </w:rPr>
        <w:t>Similar to</w:t>
      </w:r>
      <w:proofErr w:type="gramEnd"/>
      <w:r w:rsidRPr="001E304A">
        <w:rPr>
          <w:rFonts w:ascii="宋体" w:eastAsia="宋体" w:hAnsi="宋体" w:cs="宋体"/>
          <w:sz w:val="20"/>
          <w:szCs w:val="20"/>
        </w:rPr>
        <w:t xml:space="preserve"> fricative command, the non-fricative commands don’t contain fricative consonant. </w:t>
      </w:r>
    </w:p>
    <w:p w14:paraId="05BC3AE4" w14:textId="77777777" w:rsidR="008E1818" w:rsidRPr="008E1818" w:rsidRDefault="008E1818" w:rsidP="008E1818">
      <w:pPr>
        <w:pStyle w:val="ListParagraph"/>
        <w:spacing w:after="0" w:line="240" w:lineRule="auto"/>
        <w:ind w:left="360"/>
        <w:rPr>
          <w:rFonts w:ascii="宋体" w:eastAsia="宋体" w:hAnsi="宋体" w:cs="宋体"/>
          <w:sz w:val="20"/>
          <w:szCs w:val="20"/>
        </w:rPr>
      </w:pP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1826"/>
        <w:gridCol w:w="1825"/>
        <w:gridCol w:w="1818"/>
        <w:gridCol w:w="1796"/>
        <w:gridCol w:w="2085"/>
      </w:tblGrid>
      <w:tr w:rsidR="00E26716" w14:paraId="7175E6E1" w14:textId="77777777" w:rsidTr="00E267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967DC6" w14:textId="5A7B5CDB"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Sentence Type</w:t>
            </w:r>
          </w:p>
        </w:tc>
        <w:tc>
          <w:tcPr>
            <w:tcW w:w="1870" w:type="dxa"/>
          </w:tcPr>
          <w:p w14:paraId="6F6405FE" w14:textId="5BE1BD33" w:rsidR="00794835" w:rsidRPr="001E304A" w:rsidRDefault="00794835" w:rsidP="00643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# Sentences</w:t>
            </w:r>
          </w:p>
        </w:tc>
        <w:tc>
          <w:tcPr>
            <w:tcW w:w="1870" w:type="dxa"/>
          </w:tcPr>
          <w:p w14:paraId="6B46E538" w14:textId="4121DF71" w:rsidR="00794835" w:rsidRPr="001E304A" w:rsidRDefault="00794835" w:rsidP="00643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 xml:space="preserve"># Speakers </w:t>
            </w:r>
          </w:p>
        </w:tc>
        <w:tc>
          <w:tcPr>
            <w:tcW w:w="1870" w:type="dxa"/>
          </w:tcPr>
          <w:p w14:paraId="19D4909A" w14:textId="31C34FB9" w:rsidR="00794835" w:rsidRPr="001E304A" w:rsidRDefault="00794835" w:rsidP="00643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Total</w:t>
            </w:r>
          </w:p>
        </w:tc>
        <w:tc>
          <w:tcPr>
            <w:tcW w:w="1870" w:type="dxa"/>
          </w:tcPr>
          <w:p w14:paraId="0ABC3625" w14:textId="470E7172" w:rsidR="00794835" w:rsidRPr="001E304A" w:rsidRDefault="00794835" w:rsidP="00643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#Sentences/Speaker</w:t>
            </w:r>
          </w:p>
        </w:tc>
      </w:tr>
      <w:tr w:rsidR="00E26716" w14:paraId="065716FB" w14:textId="77777777" w:rsidTr="00E26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2743D7" w14:textId="4E2A81CD"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Common</w:t>
            </w:r>
          </w:p>
        </w:tc>
        <w:tc>
          <w:tcPr>
            <w:tcW w:w="1870" w:type="dxa"/>
          </w:tcPr>
          <w:p w14:paraId="246283EC" w14:textId="4FC26D83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5</w:t>
            </w:r>
          </w:p>
        </w:tc>
        <w:tc>
          <w:tcPr>
            <w:tcW w:w="1870" w:type="dxa"/>
          </w:tcPr>
          <w:p w14:paraId="726BAF07" w14:textId="7BB8635E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100</w:t>
            </w:r>
          </w:p>
        </w:tc>
        <w:tc>
          <w:tcPr>
            <w:tcW w:w="1870" w:type="dxa"/>
          </w:tcPr>
          <w:p w14:paraId="28268586" w14:textId="76056788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500</w:t>
            </w:r>
          </w:p>
        </w:tc>
        <w:tc>
          <w:tcPr>
            <w:tcW w:w="1870" w:type="dxa"/>
          </w:tcPr>
          <w:p w14:paraId="68DD2165" w14:textId="4861D36D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5</w:t>
            </w:r>
          </w:p>
        </w:tc>
      </w:tr>
      <w:tr w:rsidR="00794835" w14:paraId="6B92E33A" w14:textId="77777777" w:rsidTr="00E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195541" w14:textId="7C61284A"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Compact</w:t>
            </w:r>
          </w:p>
        </w:tc>
        <w:tc>
          <w:tcPr>
            <w:tcW w:w="1870" w:type="dxa"/>
          </w:tcPr>
          <w:p w14:paraId="24E86FB0" w14:textId="400B0C53"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40</w:t>
            </w:r>
          </w:p>
        </w:tc>
        <w:tc>
          <w:tcPr>
            <w:tcW w:w="1870" w:type="dxa"/>
          </w:tcPr>
          <w:p w14:paraId="04117AF3" w14:textId="02E4A2A0"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5</w:t>
            </w:r>
          </w:p>
        </w:tc>
        <w:tc>
          <w:tcPr>
            <w:tcW w:w="1870" w:type="dxa"/>
          </w:tcPr>
          <w:p w14:paraId="2DA65EBF" w14:textId="2A42E771"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200</w:t>
            </w:r>
          </w:p>
        </w:tc>
        <w:tc>
          <w:tcPr>
            <w:tcW w:w="1870" w:type="dxa"/>
          </w:tcPr>
          <w:p w14:paraId="628D8E24" w14:textId="63B5A1C1"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</w:t>
            </w:r>
          </w:p>
        </w:tc>
      </w:tr>
      <w:tr w:rsidR="00E26716" w14:paraId="28EEB22A" w14:textId="77777777" w:rsidTr="00E26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241457" w14:textId="1E0510CB"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Fricative Command</w:t>
            </w:r>
          </w:p>
        </w:tc>
        <w:tc>
          <w:tcPr>
            <w:tcW w:w="1870" w:type="dxa"/>
          </w:tcPr>
          <w:p w14:paraId="6C2D3993" w14:textId="23E038CE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20</w:t>
            </w:r>
          </w:p>
        </w:tc>
        <w:tc>
          <w:tcPr>
            <w:tcW w:w="1870" w:type="dxa"/>
          </w:tcPr>
          <w:p w14:paraId="1E06B2DE" w14:textId="71C2A547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10</w:t>
            </w:r>
          </w:p>
        </w:tc>
        <w:tc>
          <w:tcPr>
            <w:tcW w:w="1870" w:type="dxa"/>
          </w:tcPr>
          <w:p w14:paraId="0208A8DF" w14:textId="482329A5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200</w:t>
            </w:r>
          </w:p>
        </w:tc>
        <w:tc>
          <w:tcPr>
            <w:tcW w:w="1870" w:type="dxa"/>
          </w:tcPr>
          <w:p w14:paraId="21432BA9" w14:textId="08017BEE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</w:t>
            </w:r>
          </w:p>
        </w:tc>
      </w:tr>
      <w:tr w:rsidR="00794835" w14:paraId="0CF52A86" w14:textId="77777777" w:rsidTr="00E26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35AF7A" w14:textId="6BBCD632"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Non-fricative Command</w:t>
            </w:r>
          </w:p>
        </w:tc>
        <w:tc>
          <w:tcPr>
            <w:tcW w:w="1870" w:type="dxa"/>
          </w:tcPr>
          <w:p w14:paraId="6E99BA54" w14:textId="2321A656"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20</w:t>
            </w:r>
          </w:p>
        </w:tc>
        <w:tc>
          <w:tcPr>
            <w:tcW w:w="1870" w:type="dxa"/>
          </w:tcPr>
          <w:p w14:paraId="1A8E0EA5" w14:textId="1A2DC9E3"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10</w:t>
            </w:r>
          </w:p>
        </w:tc>
        <w:tc>
          <w:tcPr>
            <w:tcW w:w="1870" w:type="dxa"/>
          </w:tcPr>
          <w:p w14:paraId="56D49998" w14:textId="2B09A350"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200</w:t>
            </w:r>
          </w:p>
        </w:tc>
        <w:tc>
          <w:tcPr>
            <w:tcW w:w="1870" w:type="dxa"/>
          </w:tcPr>
          <w:p w14:paraId="35154B43" w14:textId="2BCB02F7" w:rsidR="00794835" w:rsidRPr="001E304A" w:rsidRDefault="00794835" w:rsidP="00643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2</w:t>
            </w:r>
          </w:p>
        </w:tc>
      </w:tr>
      <w:tr w:rsidR="00E26716" w14:paraId="293066E0" w14:textId="77777777" w:rsidTr="00E26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6D20B6" w14:textId="09207D42" w:rsidR="00794835" w:rsidRPr="001E304A" w:rsidRDefault="00794835" w:rsidP="0064319C">
            <w:pPr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Total</w:t>
            </w:r>
          </w:p>
        </w:tc>
        <w:tc>
          <w:tcPr>
            <w:tcW w:w="1870" w:type="dxa"/>
          </w:tcPr>
          <w:p w14:paraId="598CAB46" w14:textId="35CD5C38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85</w:t>
            </w:r>
          </w:p>
        </w:tc>
        <w:tc>
          <w:tcPr>
            <w:tcW w:w="1870" w:type="dxa"/>
          </w:tcPr>
          <w:p w14:paraId="04938F60" w14:textId="77777777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870" w:type="dxa"/>
          </w:tcPr>
          <w:p w14:paraId="2BEFFB6A" w14:textId="6675FACA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1100</w:t>
            </w:r>
          </w:p>
        </w:tc>
        <w:tc>
          <w:tcPr>
            <w:tcW w:w="1870" w:type="dxa"/>
          </w:tcPr>
          <w:p w14:paraId="308CEB6C" w14:textId="17FD80B0" w:rsidR="00794835" w:rsidRPr="001E304A" w:rsidRDefault="00794835" w:rsidP="00643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04A">
              <w:rPr>
                <w:sz w:val="22"/>
                <w:szCs w:val="20"/>
              </w:rPr>
              <w:t>11</w:t>
            </w:r>
          </w:p>
        </w:tc>
      </w:tr>
    </w:tbl>
    <w:p w14:paraId="1464EA3C" w14:textId="77777777" w:rsidR="0064319C" w:rsidRDefault="0064319C" w:rsidP="0064319C"/>
    <w:p w14:paraId="3FC8A9C7" w14:textId="74636E83" w:rsidR="007927AD" w:rsidRDefault="007927AD" w:rsidP="0064319C">
      <w:r>
        <w:t>The table above, #Sentences means how many sentences will have in the type. #Speakers means for same sentence it will be recorded by how many speakers. Total means total utterances we will collect in the type. #Sentences/Speaker means how many sentences in this type will be recorded by same speaker. Generally, #Sentences * #Speakers = #Sentences/Speaker *Total Speaker, the total speaker in our case is 100.</w:t>
      </w:r>
    </w:p>
    <w:p w14:paraId="25937C85" w14:textId="6489A6F0" w:rsidR="008E1818" w:rsidRDefault="008E1818" w:rsidP="0064319C"/>
    <w:p w14:paraId="0FD63D87" w14:textId="55C8EB83" w:rsidR="008E1818" w:rsidRPr="008E1818" w:rsidRDefault="008E1818" w:rsidP="0064319C">
      <w:pPr>
        <w:rPr>
          <w:b/>
          <w:bCs/>
          <w:sz w:val="24"/>
          <w:szCs w:val="24"/>
        </w:rPr>
      </w:pPr>
      <w:r w:rsidRPr="008E1818">
        <w:rPr>
          <w:b/>
          <w:bCs/>
          <w:sz w:val="24"/>
          <w:szCs w:val="24"/>
        </w:rPr>
        <w:t>Reference:</w:t>
      </w:r>
    </w:p>
    <w:p w14:paraId="3EBB2AA6" w14:textId="77777777" w:rsidR="008E1818" w:rsidRPr="00A87D5B" w:rsidRDefault="008E1818" w:rsidP="008E1818">
      <w:pPr>
        <w:pStyle w:val="PlainText"/>
        <w:jc w:val="center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>TIMIT speech material</w:t>
      </w:r>
    </w:p>
    <w:p w14:paraId="2D5FFE51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Sentence Type   #Sentences   #Speakers   Total   #Sentences/Speaker</w:t>
      </w:r>
    </w:p>
    <w:p w14:paraId="56AC455D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-------------   ----------   ---------   -----   ------------------</w:t>
      </w:r>
    </w:p>
    <w:p w14:paraId="29EDD5C1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Dialect (</w:t>
      </w:r>
      <w:r w:rsidRPr="00A87D5B">
        <w:rPr>
          <w:rFonts w:ascii="宋体" w:eastAsia="宋体" w:hAnsi="宋体" w:cs="宋体"/>
        </w:rPr>
        <w:t xml:space="preserve">SA)  </w:t>
      </w:r>
      <w:r w:rsidRPr="00A87D5B">
        <w:rPr>
          <w:rFonts w:ascii="宋体" w:eastAsia="宋体" w:hAnsi="宋体" w:cs="宋体" w:hint="eastAsia"/>
        </w:rPr>
        <w:t xml:space="preserve">       2         630       1260           2</w:t>
      </w:r>
    </w:p>
    <w:p w14:paraId="242E2634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Compact (</w:t>
      </w:r>
      <w:r w:rsidRPr="00A87D5B">
        <w:rPr>
          <w:rFonts w:ascii="宋体" w:eastAsia="宋体" w:hAnsi="宋体" w:cs="宋体"/>
        </w:rPr>
        <w:t xml:space="preserve">SX)  </w:t>
      </w:r>
      <w:r w:rsidRPr="00A87D5B">
        <w:rPr>
          <w:rFonts w:ascii="宋体" w:eastAsia="宋体" w:hAnsi="宋体" w:cs="宋体" w:hint="eastAsia"/>
        </w:rPr>
        <w:t xml:space="preserve">     450          7       </w:t>
      </w:r>
      <w:r>
        <w:rPr>
          <w:rFonts w:ascii="宋体" w:eastAsia="宋体" w:hAnsi="宋体" w:cs="宋体"/>
        </w:rPr>
        <w:t xml:space="preserve"> </w:t>
      </w:r>
      <w:r w:rsidRPr="00A87D5B">
        <w:rPr>
          <w:rFonts w:ascii="宋体" w:eastAsia="宋体" w:hAnsi="宋体" w:cs="宋体" w:hint="eastAsia"/>
        </w:rPr>
        <w:t>3150           5</w:t>
      </w:r>
    </w:p>
    <w:p w14:paraId="197C719C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Diverse (SI)       1890         1      </w:t>
      </w:r>
      <w:r>
        <w:rPr>
          <w:rFonts w:ascii="宋体" w:eastAsia="宋体" w:hAnsi="宋体" w:cs="宋体"/>
        </w:rPr>
        <w:t xml:space="preserve">  </w:t>
      </w:r>
      <w:r w:rsidRPr="00A87D5B">
        <w:rPr>
          <w:rFonts w:ascii="宋体" w:eastAsia="宋体" w:hAnsi="宋体" w:cs="宋体" w:hint="eastAsia"/>
        </w:rPr>
        <w:t>1890           3</w:t>
      </w:r>
      <w:bookmarkStart w:id="0" w:name="_GoBack"/>
      <w:bookmarkEnd w:id="0"/>
    </w:p>
    <w:p w14:paraId="561F238B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-------------   ----------   ---------   -----    ----------------</w:t>
      </w:r>
    </w:p>
    <w:p w14:paraId="03A37C58" w14:textId="3DECFAF0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  Total              2342                  6300          10</w:t>
      </w:r>
    </w:p>
    <w:p w14:paraId="31E5DE36" w14:textId="77777777" w:rsidR="008E1818" w:rsidRDefault="008E1818" w:rsidP="008E1818"/>
    <w:p w14:paraId="5A8A97D4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SA: </w:t>
      </w:r>
      <w:r w:rsidRPr="00A87D5B">
        <w:rPr>
          <w:rFonts w:ascii="宋体" w:eastAsia="宋体" w:hAnsi="宋体" w:cs="宋体" w:hint="eastAsia"/>
        </w:rPr>
        <w:t>The dialect sentences (the SA sentences) were meant</w:t>
      </w:r>
    </w:p>
    <w:p w14:paraId="11EF9488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>to expose the dialectal variants of the speakers and were read by all 630</w:t>
      </w:r>
    </w:p>
    <w:p w14:paraId="2F21EA31" w14:textId="77777777" w:rsidR="008E1818" w:rsidRDefault="008E1818" w:rsidP="008E1818">
      <w:pPr>
        <w:rPr>
          <w:rFonts w:ascii="宋体" w:eastAsia="宋体" w:hAnsi="宋体" w:cs="宋体"/>
          <w:sz w:val="21"/>
          <w:szCs w:val="21"/>
        </w:rPr>
      </w:pPr>
      <w:r w:rsidRPr="00A87D5B">
        <w:rPr>
          <w:rFonts w:ascii="宋体" w:eastAsia="宋体" w:hAnsi="宋体" w:cs="宋体" w:hint="eastAsia"/>
          <w:sz w:val="21"/>
          <w:szCs w:val="21"/>
        </w:rPr>
        <w:t>speakers</w:t>
      </w:r>
    </w:p>
    <w:p w14:paraId="432229E6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>
        <w:lastRenderedPageBreak/>
        <w:t xml:space="preserve">SX: </w:t>
      </w:r>
      <w:r w:rsidRPr="00A87D5B">
        <w:rPr>
          <w:rFonts w:ascii="宋体" w:eastAsia="宋体" w:hAnsi="宋体" w:cs="宋体" w:hint="eastAsia"/>
        </w:rPr>
        <w:t xml:space="preserve">The </w:t>
      </w:r>
      <w:r w:rsidRPr="00A87D5B">
        <w:rPr>
          <w:rFonts w:ascii="宋体" w:eastAsia="宋体" w:hAnsi="宋体" w:cs="宋体"/>
        </w:rPr>
        <w:t>phonetically compact</w:t>
      </w:r>
      <w:r w:rsidRPr="00A87D5B">
        <w:rPr>
          <w:rFonts w:ascii="宋体" w:eastAsia="宋体" w:hAnsi="宋体" w:cs="宋体" w:hint="eastAsia"/>
        </w:rPr>
        <w:t xml:space="preserve"> sentences were designed to provide a good</w:t>
      </w:r>
    </w:p>
    <w:p w14:paraId="10AE3D11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>coverage of pairs of phones, with extra occurrences of phonetic contexts</w:t>
      </w:r>
    </w:p>
    <w:p w14:paraId="076966DB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 xml:space="preserve">thought to be either difficult or of </w:t>
      </w:r>
      <w:r w:rsidRPr="00A87D5B">
        <w:rPr>
          <w:rFonts w:ascii="宋体" w:eastAsia="宋体" w:hAnsi="宋体" w:cs="宋体"/>
        </w:rPr>
        <w:t>interest</w:t>
      </w:r>
      <w:r w:rsidRPr="00A87D5B">
        <w:rPr>
          <w:rFonts w:ascii="宋体" w:eastAsia="宋体" w:hAnsi="宋体" w:cs="宋体" w:hint="eastAsia"/>
        </w:rPr>
        <w:t>.  Each speaker read 5</w:t>
      </w:r>
    </w:p>
    <w:p w14:paraId="719BA371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>of these sentences (the SX sentences) and each text was spoken by 7 different</w:t>
      </w:r>
    </w:p>
    <w:p w14:paraId="7ADA159E" w14:textId="77777777" w:rsidR="008E1818" w:rsidRDefault="008E1818" w:rsidP="008E1818">
      <w:pPr>
        <w:rPr>
          <w:rFonts w:ascii="宋体" w:eastAsia="宋体" w:hAnsi="宋体" w:cs="宋体"/>
          <w:sz w:val="21"/>
          <w:szCs w:val="21"/>
        </w:rPr>
      </w:pPr>
      <w:r w:rsidRPr="00A87D5B">
        <w:rPr>
          <w:rFonts w:ascii="宋体" w:eastAsia="宋体" w:hAnsi="宋体" w:cs="宋体" w:hint="eastAsia"/>
          <w:sz w:val="21"/>
          <w:szCs w:val="21"/>
        </w:rPr>
        <w:t xml:space="preserve">speakers.  </w:t>
      </w:r>
    </w:p>
    <w:p w14:paraId="1B7C3A13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SI: </w:t>
      </w:r>
      <w:r w:rsidRPr="00A87D5B">
        <w:rPr>
          <w:rFonts w:ascii="宋体" w:eastAsia="宋体" w:hAnsi="宋体" w:cs="宋体" w:hint="eastAsia"/>
        </w:rPr>
        <w:t xml:space="preserve">The </w:t>
      </w:r>
      <w:r w:rsidRPr="00A87D5B">
        <w:rPr>
          <w:rFonts w:ascii="宋体" w:eastAsia="宋体" w:hAnsi="宋体" w:cs="宋体"/>
        </w:rPr>
        <w:t>phonetically diverse</w:t>
      </w:r>
      <w:r w:rsidRPr="00A87D5B">
        <w:rPr>
          <w:rFonts w:ascii="宋体" w:eastAsia="宋体" w:hAnsi="宋体" w:cs="宋体" w:hint="eastAsia"/>
        </w:rPr>
        <w:t xml:space="preserve"> sentences (the SI sentences) were selected</w:t>
      </w:r>
    </w:p>
    <w:p w14:paraId="07CC9F22" w14:textId="77777777" w:rsidR="008E1818" w:rsidRPr="00A87D5B" w:rsidRDefault="008E1818" w:rsidP="008E1818">
      <w:pPr>
        <w:pStyle w:val="PlainText"/>
        <w:rPr>
          <w:rFonts w:ascii="宋体" w:eastAsia="宋体" w:hAnsi="宋体" w:cs="宋体"/>
        </w:rPr>
      </w:pPr>
      <w:r w:rsidRPr="00A87D5B">
        <w:rPr>
          <w:rFonts w:ascii="宋体" w:eastAsia="宋体" w:hAnsi="宋体" w:cs="宋体" w:hint="eastAsia"/>
        </w:rPr>
        <w:t>from existing text sources - the Brown Corpus (</w:t>
      </w:r>
      <w:proofErr w:type="spellStart"/>
      <w:r w:rsidRPr="00A87D5B">
        <w:rPr>
          <w:rFonts w:ascii="宋体" w:eastAsia="宋体" w:hAnsi="宋体" w:cs="宋体" w:hint="eastAsia"/>
        </w:rPr>
        <w:t>Kuchera</w:t>
      </w:r>
      <w:proofErr w:type="spellEnd"/>
      <w:r w:rsidRPr="00A87D5B">
        <w:rPr>
          <w:rFonts w:ascii="宋体" w:eastAsia="宋体" w:hAnsi="宋体" w:cs="宋体" w:hint="eastAsia"/>
        </w:rPr>
        <w:t xml:space="preserve"> and Francis, 1967) and</w:t>
      </w:r>
    </w:p>
    <w:p w14:paraId="50017F9E" w14:textId="77777777" w:rsidR="008E1818" w:rsidRDefault="008E1818" w:rsidP="008E1818">
      <w:pPr>
        <w:rPr>
          <w:rFonts w:ascii="宋体" w:eastAsia="宋体" w:hAnsi="宋体" w:cs="宋体"/>
          <w:sz w:val="21"/>
          <w:szCs w:val="21"/>
        </w:rPr>
      </w:pPr>
      <w:r w:rsidRPr="00A87D5B">
        <w:rPr>
          <w:rFonts w:ascii="宋体" w:eastAsia="宋体" w:hAnsi="宋体" w:cs="宋体" w:hint="eastAsia"/>
          <w:sz w:val="21"/>
          <w:szCs w:val="21"/>
        </w:rPr>
        <w:t>the Playwrights Dialog (</w:t>
      </w:r>
      <w:proofErr w:type="spellStart"/>
      <w:r w:rsidRPr="00A87D5B">
        <w:rPr>
          <w:rFonts w:ascii="宋体" w:eastAsia="宋体" w:hAnsi="宋体" w:cs="宋体" w:hint="eastAsia"/>
          <w:sz w:val="21"/>
          <w:szCs w:val="21"/>
        </w:rPr>
        <w:t>Hultzen</w:t>
      </w:r>
      <w:proofErr w:type="spellEnd"/>
      <w:r w:rsidRPr="00A87D5B">
        <w:rPr>
          <w:rFonts w:ascii="宋体" w:eastAsia="宋体" w:hAnsi="宋体" w:cs="宋体" w:hint="eastAsia"/>
          <w:sz w:val="21"/>
          <w:szCs w:val="21"/>
        </w:rPr>
        <w:t>, et al., 1964)</w:t>
      </w:r>
    </w:p>
    <w:p w14:paraId="3920E9EE" w14:textId="77777777" w:rsidR="008E1818" w:rsidRDefault="008E1818" w:rsidP="0064319C"/>
    <w:sectPr w:rsidR="008E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B69CC"/>
    <w:multiLevelType w:val="hybridMultilevel"/>
    <w:tmpl w:val="E626F8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9E"/>
    <w:rsid w:val="001E304A"/>
    <w:rsid w:val="003A7D00"/>
    <w:rsid w:val="003E1B54"/>
    <w:rsid w:val="004A5C9E"/>
    <w:rsid w:val="0064319C"/>
    <w:rsid w:val="006603FA"/>
    <w:rsid w:val="007927AD"/>
    <w:rsid w:val="00794835"/>
    <w:rsid w:val="008E1818"/>
    <w:rsid w:val="00B030E3"/>
    <w:rsid w:val="00D10458"/>
    <w:rsid w:val="00D47A78"/>
    <w:rsid w:val="00E26716"/>
    <w:rsid w:val="00E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9097"/>
  <w15:chartTrackingRefBased/>
  <w15:docId w15:val="{E6461936-9775-4745-9135-A212F8C6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7D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7D0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79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483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948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7948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79483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794835"/>
    <w:pPr>
      <w:ind w:left="720"/>
      <w:contextualSpacing/>
    </w:pPr>
  </w:style>
  <w:style w:type="table" w:styleId="GridTable6Colorful-Accent6">
    <w:name w:val="Grid Table 6 Colorful Accent 6"/>
    <w:basedOn w:val="TableNormal"/>
    <w:uiPriority w:val="51"/>
    <w:rsid w:val="00E2671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2671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267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E2671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E2671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1CDCD-FB64-4DDD-879E-33DC6F4A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Hanqing</dc:creator>
  <cp:keywords/>
  <dc:description/>
  <cp:lastModifiedBy>Guo, Hanqing</cp:lastModifiedBy>
  <cp:revision>7</cp:revision>
  <dcterms:created xsi:type="dcterms:W3CDTF">2020-01-09T17:09:00Z</dcterms:created>
  <dcterms:modified xsi:type="dcterms:W3CDTF">2020-01-15T17:45:00Z</dcterms:modified>
</cp:coreProperties>
</file>