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Diary, I can’t help but tell you of my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here. I am having so much fun! This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much better than being trapped in a classroom 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day. My uncle has offered to take us hunting tomorrow.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 says after we’ve killed a rabbit or two, my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sister and I can eat them for dinner. I’m 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excited! Next he’ll take us hiking to get exercise. 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says being out and about is one of the best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ways to live. While I’d love to tell you more,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must go!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5 53 14 26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50 33 34 45 32 51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74 59 62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68 73 84 8 54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 I am trapped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uncle has killed my sister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I’m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out while you can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BEALE CIPHER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