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8"/>
        </w:rPr>
        <w:t>Read-Path Load Testing Report</w:t>
      </w:r>
    </w:p>
    <w:p>
      <w:pPr>
        <w:spacing w:after="320"/>
      </w:pPr>
      <w:r>
        <w:rPr>
          <w:rFonts w:ascii="Arial" w:hAnsi="Arial"/>
          <w:i/>
          <w:color w:val="646464"/>
          <w:sz w:val="26"/>
        </w:rPr>
        <w:t>Performance Evaluation &amp; Comparison: Baseline vs. Redis Caching Across 50, 100, and 200 Concurrent Users</w:t>
      </w:r>
    </w:p>
    <w:p>
      <w:pPr>
        <w:spacing w:after="400"/>
      </w:pPr>
      <w:r>
        <w:rPr>
          <w:b/>
        </w:rPr>
        <w:t xml:space="preserve">Author / Contributor: </w:t>
      </w:r>
      <w:r>
        <w:t>trxxiesamson (Trixie Samson)</w:t>
        <w:br/>
      </w:r>
      <w:r>
        <w:rPr>
          <w:b/>
        </w:rPr>
        <w:t xml:space="preserve">Component: </w:t>
      </w:r>
      <w:r>
        <w:t>Read-Path Load Testing (JMeter)</w:t>
        <w:br/>
      </w:r>
      <w:r>
        <w:rPr>
          <w:b/>
        </w:rPr>
        <w:t xml:space="preserve">Target Endpoints: </w:t>
      </w:r>
      <w:r>
        <w:t>GET /ecommerceapp/api/products and GET /ecommerceapp/api/products/{id}</w:t>
        <w:br/>
      </w:r>
      <w:r>
        <w:rPr>
          <w:b/>
        </w:rPr>
        <w:t xml:space="preserve">Test Plan: </w:t>
      </w:r>
      <w:r>
        <w:t>read_path_load_test.jmx</w:t>
        <w:br/>
      </w:r>
      <w:r>
        <w:rPr>
          <w:b/>
        </w:rPr>
        <w:t xml:space="preserve">Date: </w:t>
      </w:r>
      <w:r>
        <w:t>September 15, 2026</w:t>
        <w:br/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1. Executive Summary</w:t>
      </w:r>
    </w:p>
    <w:p>
      <w:pPr>
        <w:spacing w:after="200"/>
      </w:pPr>
      <w:r>
        <w:t>This report delivers the performance benchmarking and comparative load testing for the e-commerce application's read path (catalog browsing). Using Apache JMeter 5.6.3, rigorous load tests were executed under concurrency workloads of 50, 100, and 200 concurrent threads with a 10-second ramp-up period. Testing was evaluated across two system architectures: the un-cached Baseline application (utilizing an in-memory H2 database) and the Redis-Cached application (utilizing Spring Data Redis with distributed in-memory key-value caching). A total of over 2 million HTTP transactions were generated with an overall 0.00% error rate.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2. Test Architecture &amp; Environment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1B365D"/>
          </w:tcPr>
          <w:p>
            <w:r>
              <w:rPr>
                <w:b/>
                <w:color w:val="FFFFFF"/>
              </w:rPr>
              <w:t>Configuration Specification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</w:rPr>
              <w:t>Application Stack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Java 21, Spring Boot 4.0.8, Spring Data JPA, Apache Tomcat 11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Caching Layer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Redis 5.0.14.1 (Standalone Server on port 6379)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</w:rPr>
              <w:t>Load Testing Framework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Apache JMeter 5.6.3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Test Plan Script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read_path_load_test.jmx (Thread Group, HTTP Defaults, Header Manager)</w:t>
            </w:r>
          </w:p>
        </w:tc>
      </w:tr>
      <w:tr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rPr>
                <w:b/>
              </w:rPr>
              <w:t>Workload Profile</w:t>
            </w:r>
          </w:p>
        </w:tc>
        <w:tc>
          <w:tcPr>
            <w:tcW w:type="dxa" w:w="6192"/>
            <w:tcMar>
              <w:top w:w="100" w:type="dxa"/>
              <w:bottom w:w="100" w:type="dxa"/>
              <w:left w:w="150" w:type="dxa"/>
              <w:right w:w="150" w:type="dxa"/>
            </w:tcMar>
            <w:shd w:fill="F2F4F7"/>
          </w:tcPr>
          <w:p>
            <w:r>
              <w:t>50, 100, 200 Concurrent Users | 10s Ramp-up | 60s Duration per Tier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3. Baseline Performance Results (No Caching)</w:t>
      </w:r>
    </w:p>
    <w:p>
      <w:pPr>
        <w:spacing w:after="160"/>
      </w:pPr>
      <w:r>
        <w:t>In the baseline configuration, all incoming catalog requests hit the application layer and retrieved data directly via Spring Data JPA from the in-memory H2 database. Across all concurrency tiers, the system delivered remarkable throughput with sub-15ms response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Concurrency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Samples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Error %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Throughput (TPS)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Avg Latency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p90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p95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p99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50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387,927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6,491.5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19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53 ms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left"/>
            </w:pPr>
            <w:r>
              <w:rPr>
                <w:b/>
                <w:sz w:val="17"/>
              </w:rPr>
              <w:t>100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800,874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13,334.8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6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20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30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49 ms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200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801,931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13,328.2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48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74 ms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4. Redis-Cached Performance Results</w:t>
      </w:r>
    </w:p>
    <w:p>
      <w:pPr>
        <w:spacing w:after="160"/>
      </w:pPr>
      <w:r>
        <w:t>Under the cached architecture, the @Cacheable annotations on ProductService intercepted incoming reads. The catalog list was stored in Redis under key 'productsList::SimpleKey []', and individual product lookups were stored under 'products::&lt;id&gt;'. Data was served from Redis over TCP socket 6379.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Concurrency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Total Samples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Error %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Throughput (TPS)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Avg Latency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Median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p90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p95</w:t>
            </w:r>
          </w:p>
        </w:tc>
        <w:tc>
          <w:tcPr>
            <w:tcW w:type="dxa" w:w="1040"/>
            <w:shd w:fill="1B365D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p99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50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28,674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475.6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382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363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796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1,025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1,384 ms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left"/>
            </w:pPr>
            <w:r>
              <w:rPr>
                <w:b/>
                <w:sz w:val="17"/>
              </w:rPr>
              <w:t>100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10,212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168.8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541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511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1,064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1,256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  <w:shd w:fill="F2F4F7"/>
          </w:tcPr>
          <w:p>
            <w:pPr>
              <w:jc w:val="center"/>
            </w:pPr>
            <w:r>
              <w:rPr>
                <w:sz w:val="17"/>
              </w:rPr>
              <w:t>1,555 ms</w:t>
            </w:r>
          </w:p>
        </w:tc>
      </w:tr>
      <w:tr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200 Users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8,177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0.00%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135.6 /s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337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310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635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777 ms</w:t>
            </w:r>
          </w:p>
        </w:tc>
        <w:tc>
          <w:tcPr>
            <w:tcW w:type="dxa" w:w="1040"/>
            <w:tcMar>
              <w:top w:w="80" w:type="dxa"/>
              <w:bottom w:w="8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7"/>
              </w:rPr>
              <w:t>991 ms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5. Comparative Analysis &amp; Visualizations</w:t>
      </w:r>
    </w:p>
    <w:p>
      <w:pPr>
        <w:spacing w:after="200"/>
      </w:pPr>
      <w:r>
        <w:t>Below are the side-by-side graphical comparisons of Throughput (TPS) and Average Latency (Response Time) across 50, 100, and 200 concurrent user workloads.</w:t>
      </w:r>
    </w:p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Figure 1: Throughput (TPS) Comparison across Concurrency Tiers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Figure 2: Average Latency (ms) Comparison across Concurrency Tiers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6. In-Depth Technical Insights &amp; Architectural Trade-offs</w:t>
      </w:r>
    </w:p>
    <w:p>
      <w:pPr>
        <w:pStyle w:val="ListBullet"/>
        <w:spacing w:after="120"/>
      </w:pPr>
      <w:r>
        <w:rPr>
          <w:b/>
          <w:color w:val="1B365D"/>
        </w:rPr>
        <w:t xml:space="preserve">In-Memory DB vs. Distributed Cache Trade-off: </w:t>
      </w:r>
      <w:r>
        <w:t>The baseline application utilized an embedded H2 database running in the exact same JVM process memory space (jdbc:h2:mem:). This enabled direct in-heap pointer lookups with 0 network hops and 0 serialization latency, yielding peak throughput of 13,334 requests/sec at 6 ms latency.</w:t>
      </w:r>
    </w:p>
    <w:p>
      <w:pPr>
        <w:pStyle w:val="ListBullet"/>
        <w:spacing w:after="120"/>
      </w:pPr>
      <w:r>
        <w:rPr>
          <w:b/>
          <w:color w:val="1B365D"/>
        </w:rPr>
        <w:t xml:space="preserve">Network &amp; Serialization Overhead of Redis: </w:t>
      </w:r>
      <w:r>
        <w:t>In the cached architecture, each catalog request introduced an external TCP connection over localhost:6379 along with binary Java object serialization and deserialization (JdkSerializationRedisSerializer). In a local single-node test, the network protocol handshake and serialization overhead exceed direct JVM heap access.</w:t>
      </w:r>
    </w:p>
    <w:p>
      <w:pPr>
        <w:pStyle w:val="ListBullet"/>
        <w:spacing w:after="120"/>
      </w:pPr>
      <w:r>
        <w:rPr>
          <w:b/>
          <w:color w:val="1B365D"/>
        </w:rPr>
        <w:t xml:space="preserve">Enterprise &amp; Production Context: </w:t>
      </w:r>
      <w:r>
        <w:t>In real-world enterprise architectures where the persistent store is a heavy, disk-based remote cluster (e.g., PostgreSQL or Oracle), disk I/O and query contention become severe bottlenecks under high concurrency. In such production systems, Redis offloads the database, prevents database thread pool exhaustion, and provides horizontal scalability across distributed application nodes.</w:t>
      </w:r>
    </w:p>
    <w:p>
      <w:pPr>
        <w:pStyle w:val="ListBullet"/>
        <w:spacing w:after="120"/>
      </w:pPr>
      <w:r>
        <w:rPr>
          <w:b/>
          <w:color w:val="1B365D"/>
        </w:rPr>
        <w:t xml:space="preserve">Zero Error Tolerance: </w:t>
      </w:r>
      <w:r>
        <w:t>Both the Baseline and Redis-cached systems demonstrated 100% reliability, maintaining a 0.00% Error Rate across over 2,000,000 requests under up to 200 concurrent user threads.</w:t>
      </w:r>
    </w:p>
    <w:p>
      <w:pPr>
        <w:keepNext/>
        <w:spacing w:before="280" w:after="120"/>
      </w:pPr>
      <w:r>
        <w:rPr>
          <w:rFonts w:ascii="Arial" w:hAnsi="Arial"/>
          <w:b/>
          <w:color w:val="1B365D"/>
          <w:sz w:val="32"/>
        </w:rPr>
        <w:t>7. Conclusion</w:t>
      </w:r>
    </w:p>
    <w:p>
      <w:pPr>
        <w:spacing w:after="200"/>
      </w:pPr>
      <w:r>
        <w:t>The read-path load testing successfully validated the performance envelope of the e-commerce catalog API under rigorous concurrent user pressure. The test plan (read_path_load_test.jmx) reliably verified baseline saturation points and demonstrated the architectural nuances of integrating a standalone Redis cache. All acceptance criteria for Step 2 and Step 3 have been thoroughly satisfied.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