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2A70" w14:textId="4913F9D5" w:rsidR="00C67A08" w:rsidRPr="00C67A08" w:rsidRDefault="00C67A08" w:rsidP="00C67A08">
      <w:pPr>
        <w:jc w:val="center"/>
        <w:rPr>
          <w:b/>
          <w:bCs/>
          <w:sz w:val="32"/>
          <w:szCs w:val="32"/>
        </w:rPr>
      </w:pPr>
      <w:r w:rsidRPr="00C67A08">
        <w:rPr>
          <w:rFonts w:hint="eastAsia"/>
          <w:b/>
          <w:bCs/>
          <w:sz w:val="32"/>
          <w:szCs w:val="32"/>
        </w:rPr>
        <w:t>《信息可视化》课程设计任务书</w:t>
      </w:r>
    </w:p>
    <w:p w14:paraId="177F77FD" w14:textId="77777777" w:rsidR="00C67A08" w:rsidRPr="00C67A08" w:rsidRDefault="00C67A08" w:rsidP="00C67A08">
      <w:pPr>
        <w:jc w:val="center"/>
        <w:rPr>
          <w:rFonts w:hint="eastAsia"/>
          <w:b/>
          <w:bCs/>
          <w:sz w:val="32"/>
          <w:szCs w:val="32"/>
        </w:rPr>
      </w:pPr>
    </w:p>
    <w:p w14:paraId="632CC2A8" w14:textId="0B8C9845" w:rsidR="00C67A08" w:rsidRPr="00C67A08" w:rsidRDefault="00C67A08" w:rsidP="00C67A08">
      <w:pPr>
        <w:rPr>
          <w:b/>
          <w:bCs/>
          <w:sz w:val="24"/>
          <w:szCs w:val="24"/>
        </w:rPr>
      </w:pPr>
      <w:r w:rsidRPr="00C67A08">
        <w:rPr>
          <w:rFonts w:hint="eastAsia"/>
          <w:b/>
          <w:bCs/>
          <w:sz w:val="24"/>
          <w:szCs w:val="24"/>
        </w:rPr>
        <w:t>一、</w:t>
      </w:r>
      <w:proofErr w:type="gramStart"/>
      <w:r w:rsidRPr="00C67A08">
        <w:rPr>
          <w:b/>
          <w:bCs/>
          <w:sz w:val="24"/>
          <w:szCs w:val="24"/>
        </w:rPr>
        <w:t>课设主题</w:t>
      </w:r>
      <w:proofErr w:type="gramEnd"/>
      <w:r w:rsidRPr="00C67A08">
        <w:rPr>
          <w:b/>
          <w:bCs/>
          <w:sz w:val="24"/>
          <w:szCs w:val="24"/>
        </w:rPr>
        <w:t>：数字遗珍——非遗文化多维信息可视化设计</w:t>
      </w:r>
    </w:p>
    <w:p w14:paraId="47349B2C" w14:textId="2255AEA8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课程设计聚焦传统文化与非物质文化遗产（非遗）。非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遗不仅</w:t>
      </w:r>
      <w:proofErr w:type="gramEnd"/>
      <w:r w:rsidRPr="00C67A08">
        <w:rPr>
          <w:rFonts w:ascii="宋体" w:eastAsia="宋体" w:hAnsi="宋体" w:hint="eastAsia"/>
          <w:sz w:val="24"/>
          <w:szCs w:val="24"/>
        </w:rPr>
        <w:t>具有极高的美学价值，其背后也隐藏着丰富的人口、地理、时代等数据信息。任务要求发挥数字媒体技术专业特长，既用理性的数据分析揭示非遗的现状，又用感性的图形艺术展现非遗的美学。</w:t>
      </w:r>
    </w:p>
    <w:p w14:paraId="7050EF20" w14:textId="65B34D10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需选择某一类或某一地区的非遗文化（如：木版年画、青花瓷、蜀锦、昆曲、苗族银饰等），完成包含两个核心模块的可视化作品，最终整合为一个具有交互性的数字媒体项目（如交互网页</w:t>
      </w:r>
      <w:r w:rsidRPr="00C67A08">
        <w:rPr>
          <w:rFonts w:ascii="宋体" w:eastAsia="宋体" w:hAnsi="宋体"/>
          <w:sz w:val="24"/>
          <w:szCs w:val="24"/>
        </w:rPr>
        <w:t>/H5）。</w:t>
      </w:r>
    </w:p>
    <w:p w14:paraId="2AA05E6B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BF28846" w14:textId="5E36B097" w:rsidR="00C67A08" w:rsidRPr="00C67A08" w:rsidRDefault="00C67A08" w:rsidP="00C67A08">
      <w:pPr>
        <w:rPr>
          <w:b/>
          <w:bCs/>
          <w:sz w:val="24"/>
          <w:szCs w:val="24"/>
        </w:rPr>
      </w:pPr>
      <w:r w:rsidRPr="00C67A08">
        <w:rPr>
          <w:rFonts w:hint="eastAsia"/>
          <w:b/>
          <w:bCs/>
          <w:sz w:val="24"/>
          <w:szCs w:val="24"/>
        </w:rPr>
        <w:t>二、</w:t>
      </w:r>
      <w:r w:rsidRPr="00C67A08">
        <w:rPr>
          <w:b/>
          <w:bCs/>
          <w:sz w:val="24"/>
          <w:szCs w:val="24"/>
        </w:rPr>
        <w:t>具体任务要求</w:t>
      </w:r>
    </w:p>
    <w:p w14:paraId="5262C3C3" w14:textId="77777777" w:rsidR="00C67A08" w:rsidRPr="00C67A08" w:rsidRDefault="00C67A08" w:rsidP="00C67A08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C67A08">
        <w:rPr>
          <w:rFonts w:ascii="宋体" w:eastAsia="宋体" w:hAnsi="宋体" w:hint="eastAsia"/>
          <w:b/>
          <w:bCs/>
          <w:sz w:val="24"/>
          <w:szCs w:val="24"/>
        </w:rPr>
        <w:t>模块</w:t>
      </w:r>
      <w:r w:rsidRPr="00C67A08">
        <w:rPr>
          <w:rFonts w:ascii="宋体" w:eastAsia="宋体" w:hAnsi="宋体"/>
          <w:b/>
          <w:bCs/>
          <w:sz w:val="24"/>
          <w:szCs w:val="24"/>
        </w:rPr>
        <w:t>A：非遗数据分析信息可视化设计（权重 40%）</w:t>
      </w:r>
    </w:p>
    <w:p w14:paraId="31FD040E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性质：理性</w:t>
      </w:r>
      <w:r w:rsidRPr="00C67A08">
        <w:rPr>
          <w:rFonts w:ascii="宋体" w:eastAsia="宋体" w:hAnsi="宋体"/>
          <w:sz w:val="24"/>
          <w:szCs w:val="24"/>
        </w:rPr>
        <w:t xml:space="preserve"> / 客观 / 逻辑</w:t>
      </w:r>
    </w:p>
    <w:p w14:paraId="2D911602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任务描述：围绕非遗的</w:t>
      </w:r>
      <w:r w:rsidRPr="00C67A08">
        <w:rPr>
          <w:rFonts w:ascii="宋体" w:eastAsia="宋体" w:hAnsi="宋体"/>
          <w:sz w:val="24"/>
          <w:szCs w:val="24"/>
        </w:rPr>
        <w:t>"宏观画像"，获取真实数据，使用统计图表揭示非遗的现状、分布或演变规律。</w:t>
      </w:r>
    </w:p>
    <w:p w14:paraId="2BBC39A4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备选方向：</w:t>
      </w:r>
    </w:p>
    <w:p w14:paraId="5751709B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非遗地理分布与流派分析：如</w:t>
      </w:r>
      <w:r w:rsidRPr="00C67A08">
        <w:rPr>
          <w:rFonts w:ascii="宋体" w:eastAsia="宋体" w:hAnsi="宋体"/>
          <w:sz w:val="24"/>
          <w:szCs w:val="24"/>
        </w:rPr>
        <w:t>"全国木版年画流派分布图"，结合地图，分析不同流派的分布密度、色彩偏好差异。</w:t>
      </w:r>
    </w:p>
    <w:p w14:paraId="6A59CFAF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非遗传承人画像分析：分析某项非遗国家级传承人的年龄结构、师承脉络及地域分布。用桑基图展现师承关系，用金字塔图展现年龄结构。</w:t>
      </w:r>
    </w:p>
    <w:p w14:paraId="12816390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非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遗历史</w:t>
      </w:r>
      <w:proofErr w:type="gramEnd"/>
      <w:r w:rsidRPr="00C67A08">
        <w:rPr>
          <w:rFonts w:ascii="宋体" w:eastAsia="宋体" w:hAnsi="宋体" w:hint="eastAsia"/>
          <w:sz w:val="24"/>
          <w:szCs w:val="24"/>
        </w:rPr>
        <w:t>演进时间轴：梳理某项非遗在历朝历代的技术演变与产出规模变化。</w:t>
      </w:r>
    </w:p>
    <w:p w14:paraId="08D54FE0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要求：</w:t>
      </w:r>
    </w:p>
    <w:p w14:paraId="360A4A8C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必须基于真实数据，需提交原始数据集及清洗过程说明。</w:t>
      </w:r>
    </w:p>
    <w:p w14:paraId="43DAB3DA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图表类型选用准确（可使用</w:t>
      </w:r>
      <w:r w:rsidRPr="00C67A08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C67A08">
        <w:rPr>
          <w:rFonts w:ascii="宋体" w:eastAsia="宋体" w:hAnsi="宋体"/>
          <w:sz w:val="24"/>
          <w:szCs w:val="24"/>
        </w:rPr>
        <w:t>ECharts</w:t>
      </w:r>
      <w:proofErr w:type="spellEnd"/>
      <w:r w:rsidRPr="00C67A08">
        <w:rPr>
          <w:rFonts w:ascii="宋体" w:eastAsia="宋体" w:hAnsi="宋体"/>
          <w:sz w:val="24"/>
          <w:szCs w:val="24"/>
        </w:rPr>
        <w:t>、D3.js、</w:t>
      </w:r>
      <w:proofErr w:type="spellStart"/>
      <w:r w:rsidRPr="00C67A08">
        <w:rPr>
          <w:rFonts w:ascii="宋体" w:eastAsia="宋体" w:hAnsi="宋体"/>
          <w:sz w:val="24"/>
          <w:szCs w:val="24"/>
        </w:rPr>
        <w:t>Pyecharts</w:t>
      </w:r>
      <w:proofErr w:type="spellEnd"/>
      <w:r w:rsidRPr="00C67A08">
        <w:rPr>
          <w:rFonts w:ascii="宋体" w:eastAsia="宋体" w:hAnsi="宋体"/>
          <w:sz w:val="24"/>
          <w:szCs w:val="24"/>
        </w:rPr>
        <w:t xml:space="preserve"> 等库）。</w:t>
      </w:r>
    </w:p>
    <w:p w14:paraId="3832879D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从数据中提炼出至少</w:t>
      </w:r>
      <w:r w:rsidRPr="00C67A08">
        <w:rPr>
          <w:rFonts w:ascii="宋体" w:eastAsia="宋体" w:hAnsi="宋体"/>
          <w:sz w:val="24"/>
          <w:szCs w:val="24"/>
        </w:rPr>
        <w:t xml:space="preserve"> 3条 有效洞察（如：“某非遗项目传承人呈现老龄化趋势，且集中在非省会城市”）。</w:t>
      </w:r>
    </w:p>
    <w:p w14:paraId="05896E93" w14:textId="77777777" w:rsidR="00C67A08" w:rsidRPr="00C67A08" w:rsidRDefault="00C67A08" w:rsidP="00C67A08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C67A08">
        <w:rPr>
          <w:rFonts w:ascii="宋体" w:eastAsia="宋体" w:hAnsi="宋体" w:hint="eastAsia"/>
          <w:b/>
          <w:bCs/>
          <w:sz w:val="24"/>
          <w:szCs w:val="24"/>
        </w:rPr>
        <w:t>模块</w:t>
      </w:r>
      <w:r w:rsidRPr="00C67A08">
        <w:rPr>
          <w:rFonts w:ascii="宋体" w:eastAsia="宋体" w:hAnsi="宋体"/>
          <w:b/>
          <w:bCs/>
          <w:sz w:val="24"/>
          <w:szCs w:val="24"/>
        </w:rPr>
        <w:t>B：非遗图形艺术信息可视化设计（权重 40%）</w:t>
      </w:r>
    </w:p>
    <w:p w14:paraId="0463BD65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lastRenderedPageBreak/>
        <w:t>性质：感性</w:t>
      </w:r>
      <w:r w:rsidRPr="00C67A08">
        <w:rPr>
          <w:rFonts w:ascii="宋体" w:eastAsia="宋体" w:hAnsi="宋体"/>
          <w:sz w:val="24"/>
          <w:szCs w:val="24"/>
        </w:rPr>
        <w:t xml:space="preserve"> / 审美 / 创意</w:t>
      </w:r>
    </w:p>
    <w:p w14:paraId="2E7E9E47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任务描述：围绕非遗的</w:t>
      </w:r>
      <w:r w:rsidRPr="00C67A08">
        <w:rPr>
          <w:rFonts w:ascii="宋体" w:eastAsia="宋体" w:hAnsi="宋体"/>
          <w:sz w:val="24"/>
          <w:szCs w:val="24"/>
        </w:rPr>
        <w:t>"微观美学"，不使用标准统计图表，通过代码生成艺术或视觉符号重构，将非遗的工艺流程、色彩体系或纹样结构进行艺术化展现。</w:t>
      </w:r>
    </w:p>
    <w:p w14:paraId="496EC783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备选方向：</w:t>
      </w:r>
    </w:p>
    <w:p w14:paraId="33EB864C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传统工艺流程的视觉隐喻：如</w:t>
      </w:r>
      <w:r w:rsidRPr="00C67A08">
        <w:rPr>
          <w:rFonts w:ascii="宋体" w:eastAsia="宋体" w:hAnsi="宋体"/>
          <w:sz w:val="24"/>
          <w:szCs w:val="24"/>
        </w:rPr>
        <w:t>"青花瓷烧制工艺信息图"，用生成艺术（如 p5.js 粒子系统）表现拉坯、画坯、施釉、烧窑的温度与色彩变化过程。</w:t>
      </w:r>
    </w:p>
    <w:p w14:paraId="6D8BCF33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非遗纹样拓扑与色彩基因图谱：提取某类非遗（如苗绣）的经典纹样，将其解构为几何图元，用节点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链接图</w:t>
      </w:r>
      <w:proofErr w:type="gramEnd"/>
      <w:r w:rsidRPr="00C67A08">
        <w:rPr>
          <w:rFonts w:ascii="宋体" w:eastAsia="宋体" w:hAnsi="宋体" w:hint="eastAsia"/>
          <w:sz w:val="24"/>
          <w:szCs w:val="24"/>
        </w:rPr>
        <w:t>或放射状环形图展现纹样演变与色彩搭配规律。</w:t>
      </w:r>
    </w:p>
    <w:p w14:paraId="2798BD35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要求：</w:t>
      </w:r>
    </w:p>
    <w:p w14:paraId="62447046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严禁直接堆砌照片，必须经过矢量化或图形重构。</w:t>
      </w:r>
    </w:p>
    <w:p w14:paraId="76940C5C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视觉风格需契合该非遗的文化底蕴，色彩需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提取自</w:t>
      </w:r>
      <w:proofErr w:type="gramEnd"/>
      <w:r w:rsidRPr="00C67A08">
        <w:rPr>
          <w:rFonts w:ascii="宋体" w:eastAsia="宋体" w:hAnsi="宋体" w:hint="eastAsia"/>
          <w:sz w:val="24"/>
          <w:szCs w:val="24"/>
        </w:rPr>
        <w:t>该非遗的传统色系。</w:t>
      </w:r>
    </w:p>
    <w:p w14:paraId="28AB2AF2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具有高度的艺术审美与信息传达力，让受众直观感受非遗之美。</w:t>
      </w:r>
    </w:p>
    <w:p w14:paraId="499B53C4" w14:textId="77777777" w:rsidR="00C67A08" w:rsidRPr="00C67A08" w:rsidRDefault="00C67A08" w:rsidP="00C67A08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C67A08">
        <w:rPr>
          <w:rFonts w:ascii="宋体" w:eastAsia="宋体" w:hAnsi="宋体" w:hint="eastAsia"/>
          <w:b/>
          <w:bCs/>
          <w:sz w:val="24"/>
          <w:szCs w:val="24"/>
        </w:rPr>
        <w:t>模块</w:t>
      </w:r>
      <w:r w:rsidRPr="00C67A08">
        <w:rPr>
          <w:rFonts w:ascii="宋体" w:eastAsia="宋体" w:hAnsi="宋体"/>
          <w:b/>
          <w:bCs/>
          <w:sz w:val="24"/>
          <w:szCs w:val="24"/>
        </w:rPr>
        <w:t>C：文化叙事融合与交互设计（权重 10%）</w:t>
      </w:r>
    </w:p>
    <w:p w14:paraId="66E9557A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任务描述：将模块</w:t>
      </w:r>
      <w:r w:rsidRPr="00C67A08">
        <w:rPr>
          <w:rFonts w:ascii="宋体" w:eastAsia="宋体" w:hAnsi="宋体"/>
          <w:sz w:val="24"/>
          <w:szCs w:val="24"/>
        </w:rPr>
        <w:t>A（理性数据）与模块B（感性艺术）整合为一个具有交互性的数字媒体作品（网页或大屏）。</w:t>
      </w:r>
    </w:p>
    <w:p w14:paraId="1165C1EE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要求：</w:t>
      </w:r>
    </w:p>
    <w:p w14:paraId="72C985A6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建立清晰的叙事逻辑（如：先用模块</w:t>
      </w:r>
      <w:r w:rsidRPr="00C67A08">
        <w:rPr>
          <w:rFonts w:ascii="宋体" w:eastAsia="宋体" w:hAnsi="宋体"/>
          <w:sz w:val="24"/>
          <w:szCs w:val="24"/>
        </w:rPr>
        <w:t>B的艺术美感吸引观众，再用模块A的客观数据揭示其濒危现状或发展脉络）。</w:t>
      </w:r>
    </w:p>
    <w:p w14:paraId="38191962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交互流畅，包含悬停、点击、滚动叙事等基本交互。</w:t>
      </w:r>
    </w:p>
    <w:p w14:paraId="35EF839E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界面</w:t>
      </w:r>
      <w:r w:rsidRPr="00C67A08">
        <w:rPr>
          <w:rFonts w:ascii="宋体" w:eastAsia="宋体" w:hAnsi="宋体"/>
          <w:sz w:val="24"/>
          <w:szCs w:val="24"/>
        </w:rPr>
        <w:t>UI设计需具有浓厚的传统文化气息与现代设计感（新中式风格）。</w:t>
      </w:r>
    </w:p>
    <w:p w14:paraId="40991506" w14:textId="77777777" w:rsidR="00C67A08" w:rsidRPr="00C67A08" w:rsidRDefault="00C67A08" w:rsidP="00C67A08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C67A08">
        <w:rPr>
          <w:rFonts w:ascii="宋体" w:eastAsia="宋体" w:hAnsi="宋体" w:hint="eastAsia"/>
          <w:b/>
          <w:bCs/>
          <w:sz w:val="24"/>
          <w:szCs w:val="24"/>
        </w:rPr>
        <w:t>模块</w:t>
      </w:r>
      <w:r w:rsidRPr="00C67A08">
        <w:rPr>
          <w:rFonts w:ascii="宋体" w:eastAsia="宋体" w:hAnsi="宋体"/>
          <w:b/>
          <w:bCs/>
          <w:sz w:val="24"/>
          <w:szCs w:val="24"/>
        </w:rPr>
        <w:t>D：设计说明文档（权重 10%）</w:t>
      </w:r>
    </w:p>
    <w:p w14:paraId="4BC84BBD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内容包含：非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遗项目</w:t>
      </w:r>
      <w:proofErr w:type="gramEnd"/>
      <w:r w:rsidRPr="00C67A08">
        <w:rPr>
          <w:rFonts w:ascii="宋体" w:eastAsia="宋体" w:hAnsi="宋体" w:hint="eastAsia"/>
          <w:sz w:val="24"/>
          <w:szCs w:val="24"/>
        </w:rPr>
        <w:t>背景介绍、数据来源及处理方法、模块</w:t>
      </w:r>
      <w:r w:rsidRPr="00C67A08">
        <w:rPr>
          <w:rFonts w:ascii="宋体" w:eastAsia="宋体" w:hAnsi="宋体"/>
          <w:sz w:val="24"/>
          <w:szCs w:val="24"/>
        </w:rPr>
        <w:t>A的图表选择依据、模块B的视觉提取与生成逻辑、整体交互说明。</w:t>
      </w:r>
    </w:p>
    <w:p w14:paraId="6B66F1D9" w14:textId="1BCEE0FB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格式要求：</w:t>
      </w:r>
      <w:r w:rsidR="00044448">
        <w:rPr>
          <w:rFonts w:ascii="宋体" w:eastAsia="宋体" w:hAnsi="宋体" w:hint="eastAsia"/>
          <w:sz w:val="24"/>
          <w:szCs w:val="24"/>
        </w:rPr>
        <w:t>按课程设计说明书格式</w:t>
      </w:r>
      <w:r w:rsidRPr="00C67A08">
        <w:rPr>
          <w:rFonts w:ascii="宋体" w:eastAsia="宋体" w:hAnsi="宋体"/>
          <w:sz w:val="24"/>
          <w:szCs w:val="24"/>
        </w:rPr>
        <w:t>，字数不少于</w:t>
      </w:r>
      <w:r w:rsidR="00044448">
        <w:rPr>
          <w:rFonts w:ascii="宋体" w:eastAsia="宋体" w:hAnsi="宋体"/>
          <w:sz w:val="24"/>
          <w:szCs w:val="24"/>
        </w:rPr>
        <w:t>20</w:t>
      </w:r>
      <w:r w:rsidRPr="00C67A08">
        <w:rPr>
          <w:rFonts w:ascii="宋体" w:eastAsia="宋体" w:hAnsi="宋体"/>
          <w:sz w:val="24"/>
          <w:szCs w:val="24"/>
        </w:rPr>
        <w:t>00字，附带过程草图。</w:t>
      </w:r>
    </w:p>
    <w:p w14:paraId="67590F1C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5EA599FC" w14:textId="54731698" w:rsidR="00C67A08" w:rsidRPr="00C67A08" w:rsidRDefault="00C67A08" w:rsidP="00C67A08">
      <w:pPr>
        <w:rPr>
          <w:b/>
          <w:bCs/>
          <w:sz w:val="24"/>
          <w:szCs w:val="24"/>
        </w:rPr>
      </w:pPr>
      <w:r w:rsidRPr="00C67A08">
        <w:rPr>
          <w:rFonts w:hint="eastAsia"/>
          <w:b/>
          <w:bCs/>
          <w:sz w:val="24"/>
          <w:szCs w:val="24"/>
        </w:rPr>
        <w:t>三、</w:t>
      </w:r>
      <w:r w:rsidRPr="00C67A08">
        <w:rPr>
          <w:b/>
          <w:bCs/>
          <w:sz w:val="24"/>
          <w:szCs w:val="24"/>
        </w:rPr>
        <w:t>数据获取指南</w:t>
      </w:r>
    </w:p>
    <w:p w14:paraId="12113935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以下为推荐数据源，可快速获取所需数据：</w:t>
      </w:r>
    </w:p>
    <w:p w14:paraId="716CD7A7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中国非物质文化遗产网（官方名录）：可获取国家级非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遗项目</w:t>
      </w:r>
      <w:proofErr w:type="gramEnd"/>
      <w:r w:rsidRPr="00C67A08">
        <w:rPr>
          <w:rFonts w:ascii="宋体" w:eastAsia="宋体" w:hAnsi="宋体" w:hint="eastAsia"/>
          <w:sz w:val="24"/>
          <w:szCs w:val="24"/>
        </w:rPr>
        <w:t>名称、类别、申报地区、批次、传承人名单等结构化信息，稍作整理即可存为</w:t>
      </w:r>
      <w:r w:rsidRPr="00C67A08">
        <w:rPr>
          <w:rFonts w:ascii="宋体" w:eastAsia="宋体" w:hAnsi="宋体"/>
          <w:sz w:val="24"/>
          <w:szCs w:val="24"/>
        </w:rPr>
        <w:t xml:space="preserve"> Excel/CSV。</w:t>
      </w:r>
    </w:p>
    <w:p w14:paraId="779A11FB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lastRenderedPageBreak/>
        <w:t>地方</w:t>
      </w:r>
      <w:proofErr w:type="gramStart"/>
      <w:r w:rsidRPr="00C67A08">
        <w:rPr>
          <w:rFonts w:ascii="宋体" w:eastAsia="宋体" w:hAnsi="宋体" w:hint="eastAsia"/>
          <w:sz w:val="24"/>
          <w:szCs w:val="24"/>
        </w:rPr>
        <w:t>文旅厅</w:t>
      </w:r>
      <w:proofErr w:type="gramEnd"/>
      <w:r w:rsidRPr="00C67A08">
        <w:rPr>
          <w:rFonts w:ascii="宋体" w:eastAsia="宋体" w:hAnsi="宋体"/>
          <w:sz w:val="24"/>
          <w:szCs w:val="24"/>
        </w:rPr>
        <w:t>/非</w:t>
      </w:r>
      <w:proofErr w:type="gramStart"/>
      <w:r w:rsidRPr="00C67A08">
        <w:rPr>
          <w:rFonts w:ascii="宋体" w:eastAsia="宋体" w:hAnsi="宋体"/>
          <w:sz w:val="24"/>
          <w:szCs w:val="24"/>
        </w:rPr>
        <w:t>遗保护</w:t>
      </w:r>
      <w:proofErr w:type="gramEnd"/>
      <w:r w:rsidRPr="00C67A08">
        <w:rPr>
          <w:rFonts w:ascii="宋体" w:eastAsia="宋体" w:hAnsi="宋体"/>
          <w:sz w:val="24"/>
          <w:szCs w:val="24"/>
        </w:rPr>
        <w:t>中心公开报告：获取某项非遗的历年产值、保护资金、从业者年龄结构等统计数据。</w:t>
      </w:r>
    </w:p>
    <w:p w14:paraId="6CB0D52C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传统色彩开源库：如</w:t>
      </w:r>
      <w:r w:rsidRPr="00C67A08">
        <w:rPr>
          <w:rFonts w:ascii="宋体" w:eastAsia="宋体" w:hAnsi="宋体"/>
          <w:sz w:val="24"/>
          <w:szCs w:val="24"/>
        </w:rPr>
        <w:t>"中国色"网站（提供传统色卡HEX值），直接复制</w:t>
      </w:r>
      <w:proofErr w:type="gramStart"/>
      <w:r w:rsidRPr="00C67A08">
        <w:rPr>
          <w:rFonts w:ascii="宋体" w:eastAsia="宋体" w:hAnsi="宋体"/>
          <w:sz w:val="24"/>
          <w:szCs w:val="24"/>
        </w:rPr>
        <w:t>色值用于</w:t>
      </w:r>
      <w:proofErr w:type="gramEnd"/>
      <w:r w:rsidRPr="00C67A08">
        <w:rPr>
          <w:rFonts w:ascii="宋体" w:eastAsia="宋体" w:hAnsi="宋体"/>
          <w:sz w:val="24"/>
          <w:szCs w:val="24"/>
        </w:rPr>
        <w:t>模块B的生成艺术。</w:t>
      </w:r>
    </w:p>
    <w:p w14:paraId="56EEF716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百度百科</w:t>
      </w:r>
      <w:r w:rsidRPr="00C67A08">
        <w:rPr>
          <w:rFonts w:ascii="宋体" w:eastAsia="宋体" w:hAnsi="宋体"/>
          <w:sz w:val="24"/>
          <w:szCs w:val="24"/>
        </w:rPr>
        <w:t>/维基百科：</w:t>
      </w:r>
      <w:proofErr w:type="gramStart"/>
      <w:r w:rsidRPr="00C67A08">
        <w:rPr>
          <w:rFonts w:ascii="宋体" w:eastAsia="宋体" w:hAnsi="宋体"/>
          <w:sz w:val="24"/>
          <w:szCs w:val="24"/>
        </w:rPr>
        <w:t>提取非遗项目</w:t>
      </w:r>
      <w:proofErr w:type="gramEnd"/>
      <w:r w:rsidRPr="00C67A08">
        <w:rPr>
          <w:rFonts w:ascii="宋体" w:eastAsia="宋体" w:hAnsi="宋体"/>
          <w:sz w:val="24"/>
          <w:szCs w:val="24"/>
        </w:rPr>
        <w:t>的传承谱系树、历史时间轴等半结构化数据。</w:t>
      </w:r>
    </w:p>
    <w:p w14:paraId="2889FBCF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注意：不要选择过于冷门、毫无数据记录的非遗项目。先查数据，再定题。</w:t>
      </w:r>
    </w:p>
    <w:p w14:paraId="508DEE7E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0033DC0" w14:textId="471D91E7" w:rsidR="00C67A08" w:rsidRPr="00C67A08" w:rsidRDefault="00C67A08" w:rsidP="00C67A08">
      <w:pPr>
        <w:rPr>
          <w:b/>
          <w:bCs/>
          <w:sz w:val="24"/>
          <w:szCs w:val="24"/>
        </w:rPr>
      </w:pPr>
      <w:r w:rsidRPr="00C67A08">
        <w:rPr>
          <w:rFonts w:hint="eastAsia"/>
          <w:b/>
          <w:bCs/>
          <w:sz w:val="24"/>
          <w:szCs w:val="24"/>
        </w:rPr>
        <w:t>四、</w:t>
      </w:r>
      <w:r w:rsidRPr="00C67A08">
        <w:rPr>
          <w:b/>
          <w:bCs/>
          <w:sz w:val="24"/>
          <w:szCs w:val="24"/>
        </w:rPr>
        <w:t>评分标准（总分100分）</w:t>
      </w:r>
    </w:p>
    <w:p w14:paraId="4764D0C2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评价维度</w:t>
      </w:r>
      <w:r w:rsidRPr="00C67A08">
        <w:rPr>
          <w:rFonts w:ascii="宋体" w:eastAsia="宋体" w:hAnsi="宋体"/>
          <w:sz w:val="24"/>
          <w:szCs w:val="24"/>
        </w:rPr>
        <w:tab/>
        <w:t>优秀 (90-100)</w:t>
      </w:r>
      <w:r w:rsidRPr="00C67A08">
        <w:rPr>
          <w:rFonts w:ascii="宋体" w:eastAsia="宋体" w:hAnsi="宋体"/>
          <w:sz w:val="24"/>
          <w:szCs w:val="24"/>
        </w:rPr>
        <w:tab/>
        <w:t>良好 (75-89)</w:t>
      </w:r>
      <w:r w:rsidRPr="00C67A08">
        <w:rPr>
          <w:rFonts w:ascii="宋体" w:eastAsia="宋体" w:hAnsi="宋体"/>
          <w:sz w:val="24"/>
          <w:szCs w:val="24"/>
        </w:rPr>
        <w:tab/>
        <w:t>及格 (60-74)</w:t>
      </w:r>
      <w:r w:rsidRPr="00C67A08">
        <w:rPr>
          <w:rFonts w:ascii="宋体" w:eastAsia="宋体" w:hAnsi="宋体"/>
          <w:sz w:val="24"/>
          <w:szCs w:val="24"/>
        </w:rPr>
        <w:tab/>
        <w:t>不及格 (&lt;60)</w:t>
      </w:r>
      <w:r w:rsidRPr="00C67A08">
        <w:rPr>
          <w:rFonts w:ascii="宋体" w:eastAsia="宋体" w:hAnsi="宋体"/>
          <w:sz w:val="24"/>
          <w:szCs w:val="24"/>
        </w:rPr>
        <w:tab/>
        <w:t>权重</w:t>
      </w:r>
    </w:p>
    <w:p w14:paraId="01A96C6F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数据分析严谨性</w:t>
      </w:r>
      <w:r w:rsidRPr="00C67A08">
        <w:rPr>
          <w:rFonts w:ascii="宋体" w:eastAsia="宋体" w:hAnsi="宋体"/>
          <w:sz w:val="24"/>
          <w:szCs w:val="24"/>
        </w:rPr>
        <w:t xml:space="preserve"> (模块A)</w:t>
      </w:r>
      <w:r w:rsidRPr="00C67A08">
        <w:rPr>
          <w:rFonts w:ascii="宋体" w:eastAsia="宋体" w:hAnsi="宋体"/>
          <w:sz w:val="24"/>
          <w:szCs w:val="24"/>
        </w:rPr>
        <w:tab/>
        <w:t>数据真实可靠，图表精准展现非遗时空/人群规律，洞察深刻。</w:t>
      </w:r>
      <w:r w:rsidRPr="00C67A08">
        <w:rPr>
          <w:rFonts w:ascii="宋体" w:eastAsia="宋体" w:hAnsi="宋体"/>
          <w:sz w:val="24"/>
          <w:szCs w:val="24"/>
        </w:rPr>
        <w:tab/>
        <w:t>数据处理得当，图表准确，能反映非</w:t>
      </w:r>
      <w:proofErr w:type="gramStart"/>
      <w:r w:rsidRPr="00C67A08">
        <w:rPr>
          <w:rFonts w:ascii="宋体" w:eastAsia="宋体" w:hAnsi="宋体"/>
          <w:sz w:val="24"/>
          <w:szCs w:val="24"/>
        </w:rPr>
        <w:t>遗基本</w:t>
      </w:r>
      <w:proofErr w:type="gramEnd"/>
      <w:r w:rsidRPr="00C67A08">
        <w:rPr>
          <w:rFonts w:ascii="宋体" w:eastAsia="宋体" w:hAnsi="宋体"/>
          <w:sz w:val="24"/>
          <w:szCs w:val="24"/>
        </w:rPr>
        <w:t>面貌。</w:t>
      </w:r>
      <w:r w:rsidRPr="00C67A08">
        <w:rPr>
          <w:rFonts w:ascii="宋体" w:eastAsia="宋体" w:hAnsi="宋体"/>
          <w:sz w:val="24"/>
          <w:szCs w:val="24"/>
        </w:rPr>
        <w:tab/>
        <w:t>数据简单堆砌，图表类型使用不当，缺乏分析。</w:t>
      </w:r>
      <w:r w:rsidRPr="00C67A08">
        <w:rPr>
          <w:rFonts w:ascii="宋体" w:eastAsia="宋体" w:hAnsi="宋体"/>
          <w:sz w:val="24"/>
          <w:szCs w:val="24"/>
        </w:rPr>
        <w:tab/>
      </w:r>
      <w:proofErr w:type="gramStart"/>
      <w:r w:rsidRPr="00C67A08">
        <w:rPr>
          <w:rFonts w:ascii="宋体" w:eastAsia="宋体" w:hAnsi="宋体"/>
          <w:sz w:val="24"/>
          <w:szCs w:val="24"/>
        </w:rPr>
        <w:t>无真实</w:t>
      </w:r>
      <w:proofErr w:type="gramEnd"/>
      <w:r w:rsidRPr="00C67A08">
        <w:rPr>
          <w:rFonts w:ascii="宋体" w:eastAsia="宋体" w:hAnsi="宋体"/>
          <w:sz w:val="24"/>
          <w:szCs w:val="24"/>
        </w:rPr>
        <w:t>数据，或完全未体现数据分析过程。</w:t>
      </w:r>
      <w:r w:rsidRPr="00C67A08">
        <w:rPr>
          <w:rFonts w:ascii="宋体" w:eastAsia="宋体" w:hAnsi="宋体"/>
          <w:sz w:val="24"/>
          <w:szCs w:val="24"/>
        </w:rPr>
        <w:tab/>
        <w:t>40%</w:t>
      </w:r>
    </w:p>
    <w:p w14:paraId="5BB19C83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图形艺术表现力</w:t>
      </w:r>
      <w:r w:rsidRPr="00C67A08">
        <w:rPr>
          <w:rFonts w:ascii="宋体" w:eastAsia="宋体" w:hAnsi="宋体"/>
          <w:sz w:val="24"/>
          <w:szCs w:val="24"/>
        </w:rPr>
        <w:t xml:space="preserve"> (模块B)</w:t>
      </w:r>
      <w:r w:rsidRPr="00C67A08">
        <w:rPr>
          <w:rFonts w:ascii="宋体" w:eastAsia="宋体" w:hAnsi="宋体"/>
          <w:sz w:val="24"/>
          <w:szCs w:val="24"/>
        </w:rPr>
        <w:tab/>
        <w:t>传统视觉元素提取巧妙，生成艺术极具创意，文化韵味浓厚。</w:t>
      </w:r>
      <w:r w:rsidRPr="00C67A08">
        <w:rPr>
          <w:rFonts w:ascii="宋体" w:eastAsia="宋体" w:hAnsi="宋体"/>
          <w:sz w:val="24"/>
          <w:szCs w:val="24"/>
        </w:rPr>
        <w:tab/>
        <w:t>图形经过重构设计，视觉美观，能</w:t>
      </w:r>
      <w:proofErr w:type="gramStart"/>
      <w:r w:rsidRPr="00C67A08">
        <w:rPr>
          <w:rFonts w:ascii="宋体" w:eastAsia="宋体" w:hAnsi="宋体"/>
          <w:sz w:val="24"/>
          <w:szCs w:val="24"/>
        </w:rPr>
        <w:t>体现非遗</w:t>
      </w:r>
      <w:proofErr w:type="gramEnd"/>
      <w:r w:rsidRPr="00C67A08">
        <w:rPr>
          <w:rFonts w:ascii="宋体" w:eastAsia="宋体" w:hAnsi="宋体"/>
          <w:sz w:val="24"/>
          <w:szCs w:val="24"/>
        </w:rPr>
        <w:t>特征。</w:t>
      </w:r>
      <w:r w:rsidRPr="00C67A08">
        <w:rPr>
          <w:rFonts w:ascii="宋体" w:eastAsia="宋体" w:hAnsi="宋体"/>
          <w:sz w:val="24"/>
          <w:szCs w:val="24"/>
        </w:rPr>
        <w:tab/>
        <w:t>直接使用现成素材或简陋图形，缺乏设计感。</w:t>
      </w:r>
      <w:r w:rsidRPr="00C67A08">
        <w:rPr>
          <w:rFonts w:ascii="宋体" w:eastAsia="宋体" w:hAnsi="宋体"/>
          <w:sz w:val="24"/>
          <w:szCs w:val="24"/>
        </w:rPr>
        <w:tab/>
        <w:t>无图形艺术化处理，视觉粗糙。</w:t>
      </w:r>
      <w:r w:rsidRPr="00C67A08">
        <w:rPr>
          <w:rFonts w:ascii="宋体" w:eastAsia="宋体" w:hAnsi="宋体"/>
          <w:sz w:val="24"/>
          <w:szCs w:val="24"/>
        </w:rPr>
        <w:tab/>
        <w:t>40%</w:t>
      </w:r>
    </w:p>
    <w:p w14:paraId="47CE44A7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叙事与交互体验</w:t>
      </w:r>
      <w:r w:rsidRPr="00C67A08">
        <w:rPr>
          <w:rFonts w:ascii="宋体" w:eastAsia="宋体" w:hAnsi="宋体"/>
          <w:sz w:val="24"/>
          <w:szCs w:val="24"/>
        </w:rPr>
        <w:t xml:space="preserve"> (模块C)</w:t>
      </w:r>
      <w:r w:rsidRPr="00C67A08">
        <w:rPr>
          <w:rFonts w:ascii="宋体" w:eastAsia="宋体" w:hAnsi="宋体"/>
          <w:sz w:val="24"/>
          <w:szCs w:val="24"/>
        </w:rPr>
        <w:tab/>
        <w:t>数据与艺术完美融合，滚动叙事引人入胜，交互细节丰富。</w:t>
      </w:r>
      <w:r w:rsidRPr="00C67A08">
        <w:rPr>
          <w:rFonts w:ascii="宋体" w:eastAsia="宋体" w:hAnsi="宋体"/>
          <w:sz w:val="24"/>
          <w:szCs w:val="24"/>
        </w:rPr>
        <w:tab/>
        <w:t>逻辑清晰，两部分整合较好，具备基础交互功能。</w:t>
      </w:r>
      <w:r w:rsidRPr="00C67A08">
        <w:rPr>
          <w:rFonts w:ascii="宋体" w:eastAsia="宋体" w:hAnsi="宋体"/>
          <w:sz w:val="24"/>
          <w:szCs w:val="24"/>
        </w:rPr>
        <w:tab/>
        <w:t>整合生硬，仅为两个网页的简单跳转。</w:t>
      </w:r>
      <w:r w:rsidRPr="00C67A08">
        <w:rPr>
          <w:rFonts w:ascii="宋体" w:eastAsia="宋体" w:hAnsi="宋体"/>
          <w:sz w:val="24"/>
          <w:szCs w:val="24"/>
        </w:rPr>
        <w:tab/>
        <w:t>未整合，无交互。</w:t>
      </w:r>
      <w:r w:rsidRPr="00C67A08">
        <w:rPr>
          <w:rFonts w:ascii="宋体" w:eastAsia="宋体" w:hAnsi="宋体"/>
          <w:sz w:val="24"/>
          <w:szCs w:val="24"/>
        </w:rPr>
        <w:tab/>
        <w:t>10%</w:t>
      </w:r>
    </w:p>
    <w:p w14:paraId="4F2C91A9" w14:textId="7CAC55D9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文档与规范</w:t>
      </w:r>
      <w:r w:rsidRPr="00C67A08">
        <w:rPr>
          <w:rFonts w:ascii="宋体" w:eastAsia="宋体" w:hAnsi="宋体"/>
          <w:sz w:val="24"/>
          <w:szCs w:val="24"/>
        </w:rPr>
        <w:t xml:space="preserve"> (模块D)</w:t>
      </w:r>
      <w:r w:rsidRPr="00C67A08">
        <w:rPr>
          <w:rFonts w:ascii="宋体" w:eastAsia="宋体" w:hAnsi="宋体"/>
          <w:sz w:val="24"/>
          <w:szCs w:val="24"/>
        </w:rPr>
        <w:tab/>
        <w:t>报告逻辑严密，视觉映射分析透彻，排版精美。</w:t>
      </w:r>
      <w:r w:rsidRPr="00C67A08">
        <w:rPr>
          <w:rFonts w:ascii="宋体" w:eastAsia="宋体" w:hAnsi="宋体"/>
          <w:sz w:val="24"/>
          <w:szCs w:val="24"/>
        </w:rPr>
        <w:tab/>
        <w:t>报告完整，说明清晰，排版规范。</w:t>
      </w:r>
      <w:r w:rsidRPr="00C67A08">
        <w:rPr>
          <w:rFonts w:ascii="宋体" w:eastAsia="宋体" w:hAnsi="宋体"/>
          <w:sz w:val="24"/>
          <w:szCs w:val="24"/>
        </w:rPr>
        <w:tab/>
        <w:t>报告敷衍，缺少关键说明。</w:t>
      </w:r>
      <w:r w:rsidRPr="00C67A08">
        <w:rPr>
          <w:rFonts w:ascii="宋体" w:eastAsia="宋体" w:hAnsi="宋体"/>
          <w:sz w:val="24"/>
          <w:szCs w:val="24"/>
        </w:rPr>
        <w:tab/>
        <w:t>未提交报告或严重不符合要求。</w:t>
      </w:r>
      <w:r w:rsidRPr="00C67A08">
        <w:rPr>
          <w:rFonts w:ascii="宋体" w:eastAsia="宋体" w:hAnsi="宋体"/>
          <w:sz w:val="24"/>
          <w:szCs w:val="24"/>
        </w:rPr>
        <w:tab/>
        <w:t>10%</w:t>
      </w:r>
    </w:p>
    <w:p w14:paraId="7A665E2A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BDCD5CF" w14:textId="13DAACA2" w:rsidR="00C67A08" w:rsidRPr="00C67A08" w:rsidRDefault="00C67A08" w:rsidP="00C67A08">
      <w:pPr>
        <w:rPr>
          <w:b/>
          <w:bCs/>
          <w:sz w:val="24"/>
          <w:szCs w:val="24"/>
        </w:rPr>
      </w:pPr>
      <w:r w:rsidRPr="00C67A08">
        <w:rPr>
          <w:rFonts w:hint="eastAsia"/>
          <w:b/>
          <w:bCs/>
          <w:sz w:val="24"/>
          <w:szCs w:val="24"/>
        </w:rPr>
        <w:t>五、</w:t>
      </w:r>
      <w:r w:rsidRPr="00C67A08">
        <w:rPr>
          <w:b/>
          <w:bCs/>
          <w:sz w:val="24"/>
          <w:szCs w:val="24"/>
        </w:rPr>
        <w:t>提交要求</w:t>
      </w:r>
    </w:p>
    <w:p w14:paraId="62036919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将以下文件打包为</w:t>
      </w:r>
      <w:r w:rsidRPr="00C67A08">
        <w:rPr>
          <w:rFonts w:ascii="宋体" w:eastAsia="宋体" w:hAnsi="宋体"/>
          <w:sz w:val="24"/>
          <w:szCs w:val="24"/>
        </w:rPr>
        <w:t>ZIP（命名格式：学号_姓名_非</w:t>
      </w:r>
      <w:proofErr w:type="gramStart"/>
      <w:r w:rsidRPr="00C67A08">
        <w:rPr>
          <w:rFonts w:ascii="宋体" w:eastAsia="宋体" w:hAnsi="宋体"/>
          <w:sz w:val="24"/>
          <w:szCs w:val="24"/>
        </w:rPr>
        <w:t>遗课设</w:t>
      </w:r>
      <w:proofErr w:type="gramEnd"/>
      <w:r w:rsidRPr="00C67A08">
        <w:rPr>
          <w:rFonts w:ascii="宋体" w:eastAsia="宋体" w:hAnsi="宋体"/>
          <w:sz w:val="24"/>
          <w:szCs w:val="24"/>
        </w:rPr>
        <w:t>），提交至课程系统：</w:t>
      </w:r>
    </w:p>
    <w:p w14:paraId="38DCC2AE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源文件与数据：包含前端代码、生成艺术源文件（</w:t>
      </w:r>
      <w:r w:rsidRPr="00C67A08">
        <w:rPr>
          <w:rFonts w:ascii="宋体" w:eastAsia="宋体" w:hAnsi="宋体"/>
          <w:sz w:val="24"/>
          <w:szCs w:val="24"/>
        </w:rPr>
        <w:t xml:space="preserve">p5.js / </w:t>
      </w:r>
      <w:proofErr w:type="spellStart"/>
      <w:r w:rsidRPr="00C67A08">
        <w:rPr>
          <w:rFonts w:ascii="宋体" w:eastAsia="宋体" w:hAnsi="宋体"/>
          <w:sz w:val="24"/>
          <w:szCs w:val="24"/>
        </w:rPr>
        <w:t>TouchDesigner</w:t>
      </w:r>
      <w:proofErr w:type="spellEnd"/>
      <w:r w:rsidRPr="00C67A08">
        <w:rPr>
          <w:rFonts w:ascii="宋体" w:eastAsia="宋体" w:hAnsi="宋体"/>
          <w:sz w:val="24"/>
          <w:szCs w:val="24"/>
        </w:rPr>
        <w:t xml:space="preserve"> </w:t>
      </w:r>
      <w:r w:rsidRPr="00C67A08">
        <w:rPr>
          <w:rFonts w:ascii="宋体" w:eastAsia="宋体" w:hAnsi="宋体"/>
          <w:sz w:val="24"/>
          <w:szCs w:val="24"/>
        </w:rPr>
        <w:lastRenderedPageBreak/>
        <w:t>等）、清洗后的数据集（.csv 或 .xlsx）。</w:t>
      </w:r>
    </w:p>
    <w:p w14:paraId="082564CE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可运行版本：提供可在线访问的</w:t>
      </w:r>
      <w:r w:rsidRPr="00C67A08">
        <w:rPr>
          <w:rFonts w:ascii="宋体" w:eastAsia="宋体" w:hAnsi="宋体"/>
          <w:sz w:val="24"/>
          <w:szCs w:val="24"/>
        </w:rPr>
        <w:t xml:space="preserve">URL（推荐使用 GitHub Pages 或 </w:t>
      </w:r>
      <w:proofErr w:type="spellStart"/>
      <w:r w:rsidRPr="00C67A08">
        <w:rPr>
          <w:rFonts w:ascii="宋体" w:eastAsia="宋体" w:hAnsi="宋体"/>
          <w:sz w:val="24"/>
          <w:szCs w:val="24"/>
        </w:rPr>
        <w:t>Vercel</w:t>
      </w:r>
      <w:proofErr w:type="spellEnd"/>
      <w:r w:rsidRPr="00C67A08">
        <w:rPr>
          <w:rFonts w:ascii="宋体" w:eastAsia="宋体" w:hAnsi="宋体"/>
          <w:sz w:val="24"/>
          <w:szCs w:val="24"/>
        </w:rPr>
        <w:t xml:space="preserve"> 部署），或</w:t>
      </w:r>
      <w:proofErr w:type="gramStart"/>
      <w:r w:rsidRPr="00C67A08">
        <w:rPr>
          <w:rFonts w:ascii="宋体" w:eastAsia="宋体" w:hAnsi="宋体"/>
          <w:sz w:val="24"/>
          <w:szCs w:val="24"/>
        </w:rPr>
        <w:t>本地可</w:t>
      </w:r>
      <w:proofErr w:type="gramEnd"/>
      <w:r w:rsidRPr="00C67A08">
        <w:rPr>
          <w:rFonts w:ascii="宋体" w:eastAsia="宋体" w:hAnsi="宋体"/>
          <w:sz w:val="24"/>
          <w:szCs w:val="24"/>
        </w:rPr>
        <w:t>直接运行无需复杂配置的工程包。</w:t>
      </w:r>
    </w:p>
    <w:p w14:paraId="1D98F347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设计说明文档：</w:t>
      </w:r>
      <w:r w:rsidRPr="00C67A08">
        <w:rPr>
          <w:rFonts w:ascii="宋体" w:eastAsia="宋体" w:hAnsi="宋体"/>
          <w:sz w:val="24"/>
          <w:szCs w:val="24"/>
        </w:rPr>
        <w:t>PDF版设计报告。</w:t>
      </w:r>
    </w:p>
    <w:p w14:paraId="0FB9A65D" w14:textId="443766AC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7A08">
        <w:rPr>
          <w:rFonts w:ascii="宋体" w:eastAsia="宋体" w:hAnsi="宋体" w:hint="eastAsia"/>
          <w:sz w:val="24"/>
          <w:szCs w:val="24"/>
        </w:rPr>
        <w:t>展示海报：</w:t>
      </w:r>
      <w:r w:rsidRPr="00C67A08">
        <w:rPr>
          <w:rFonts w:ascii="宋体" w:eastAsia="宋体" w:hAnsi="宋体"/>
          <w:sz w:val="24"/>
          <w:szCs w:val="24"/>
        </w:rPr>
        <w:t>1张竖版海报（尺寸 1080×1920），用于期末"非遗数字化"课程展览。</w:t>
      </w:r>
    </w:p>
    <w:p w14:paraId="1C6AA03D" w14:textId="77777777" w:rsidR="00C67A08" w:rsidRPr="00C67A08" w:rsidRDefault="00C67A08" w:rsidP="00C67A0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C67A08" w:rsidRPr="00C67A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08"/>
    <w:rsid w:val="00044448"/>
    <w:rsid w:val="002D2861"/>
    <w:rsid w:val="004B3D0C"/>
    <w:rsid w:val="00C67A08"/>
    <w:rsid w:val="00F7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B1F3"/>
  <w15:chartTrackingRefBased/>
  <w15:docId w15:val="{80BCD72E-7DC6-4432-A686-E2F456B9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 tidan</dc:creator>
  <cp:keywords/>
  <dc:description/>
  <cp:lastModifiedBy>hermes tidan</cp:lastModifiedBy>
  <cp:revision>3</cp:revision>
  <dcterms:created xsi:type="dcterms:W3CDTF">2026-06-22T00:42:00Z</dcterms:created>
  <dcterms:modified xsi:type="dcterms:W3CDTF">2026-06-22T01:01:00Z</dcterms:modified>
</cp:coreProperties>
</file>